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 w:eastAsiaTheme="minorEastAsia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Supplementary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  <w:lang w:val="en-US" w:eastAsia="zh-CN"/>
        </w:rPr>
        <w:t>Table 1. Correlation between metabolic subclasses and clinical features of bladder cancer patients in TCGA cohort.</w:t>
      </w:r>
    </w:p>
    <w:p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Clinical parameters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M1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0" w:type="dxa"/>
            <w:gridSpan w:val="2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n=408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n=69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n=165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n=174</w:t>
            </w: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0.0464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0.875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tumor grading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grade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0.0009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grade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unknow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stage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Stage 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0.0181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Stage II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Stage III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Stage IV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unknow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0.0016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unknow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0.024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X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or unknow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0.8956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N1-3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X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or unknow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molecular subtype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Luminal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1.59E-54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1.27E-53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Luminal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infiltrated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Luminal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papillary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Basal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squamous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Neuronal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</w:tbl>
    <w:p/>
    <w:p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T, tumor; M, metastasis; N, lymph node. P-values were obtained by Fisher’s exact test; FDR was corrected by the Benjamini &amp; Hochberg methods. </w:t>
      </w:r>
    </w:p>
    <w:p/>
    <w:p/>
    <w:p/>
    <w:p>
      <w:pPr>
        <w:rPr>
          <w:rFonts w:hint="default" w:ascii="Arial" w:hAnsi="Arial" w:cs="Arial" w:eastAsiaTheme="minorEastAsia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Supplementary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  <w:lang w:val="en-US" w:eastAsia="zh-CN"/>
        </w:rPr>
        <w:t xml:space="preserve">Table </w:t>
      </w:r>
      <w:r>
        <w:rPr>
          <w:rFonts w:hint="eastAsia" w:ascii="Arial" w:hAnsi="Arial" w:cs="Arial"/>
          <w:lang w:val="en-US" w:eastAsia="zh-CN"/>
        </w:rPr>
        <w:t>2</w:t>
      </w:r>
      <w:r>
        <w:rPr>
          <w:rFonts w:hint="default" w:ascii="Arial" w:hAnsi="Arial" w:cs="Arial"/>
          <w:lang w:val="en-US" w:eastAsia="zh-CN"/>
        </w:rPr>
        <w:t xml:space="preserve">. Correlation between metabolic subclasses and clinical features of bladder cancer patients in </w:t>
      </w:r>
      <w:r>
        <w:rPr>
          <w:rFonts w:hint="eastAsia" w:ascii="Arial" w:hAnsi="Arial" w:cs="Arial"/>
          <w:lang w:val="en-US" w:eastAsia="zh-CN"/>
        </w:rPr>
        <w:t>GSE32894</w:t>
      </w:r>
      <w:r>
        <w:rPr>
          <w:rFonts w:hint="default" w:ascii="Arial" w:hAnsi="Arial" w:cs="Arial"/>
          <w:lang w:val="en-US" w:eastAsia="zh-CN"/>
        </w:rPr>
        <w:t xml:space="preserve"> cohort.</w:t>
      </w:r>
    </w:p>
    <w:p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Clinical parameters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M1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n=308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>n=121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n=80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n=107</w:t>
            </w: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sex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0.0021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0.423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0.423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Tumor Stage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3.22E-28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8.06E-28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T2-4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Tx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Tumor Grade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6.97E-24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1.16E-23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G3-4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Gx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Molecular Subtype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urobasal A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9.12E-49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4.56E-48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genomical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ly unstable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urobasal B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infiltrated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SCC-like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6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066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 xml:space="preserve">T, tumor; </w:t>
      </w:r>
      <w:r>
        <w:rPr>
          <w:rFonts w:hint="eastAsia" w:ascii="Arial" w:hAnsi="Arial" w:cs="Arial"/>
          <w:lang w:val="en-US" w:eastAsia="zh-CN"/>
        </w:rPr>
        <w:t>G</w:t>
      </w:r>
      <w:r>
        <w:rPr>
          <w:rFonts w:hint="default" w:ascii="Arial" w:hAnsi="Arial" w:cs="Arial"/>
          <w:lang w:val="en-US" w:eastAsia="zh-CN"/>
        </w:rPr>
        <w:t xml:space="preserve">, </w:t>
      </w:r>
      <w:r>
        <w:rPr>
          <w:rFonts w:hint="eastAsia" w:ascii="Arial" w:hAnsi="Arial" w:cs="Arial"/>
          <w:lang w:val="en-US" w:eastAsia="zh-CN"/>
        </w:rPr>
        <w:t>grade</w:t>
      </w:r>
      <w:r>
        <w:rPr>
          <w:rFonts w:hint="default" w:ascii="Arial" w:hAnsi="Arial" w:cs="Arial"/>
          <w:lang w:val="en-US" w:eastAsia="zh-CN"/>
        </w:rPr>
        <w:t xml:space="preserve">. P-values were obtained by Fisher’s exact test; FDR was corrected by the Benjamini &amp; Hochberg methods. </w:t>
      </w:r>
    </w:p>
    <w:p>
      <w:pPr>
        <w:rPr>
          <w:rFonts w:hint="default" w:ascii="Arial" w:hAnsi="Arial" w:cs="Arial"/>
          <w:lang w:val="en-US" w:eastAsia="zh-CN"/>
        </w:rPr>
      </w:pPr>
    </w:p>
    <w:p>
      <w:r>
        <w:rPr>
          <w:rFonts w:hint="default" w:ascii="Arial" w:hAnsi="Arial" w:cs="Arial"/>
          <w:lang w:val="en-US" w:eastAsia="zh-CN"/>
        </w:rPr>
        <w:t>Supplementary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  <w:lang w:val="en-US" w:eastAsia="zh-CN"/>
        </w:rPr>
        <w:t xml:space="preserve">Table 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default" w:ascii="Arial" w:hAnsi="Arial" w:cs="Arial"/>
          <w:lang w:val="en-US" w:eastAsia="zh-CN"/>
        </w:rPr>
        <w:t xml:space="preserve">. Correlation between metabolic subclasses and clinical features of bladder cancer patients in </w:t>
      </w:r>
      <w:r>
        <w:rPr>
          <w:rFonts w:hint="eastAsia" w:ascii="Arial" w:hAnsi="Arial" w:cs="Arial"/>
          <w:lang w:val="en-US" w:eastAsia="zh-CN"/>
        </w:rPr>
        <w:t>E-MTAB-4321</w:t>
      </w:r>
      <w:r>
        <w:rPr>
          <w:rFonts w:hint="default" w:ascii="Arial" w:hAnsi="Arial" w:cs="Arial"/>
          <w:lang w:val="en-US" w:eastAsia="zh-CN"/>
        </w:rPr>
        <w:t xml:space="preserve"> cohort.</w:t>
      </w:r>
    </w:p>
    <w:p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Clinical parameters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M1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M2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value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n=476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n=136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>n=124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n=216</w:t>
            </w: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tumor grading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grade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2.02E-12</w:t>
            </w:r>
          </w:p>
        </w:tc>
        <w:tc>
          <w:tcPr>
            <w:tcW w:w="1066" w:type="dxa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1.62E-11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grade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PUNLMP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 staging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2.96E-09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1.18E-08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T2-4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sex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0.1353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0.154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0.038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tumor size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3cm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&gt;= 3cm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unknown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Histologic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papillary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1.64E-05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4.37E-05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solid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mixed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unknown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BCG treatment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0.2759</w:t>
            </w:r>
          </w:p>
        </w:tc>
        <w:tc>
          <w:tcPr>
            <w:tcW w:w="10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CIS in disease course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6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18"/>
                <w:szCs w:val="18"/>
                <w:vertAlign w:val="baseline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0.0008</w:t>
            </w:r>
          </w:p>
        </w:tc>
      </w:tr>
    </w:tbl>
    <w:p/>
    <w:p>
      <w:p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BCG, bacillus Calmette-Guérin; CIS, carcinoma in situ; P-values were obtained by Fisher’s exact test; FDR was corrected by the Benjamini &amp; Hochberg method </w:t>
      </w:r>
    </w:p>
    <w:p/>
    <w:p/>
    <w:p>
      <w:r>
        <w:rPr>
          <w:rFonts w:hint="default" w:ascii="Arial" w:hAnsi="Arial" w:cs="Arial"/>
          <w:lang w:val="en-US" w:eastAsia="zh-CN"/>
        </w:rPr>
        <w:t>Supplementary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  <w:lang w:val="en-US" w:eastAsia="zh-CN"/>
        </w:rPr>
        <w:t xml:space="preserve">Table </w:t>
      </w:r>
      <w:r>
        <w:rPr>
          <w:rFonts w:hint="eastAsia" w:ascii="Arial" w:hAnsi="Arial" w:cs="Arial"/>
          <w:lang w:val="en-US" w:eastAsia="zh-CN"/>
        </w:rPr>
        <w:t xml:space="preserve">4. The specific P-values of drugs among </w:t>
      </w:r>
      <w:r>
        <w:rPr>
          <w:rFonts w:hint="default" w:ascii="Arial" w:hAnsi="Arial" w:cs="Arial"/>
          <w:lang w:val="en-US" w:eastAsia="zh-CN"/>
        </w:rPr>
        <w:t>metabolic subclasses</w:t>
      </w:r>
      <w:r>
        <w:rPr>
          <w:rFonts w:hint="eastAsia" w:ascii="Arial" w:hAnsi="Arial" w:cs="Arial"/>
          <w:lang w:val="en-US" w:eastAsia="zh-CN"/>
        </w:rPr>
        <w:t>.</w:t>
      </w:r>
    </w:p>
    <w:p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Arial" w:hAnsi="Arial" w:cs="Arial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Drugs</w:t>
            </w:r>
          </w:p>
        </w:tc>
        <w:tc>
          <w:tcPr>
            <w:tcW w:w="426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Arial" w:hAnsi="Arial" w:cs="Arial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Bleomycin</w:t>
            </w:r>
          </w:p>
        </w:tc>
        <w:tc>
          <w:tcPr>
            <w:tcW w:w="426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3.40E-52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Cisplatin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2.47E-17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Doxorubicin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1.51E-08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Erlotinib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3.28E-35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Gefitinib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2.34E-10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Gemcitabine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1.07E-41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Mitomycin.C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1.10E-11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Rapamycin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0.000258222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Sunitinib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2.84E-25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Embelin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7.82E-47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Etoposide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1.22E-21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Imatinib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5.34E-16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Lapatinib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9.10E-20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Metformin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1.03E-36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Paclitaxel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5.68E-15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Pazopanib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2.65E-15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Sorafenib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2.72E-15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Temsirolimus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3.70E-46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Vinblastine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7.87E-33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Vinorelbine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1.85E-06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VX.680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6.91E-23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Methotrexate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4.43E-05</w:t>
            </w:r>
          </w:p>
        </w:tc>
      </w:tr>
    </w:tbl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OT6e5d2ec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6e5d2ec0 + f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54E37"/>
    <w:rsid w:val="02791A6C"/>
    <w:rsid w:val="02E74DAA"/>
    <w:rsid w:val="133D469D"/>
    <w:rsid w:val="14041E3C"/>
    <w:rsid w:val="14AB4D68"/>
    <w:rsid w:val="185430B2"/>
    <w:rsid w:val="1A754E37"/>
    <w:rsid w:val="1E134244"/>
    <w:rsid w:val="1E720617"/>
    <w:rsid w:val="22376338"/>
    <w:rsid w:val="23583855"/>
    <w:rsid w:val="249E3172"/>
    <w:rsid w:val="28B25075"/>
    <w:rsid w:val="28EE128F"/>
    <w:rsid w:val="2D665CB6"/>
    <w:rsid w:val="32F01401"/>
    <w:rsid w:val="34053BDC"/>
    <w:rsid w:val="3578260A"/>
    <w:rsid w:val="374F0124"/>
    <w:rsid w:val="3D2B2E06"/>
    <w:rsid w:val="3EEA2F04"/>
    <w:rsid w:val="429475B5"/>
    <w:rsid w:val="43E06870"/>
    <w:rsid w:val="46C41C5C"/>
    <w:rsid w:val="4C542915"/>
    <w:rsid w:val="4CD556B6"/>
    <w:rsid w:val="4CDC6E24"/>
    <w:rsid w:val="4D1F0BA7"/>
    <w:rsid w:val="507B14C6"/>
    <w:rsid w:val="50B20705"/>
    <w:rsid w:val="51305684"/>
    <w:rsid w:val="52015DB9"/>
    <w:rsid w:val="535B4AC6"/>
    <w:rsid w:val="53C30BFA"/>
    <w:rsid w:val="549D39F9"/>
    <w:rsid w:val="55BC56A8"/>
    <w:rsid w:val="5E7F7B81"/>
    <w:rsid w:val="5EE85852"/>
    <w:rsid w:val="600247E4"/>
    <w:rsid w:val="607C34BC"/>
    <w:rsid w:val="608C5834"/>
    <w:rsid w:val="61336F0B"/>
    <w:rsid w:val="614709AF"/>
    <w:rsid w:val="679B5F9B"/>
    <w:rsid w:val="69E5330D"/>
    <w:rsid w:val="6D535020"/>
    <w:rsid w:val="6E8B715F"/>
    <w:rsid w:val="724E77E8"/>
    <w:rsid w:val="7EB3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style01"/>
    <w:basedOn w:val="2"/>
    <w:uiPriority w:val="0"/>
    <w:rPr>
      <w:rFonts w:ascii="AdvOT6e5d2ec0" w:hAnsi="AdvOT6e5d2ec0" w:eastAsia="AdvOT6e5d2ec0" w:cs="AdvOT6e5d2ec0"/>
      <w:color w:val="231F20"/>
      <w:sz w:val="14"/>
      <w:szCs w:val="14"/>
    </w:rPr>
  </w:style>
  <w:style w:type="character" w:customStyle="1" w:styleId="6">
    <w:name w:val="fontstyle21"/>
    <w:basedOn w:val="2"/>
    <w:uiPriority w:val="0"/>
    <w:rPr>
      <w:rFonts w:ascii="AdvOT6e5d2ec0 + fb" w:hAnsi="AdvOT6e5d2ec0 + fb" w:eastAsia="AdvOT6e5d2ec0 + fb" w:cs="AdvOT6e5d2ec0 + fb"/>
      <w:color w:val="231F2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2021-01-26T11:52:00Z</dcterms:created>
  <dc:creator>让•雅克•卢梭</dc:creator>
  <cp:lastModifiedBy>让•雅克•卢梭</cp:lastModifiedBy>
  <dcterms:modified xsi:type="dcterms:W3CDTF">2021-01-27T09:06:23Z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