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3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 w:eastAsia="MyriadPro-Bold"/>
          <w:b/>
          <w:bCs/>
        </w:rPr>
        <w:t>Supplementary Information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36" w:lineRule="auto"/>
        <w:jc w:val="left"/>
        <w:rPr>
          <w:rFonts w:ascii="Times New Roman" w:hAnsi="Times New Roman" w:eastAsia="MyriadPro-Light"/>
          <w:kern w:val="0"/>
        </w:rPr>
      </w:pPr>
      <w:r>
        <w:rPr>
          <w:rFonts w:ascii="Times New Roman" w:hAnsi="Times New Roman" w:eastAsia="MyriadPro-Bold"/>
          <w:b/>
          <w:bCs/>
        </w:rPr>
        <w:t xml:space="preserve">Supplementary Table 1 </w:t>
      </w:r>
      <w:r>
        <w:rPr>
          <w:rFonts w:ascii="Times New Roman" w:hAnsi="Times New Roman" w:eastAsia="MyriadPro-Light"/>
          <w:kern w:val="0"/>
        </w:rPr>
        <w:t xml:space="preserve">CircRNA–miRNA interactions identified by both </w:t>
      </w:r>
      <w:r>
        <w:rPr>
          <w:rFonts w:ascii="Times New Roman" w:hAnsi="Times New Roman" w:eastAsia="宋体"/>
        </w:rPr>
        <w:t>CircInteractome</w:t>
      </w:r>
      <w:r>
        <w:rPr>
          <w:rFonts w:ascii="Times New Roman" w:hAnsi="Times New Roman" w:eastAsia="MyriadPro-Light"/>
          <w:kern w:val="0"/>
        </w:rPr>
        <w:t xml:space="preserve"> and Circbank databases.</w:t>
      </w:r>
    </w:p>
    <w:p>
      <w:pPr>
        <w:autoSpaceDE w:val="0"/>
        <w:autoSpaceDN w:val="0"/>
        <w:adjustRightInd w:val="0"/>
        <w:snapToGrid w:val="0"/>
        <w:spacing w:before="156" w:beforeLines="50" w:after="156" w:afterLines="50" w:line="336" w:lineRule="auto"/>
        <w:jc w:val="left"/>
        <w:rPr>
          <w:rFonts w:ascii="Times New Roman" w:hAnsi="Times New Roman" w:eastAsia="MyriadPro-Bold"/>
        </w:rPr>
      </w:pPr>
      <w:r>
        <w:rPr>
          <w:rFonts w:ascii="Times New Roman" w:hAnsi="Times New Roman" w:eastAsia="MyriadPro-Bold"/>
          <w:b/>
          <w:bCs/>
        </w:rPr>
        <w:t>Supplementary Table 2</w:t>
      </w:r>
      <w:r>
        <w:rPr>
          <w:rFonts w:ascii="Times New Roman" w:hAnsi="Times New Roman" w:eastAsia="MyriadPro-Bold"/>
        </w:rPr>
        <w:t xml:space="preserve"> Permuted results of the three compounds by CMap analysis.</w:t>
      </w:r>
    </w:p>
    <w:p>
      <w:pPr>
        <w:adjustRightInd w:val="0"/>
        <w:snapToGrid w:val="0"/>
        <w:spacing w:before="156" w:beforeLines="50" w:after="156" w:afterLines="50" w:line="336" w:lineRule="auto"/>
        <w:rPr>
          <w:rFonts w:ascii="Times New Roman" w:hAnsi="Times New Roman"/>
        </w:rPr>
      </w:pPr>
      <w:r>
        <w:rPr>
          <w:rFonts w:ascii="Times New Roman" w:hAnsi="Times New Roman" w:eastAsia="MyriadPro-Bold"/>
          <w:b/>
          <w:bCs/>
          <w:highlight w:val="yellow"/>
        </w:rPr>
        <w:t xml:space="preserve">Supplementary Figure </w:t>
      </w:r>
      <w:r>
        <w:rPr>
          <w:rFonts w:ascii="Times New Roman" w:hAnsi="Times New Roman" w:eastAsia="MyriadPro-Bold"/>
          <w:b/>
          <w:bCs/>
          <w:highlight w:val="yellow"/>
        </w:rPr>
        <w:fldChar w:fldCharType="begin"/>
      </w:r>
      <w:r>
        <w:rPr>
          <w:rFonts w:ascii="Times New Roman" w:hAnsi="Times New Roman" w:eastAsia="MyriadPro-Bold"/>
          <w:b/>
          <w:bCs/>
          <w:highlight w:val="yellow"/>
        </w:rPr>
        <w:instrText xml:space="preserve"> SEQ Figure \* ARABIC </w:instrText>
      </w:r>
      <w:r>
        <w:rPr>
          <w:rFonts w:ascii="Times New Roman" w:hAnsi="Times New Roman" w:eastAsia="MyriadPro-Bold"/>
          <w:b/>
          <w:bCs/>
          <w:highlight w:val="yellow"/>
        </w:rPr>
        <w:fldChar w:fldCharType="separate"/>
      </w:r>
      <w:r>
        <w:rPr>
          <w:rFonts w:ascii="Times New Roman" w:hAnsi="Times New Roman" w:eastAsia="MyriadPro-Bold"/>
          <w:b/>
          <w:bCs/>
          <w:highlight w:val="yellow"/>
        </w:rPr>
        <w:t>1</w:t>
      </w:r>
      <w:r>
        <w:rPr>
          <w:rFonts w:ascii="Times New Roman" w:hAnsi="Times New Roman" w:eastAsia="MyriadPro-Bold"/>
          <w:b/>
          <w:bCs/>
          <w:highlight w:val="yellow"/>
        </w:rPr>
        <w:fldChar w:fldCharType="end"/>
      </w:r>
      <w:r>
        <w:rPr>
          <w:rFonts w:hint="eastAsia" w:ascii="Times New Roman" w:hAnsi="Times New Roman"/>
          <w:lang w:bidi="ar"/>
        </w:rPr>
        <w:t xml:space="preserve"> </w:t>
      </w:r>
      <w:r>
        <w:rPr>
          <w:rFonts w:ascii="Times New Roman" w:hAnsi="Times New Roman"/>
          <w:b w:val="0"/>
          <w:bCs w:val="0"/>
          <w:highlight w:val="yellow"/>
        </w:rPr>
        <w:t>Flow chart of the present study.</w:t>
      </w:r>
      <w:r>
        <w:rPr>
          <w:rFonts w:ascii="Times New Roman" w:hAnsi="Times New Roman"/>
          <w:highlight w:val="yellow"/>
          <w:lang w:bidi="ar"/>
        </w:rPr>
        <w:t xml:space="preserve"> </w:t>
      </w:r>
      <w:r>
        <w:rPr>
          <w:rFonts w:hint="eastAsia" w:ascii="Times New Roman" w:hAnsi="Times New Roman"/>
          <w:i w:val="0"/>
          <w:iCs w:val="0"/>
          <w:highlight w:val="yellow"/>
          <w:lang w:val="en-US" w:eastAsia="zh-CN" w:bidi="ar"/>
        </w:rPr>
        <w:t>G</w:t>
      </w:r>
      <w:r>
        <w:rPr>
          <w:rFonts w:ascii="Times New Roman" w:hAnsi="Times New Roman"/>
          <w:i w:val="0"/>
          <w:iCs w:val="0"/>
          <w:highlight w:val="yellow"/>
          <w:lang w:bidi="ar"/>
        </w:rPr>
        <w:t>C</w:t>
      </w:r>
      <w:r>
        <w:rPr>
          <w:rFonts w:hint="eastAsia" w:ascii="Times New Roman" w:hAnsi="Times New Roman"/>
          <w:highlight w:val="yellow"/>
          <w:lang w:val="en-US" w:eastAsia="zh-CN" w:bidi="ar"/>
        </w:rPr>
        <w:t>, gastric cancer;</w:t>
      </w:r>
      <w:r>
        <w:rPr>
          <w:rFonts w:ascii="Times New Roman" w:hAnsi="Times New Roman"/>
          <w:highlight w:val="yellow"/>
          <w:lang w:bidi="ar"/>
        </w:rPr>
        <w:t xml:space="preserve"> 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RNA-seq, RNA sequencing; DECs, </w:t>
      </w:r>
      <w:r>
        <w:rPr>
          <w:rFonts w:ascii="Times New Roman" w:hAnsi="Times New Roman"/>
          <w:highlight w:val="yellow"/>
          <w:lang w:bidi="ar"/>
        </w:rPr>
        <w:t>dif</w:t>
      </w:r>
      <w:r>
        <w:rPr>
          <w:rFonts w:hint="eastAsia" w:ascii="Times New Roman" w:hAnsi="Times New Roman"/>
          <w:highlight w:val="yellow"/>
          <w:lang w:val="en-US" w:eastAsia="zh-CN" w:bidi="ar"/>
        </w:rPr>
        <w:t>f</w:t>
      </w:r>
      <w:r>
        <w:rPr>
          <w:rFonts w:ascii="Times New Roman" w:hAnsi="Times New Roman"/>
          <w:highlight w:val="yellow"/>
          <w:lang w:bidi="ar"/>
        </w:rPr>
        <w:t>erently expressed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 circRNAs; AGO2, Argonaute2; </w:t>
      </w:r>
      <w:r>
        <w:rPr>
          <w:rFonts w:ascii="Times New Roman" w:hAnsi="Times New Roman"/>
          <w:highlight w:val="yellow"/>
          <w:lang w:bidi="ar"/>
        </w:rPr>
        <w:t>MRE</w:t>
      </w:r>
      <w:r>
        <w:rPr>
          <w:rFonts w:hint="eastAsia" w:ascii="Times New Roman" w:hAnsi="Times New Roman"/>
          <w:highlight w:val="yellow"/>
          <w:lang w:val="en-US" w:eastAsia="zh-CN" w:bidi="ar"/>
        </w:rPr>
        <w:t>,</w:t>
      </w:r>
      <w:r>
        <w:rPr>
          <w:rFonts w:ascii="Times New Roman" w:hAnsi="Times New Roman"/>
          <w:highlight w:val="yellow"/>
          <w:lang w:bidi="ar"/>
        </w:rPr>
        <w:t xml:space="preserve"> miRNA response element</w:t>
      </w:r>
      <w:r>
        <w:rPr>
          <w:rFonts w:hint="eastAsia" w:ascii="Times New Roman" w:hAnsi="Times New Roman"/>
          <w:highlight w:val="yellow"/>
          <w:lang w:val="en-US" w:eastAsia="zh-CN" w:bidi="ar"/>
        </w:rPr>
        <w:t>;</w:t>
      </w:r>
      <w:r>
        <w:rPr>
          <w:rFonts w:ascii="Times New Roman" w:hAnsi="Times New Roman"/>
          <w:highlight w:val="yellow"/>
          <w:lang w:bidi="ar"/>
        </w:rPr>
        <w:t xml:space="preserve"> DEGs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, </w:t>
      </w:r>
      <w:r>
        <w:rPr>
          <w:rFonts w:ascii="Times New Roman" w:hAnsi="Times New Roman"/>
          <w:highlight w:val="yellow"/>
          <w:lang w:bidi="ar"/>
        </w:rPr>
        <w:t>dif</w:t>
      </w:r>
      <w:r>
        <w:rPr>
          <w:rFonts w:hint="eastAsia" w:ascii="Times New Roman" w:hAnsi="Times New Roman"/>
          <w:highlight w:val="yellow"/>
          <w:lang w:val="en-US" w:eastAsia="zh-CN" w:bidi="ar"/>
        </w:rPr>
        <w:t>f</w:t>
      </w:r>
      <w:r>
        <w:rPr>
          <w:rFonts w:ascii="Times New Roman" w:hAnsi="Times New Roman"/>
          <w:highlight w:val="yellow"/>
          <w:lang w:bidi="ar"/>
        </w:rPr>
        <w:t>erently expressed genes</w:t>
      </w:r>
      <w:r>
        <w:rPr>
          <w:rFonts w:hint="eastAsia" w:ascii="Times New Roman" w:hAnsi="Times New Roman"/>
          <w:highlight w:val="yellow"/>
          <w:lang w:val="en-US" w:eastAsia="zh-CN" w:bidi="ar"/>
        </w:rPr>
        <w:t>;</w:t>
      </w:r>
      <w:r>
        <w:rPr>
          <w:rFonts w:ascii="Times New Roman" w:hAnsi="Times New Roman"/>
          <w:highlight w:val="yellow"/>
          <w:lang w:bidi="ar"/>
        </w:rPr>
        <w:t xml:space="preserve"> TCGA</w:t>
      </w:r>
      <w:r>
        <w:rPr>
          <w:rFonts w:hint="eastAsia" w:ascii="Times New Roman" w:hAnsi="Times New Roman"/>
          <w:highlight w:val="yellow"/>
          <w:lang w:val="en-US" w:eastAsia="zh-CN" w:bidi="ar"/>
        </w:rPr>
        <w:t>,</w:t>
      </w:r>
      <w:r>
        <w:rPr>
          <w:rFonts w:ascii="Times New Roman" w:hAnsi="Times New Roman"/>
          <w:highlight w:val="yellow"/>
          <w:lang w:bidi="ar"/>
        </w:rPr>
        <w:t xml:space="preserve"> The Cancer Genome Atlas</w:t>
      </w:r>
      <w:r>
        <w:rPr>
          <w:rFonts w:hint="eastAsia" w:ascii="Times New Roman" w:hAnsi="Times New Roman"/>
          <w:highlight w:val="yellow"/>
          <w:lang w:val="en-US" w:eastAsia="zh-CN" w:bidi="ar"/>
        </w:rPr>
        <w:t>;</w:t>
      </w:r>
      <w:r>
        <w:rPr>
          <w:rFonts w:ascii="Times New Roman" w:hAnsi="Times New Roman"/>
          <w:highlight w:val="yellow"/>
          <w:lang w:bidi="ar"/>
        </w:rPr>
        <w:t xml:space="preserve"> KEGG</w:t>
      </w:r>
      <w:r>
        <w:rPr>
          <w:rFonts w:hint="eastAsia" w:ascii="Times New Roman" w:hAnsi="Times New Roman"/>
          <w:highlight w:val="yellow"/>
          <w:lang w:val="en-US" w:eastAsia="zh-CN" w:bidi="ar"/>
        </w:rPr>
        <w:t>,</w:t>
      </w:r>
      <w:r>
        <w:rPr>
          <w:rFonts w:ascii="Times New Roman" w:hAnsi="Times New Roman"/>
          <w:highlight w:val="yellow"/>
          <w:lang w:bidi="ar"/>
        </w:rPr>
        <w:t xml:space="preserve"> Kyoto Encyclopedia of Genes and Genomes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; </w:t>
      </w:r>
      <w:r>
        <w:rPr>
          <w:rFonts w:ascii="Times New Roman" w:hAnsi="Times New Roman"/>
          <w:highlight w:val="yellow"/>
          <w:lang w:bidi="ar"/>
        </w:rPr>
        <w:t>PPI</w:t>
      </w:r>
      <w:r>
        <w:rPr>
          <w:rFonts w:hint="eastAsia" w:ascii="Times New Roman" w:hAnsi="Times New Roman"/>
          <w:highlight w:val="yellow"/>
          <w:lang w:val="en-US" w:eastAsia="zh-CN" w:bidi="ar"/>
        </w:rPr>
        <w:t>,</w:t>
      </w:r>
      <w:r>
        <w:rPr>
          <w:rFonts w:ascii="Times New Roman" w:hAnsi="Times New Roman"/>
          <w:highlight w:val="yellow"/>
          <w:lang w:bidi="ar"/>
        </w:rPr>
        <w:t xml:space="preserve"> protein–protein interaction</w:t>
      </w:r>
      <w:r>
        <w:rPr>
          <w:rFonts w:hint="eastAsia" w:ascii="Times New Roman" w:hAnsi="Times New Roman"/>
          <w:highlight w:val="yellow"/>
          <w:lang w:val="en-US" w:eastAsia="zh-CN" w:bidi="ar"/>
        </w:rPr>
        <w:t>;</w:t>
      </w:r>
      <w:r>
        <w:rPr>
          <w:rFonts w:ascii="Times New Roman" w:hAnsi="Times New Roman"/>
          <w:highlight w:val="yellow"/>
          <w:lang w:bidi="ar"/>
        </w:rPr>
        <w:t xml:space="preserve"> 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ceRNA competing </w:t>
      </w:r>
      <w:r>
        <w:rPr>
          <w:rFonts w:hint="eastAsia" w:ascii="Times New Roman" w:hAnsi="Times New Roman" w:cs="Times New Roman"/>
          <w:highlight w:val="yellow"/>
          <w:lang w:val="en-US" w:eastAsia="zh-CN" w:bidi="ar"/>
        </w:rPr>
        <w:t xml:space="preserve">endogenous 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RNA; </w:t>
      </w:r>
      <w:r>
        <w:rPr>
          <w:rFonts w:ascii="Times New Roman" w:hAnsi="Times New Roman"/>
          <w:highlight w:val="yellow"/>
          <w:lang w:bidi="ar"/>
        </w:rPr>
        <w:t>MCODE</w:t>
      </w:r>
      <w:r>
        <w:rPr>
          <w:rFonts w:hint="eastAsia" w:ascii="Times New Roman" w:hAnsi="Times New Roman"/>
          <w:highlight w:val="yellow"/>
          <w:lang w:val="en-US" w:eastAsia="zh-CN" w:bidi="ar"/>
        </w:rPr>
        <w:t>,</w:t>
      </w:r>
      <w:r>
        <w:rPr>
          <w:rFonts w:ascii="Times New Roman" w:hAnsi="Times New Roman"/>
          <w:highlight w:val="yellow"/>
          <w:lang w:bidi="ar"/>
        </w:rPr>
        <w:t xml:space="preserve"> Molecular Complex Detection</w:t>
      </w:r>
      <w:r>
        <w:rPr>
          <w:rFonts w:hint="eastAsia" w:ascii="Times New Roman" w:hAnsi="Times New Roman"/>
          <w:highlight w:val="yellow"/>
          <w:lang w:val="en-US" w:eastAsia="zh-CN" w:bidi="ar"/>
        </w:rPr>
        <w:t xml:space="preserve">; </w:t>
      </w:r>
      <w:r>
        <w:rPr>
          <w:rFonts w:ascii="Times New Roman" w:hAnsi="Times New Roman"/>
          <w:highlight w:val="yellow"/>
          <w:lang w:bidi="ar"/>
        </w:rPr>
        <w:t>CMap</w:t>
      </w:r>
      <w:r>
        <w:rPr>
          <w:rFonts w:hint="eastAsia" w:ascii="Times New Roman" w:hAnsi="Times New Roman"/>
          <w:highlight w:val="yellow"/>
          <w:lang w:val="en-US" w:eastAsia="zh-CN" w:bidi="ar"/>
        </w:rPr>
        <w:t>,</w:t>
      </w:r>
      <w:r>
        <w:rPr>
          <w:rFonts w:ascii="Times New Roman" w:hAnsi="Times New Roman"/>
          <w:highlight w:val="yellow"/>
          <w:lang w:bidi="ar"/>
        </w:rPr>
        <w:t xml:space="preserve"> connectivity map.</w:t>
      </w:r>
      <w:bookmarkStart w:id="1" w:name="_GoBack"/>
      <w:bookmarkEnd w:id="1"/>
    </w:p>
    <w:p>
      <w:pPr>
        <w:adjustRightInd w:val="0"/>
        <w:snapToGrid w:val="0"/>
        <w:spacing w:before="156" w:beforeLines="50" w:after="156" w:afterLines="50" w:line="336" w:lineRule="auto"/>
        <w:rPr>
          <w:rFonts w:ascii="Times New Roman" w:hAnsi="Times New Roman"/>
          <w:lang w:bidi="ar"/>
        </w:rPr>
      </w:pPr>
      <w:r>
        <w:rPr>
          <w:rFonts w:ascii="Times New Roman" w:hAnsi="Times New Roman" w:eastAsia="MyriadPro-Bold"/>
          <w:b/>
          <w:bCs/>
        </w:rPr>
        <w:t xml:space="preserve">Supplementary Figure </w:t>
      </w:r>
      <w:r>
        <w:rPr>
          <w:rFonts w:ascii="Times New Roman" w:hAnsi="Times New Roman" w:eastAsia="MyriadPro-Bold"/>
          <w:b/>
          <w:bCs/>
          <w:highlight w:val="yellow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bidi="ar"/>
        </w:rPr>
        <w:t>The circRNA–miRNA–mRNA regulatory network</w:t>
      </w:r>
      <w:r>
        <w:rPr>
          <w:rFonts w:hint="eastAsia" w:ascii="Times New Roman" w:hAnsi="Times New Roman"/>
          <w:lang w:bidi="ar"/>
        </w:rPr>
        <w:t xml:space="preserve">s </w:t>
      </w:r>
      <w:r>
        <w:rPr>
          <w:rFonts w:ascii="Times New Roman" w:hAnsi="Times New Roman"/>
        </w:rPr>
        <w:t>of hsa_circ_</w:t>
      </w:r>
      <w:r>
        <w:rPr>
          <w:rFonts w:ascii="Times New Roman" w:hAnsi="Times New Roman"/>
          <w:lang w:bidi="ar"/>
        </w:rPr>
        <w:t>0000615, hsa_circ_000</w:t>
      </w:r>
      <w:r>
        <w:rPr>
          <w:rFonts w:hint="eastAsia" w:ascii="Times New Roman" w:hAnsi="Times New Roman"/>
          <w:lang w:val="en-US" w:eastAsia="zh-CN" w:bidi="ar"/>
        </w:rPr>
        <w:t>1</w:t>
      </w:r>
      <w:r>
        <w:rPr>
          <w:rFonts w:ascii="Times New Roman" w:hAnsi="Times New Roman"/>
          <w:lang w:bidi="ar"/>
        </w:rPr>
        <w:t>438, hsa_circ_0002190</w:t>
      </w:r>
      <w:r>
        <w:rPr>
          <w:rFonts w:ascii="Times New Roman" w:hAnsi="Times New Roman"/>
        </w:rPr>
        <w:t xml:space="preserve"> and hsa_circ_</w:t>
      </w:r>
      <w:r>
        <w:rPr>
          <w:rFonts w:ascii="Times New Roman" w:hAnsi="Times New Roman"/>
          <w:lang w:bidi="ar"/>
        </w:rPr>
        <w:t>0002449 in GC. CircRNAs, miRNAs, and mRNAs are respectively represented by red ellipses, diamonds, and blue ellipses. (A) hsa_circ_0000615, (B) hsa_circ_000</w:t>
      </w:r>
      <w:r>
        <w:rPr>
          <w:rFonts w:hint="eastAsia" w:ascii="Times New Roman" w:hAnsi="Times New Roman"/>
          <w:lang w:val="en-US" w:eastAsia="zh-CN" w:bidi="ar"/>
        </w:rPr>
        <w:t>1</w:t>
      </w:r>
      <w:r>
        <w:rPr>
          <w:rFonts w:ascii="Times New Roman" w:hAnsi="Times New Roman"/>
          <w:lang w:bidi="ar"/>
        </w:rPr>
        <w:t>438, (C) hsa_circ_0002190</w:t>
      </w:r>
      <w:r>
        <w:rPr>
          <w:rFonts w:ascii="Times New Roman" w:hAnsi="Times New Roman"/>
        </w:rPr>
        <w:t xml:space="preserve">, and (D) </w:t>
      </w:r>
      <w:r>
        <w:rPr>
          <w:rFonts w:ascii="Times New Roman" w:hAnsi="Times New Roman"/>
          <w:lang w:bidi="ar"/>
        </w:rPr>
        <w:t>hsa_circ_0002449.</w:t>
      </w:r>
    </w:p>
    <w:p>
      <w:pPr>
        <w:adjustRightInd w:val="0"/>
        <w:snapToGrid w:val="0"/>
        <w:spacing w:before="156" w:beforeLines="50" w:after="156" w:afterLines="50" w:line="336" w:lineRule="auto"/>
        <w:rPr>
          <w:rFonts w:ascii="Times New Roman" w:hAnsi="Times New Roman"/>
        </w:rPr>
      </w:pPr>
      <w:r>
        <w:rPr>
          <w:rFonts w:ascii="Times New Roman" w:hAnsi="Times New Roman" w:eastAsia="MyriadPro-Bold"/>
          <w:b/>
          <w:bCs/>
        </w:rPr>
        <w:t xml:space="preserve">Supplementary Figure </w:t>
      </w:r>
      <w:r>
        <w:rPr>
          <w:rFonts w:ascii="Times New Roman" w:hAnsi="Times New Roman" w:eastAsia="MyriadPro-Bold"/>
          <w:b/>
          <w:bCs/>
          <w:highlight w:val="yellow"/>
        </w:rPr>
        <w:t>3</w:t>
      </w:r>
      <w:r>
        <w:rPr>
          <w:rFonts w:ascii="Times New Roman" w:hAnsi="Times New Roman" w:eastAsia="MyriadPro-Bold"/>
        </w:rPr>
        <w:t xml:space="preserve"> </w:t>
      </w:r>
      <w:r>
        <w:rPr>
          <w:rFonts w:ascii="Times New Roman" w:hAnsi="Times New Roman"/>
        </w:rPr>
        <w:t xml:space="preserve">The circRNA–miRNA–mRNA regulatory networks of hsa_circ_0000390 and hsa_circ_0003012 in GC. CircRNAs, miRNAs, and mRNAs are respectively represented by red ellipses, yellow diamonds, and blue </w:t>
      </w:r>
      <w:bookmarkStart w:id="0" w:name="OLE_LINK15"/>
      <w:r>
        <w:rPr>
          <w:rFonts w:ascii="Times New Roman" w:hAnsi="Times New Roman"/>
        </w:rPr>
        <w:t>ellipses</w:t>
      </w:r>
      <w:bookmarkEnd w:id="0"/>
      <w:r>
        <w:rPr>
          <w:rFonts w:ascii="Times New Roman" w:hAnsi="Times New Roman"/>
        </w:rPr>
        <w:t>. (A) hsa_circ_0000390. (B) hsa_circ_0003012.</w:t>
      </w:r>
    </w:p>
    <w:p>
      <w:pPr>
        <w:adjustRightInd w:val="0"/>
        <w:snapToGrid w:val="0"/>
        <w:spacing w:before="156" w:beforeLines="50" w:after="156" w:afterLines="50" w:line="336" w:lineRule="auto"/>
        <w:rPr>
          <w:rFonts w:hint="default" w:ascii="Times New Roman" w:hAnsi="Times New Roman" w:eastAsia="等线"/>
          <w:b/>
          <w:bCs/>
          <w:lang w:val="en-US" w:eastAsia="zh-CN"/>
        </w:rPr>
        <w:sectPr>
          <w:headerReference r:id="rId4" w:type="first"/>
          <w:footerReference r:id="rId5" w:type="default"/>
          <w:headerReference r:id="rId3" w:type="even"/>
          <w:footerReference r:id="rId6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MyriadPro-Bold"/>
          <w:b/>
          <w:bCs/>
          <w:highlight w:val="yellow"/>
        </w:rPr>
        <w:t xml:space="preserve">Supplementary Figure </w:t>
      </w:r>
      <w:r>
        <w:rPr>
          <w:rFonts w:hint="eastAsia" w:ascii="Times New Roman" w:hAnsi="Times New Roman" w:eastAsia="MyriadPro-Bold"/>
          <w:b/>
          <w:bCs/>
          <w:highlight w:val="yellow"/>
        </w:rPr>
        <w:t>4</w:t>
      </w:r>
      <w:r>
        <w:rPr>
          <w:rFonts w:hint="eastAsia" w:ascii="Times New Roman" w:hAnsi="Times New Roman"/>
          <w:lang w:val="en-US" w:eastAsia="zh-CN" w:bidi="ar"/>
        </w:rPr>
        <w:t xml:space="preserve"> </w:t>
      </w:r>
      <w:r>
        <w:rPr>
          <w:rFonts w:hint="eastAsia" w:ascii="Times New Roman" w:hAnsi="Times New Roman"/>
          <w:b w:val="0"/>
          <w:bCs w:val="0"/>
          <w:highlight w:val="yellow"/>
          <w:lang w:val="en-US" w:eastAsia="zh-CN" w:bidi="ar"/>
        </w:rPr>
        <w:t>Expression of fifiteen hubgenes in GC by RT-qPCR.</w:t>
      </w:r>
      <w:r>
        <w:rPr>
          <w:rFonts w:hint="eastAsia" w:ascii="Times New Roman" w:hAnsi="Times New Roman"/>
          <w:b/>
          <w:bCs/>
          <w:highlight w:val="yellow"/>
          <w:lang w:val="en-US" w:eastAsia="zh-CN" w:bidi="ar"/>
        </w:rPr>
        <w:t xml:space="preserve"> </w:t>
      </w:r>
      <w:r>
        <w:rPr>
          <w:rFonts w:hint="eastAsia" w:ascii="Times New Roman" w:hAnsi="Times New Roman"/>
          <w:b w:val="0"/>
          <w:bCs w:val="0"/>
          <w:highlight w:val="yellow"/>
          <w:lang w:val="en-US" w:eastAsia="zh-CN" w:bidi="ar"/>
        </w:rPr>
        <w:t xml:space="preserve">(A) ATF3, BTG2, DUSP1, EGR1, (B) FGF2, FOSB, GNAI1, GNAO1, (C) GNAZ, GNG7, ITPKB, ITPR1, (D) JUND, NR4A3, PRKCB. </w:t>
      </w:r>
      <w:r>
        <w:rPr>
          <w:rFonts w:hint="eastAsia" w:ascii="Times New Roman" w:hAnsi="Times New Roman"/>
          <w:i w:val="0"/>
          <w:iCs w:val="0"/>
          <w:highlight w:val="yellow"/>
          <w:lang w:val="en-US" w:eastAsia="zh-CN" w:bidi="ar"/>
        </w:rPr>
        <w:t>G</w:t>
      </w:r>
      <w:r>
        <w:rPr>
          <w:rFonts w:ascii="Times New Roman" w:hAnsi="Times New Roman"/>
          <w:i w:val="0"/>
          <w:iCs w:val="0"/>
          <w:highlight w:val="yellow"/>
          <w:lang w:bidi="ar"/>
        </w:rPr>
        <w:t>C</w:t>
      </w:r>
      <w:r>
        <w:rPr>
          <w:rFonts w:hint="eastAsia" w:ascii="Times New Roman" w:hAnsi="Times New Roman"/>
          <w:highlight w:val="yellow"/>
          <w:lang w:val="en-US" w:eastAsia="zh-CN" w:bidi="ar"/>
        </w:rPr>
        <w:t>, gastric cancer; ANT, adjacent normal tissues.</w:t>
      </w:r>
    </w:p>
    <w:p>
      <w:pPr>
        <w:autoSpaceDE w:val="0"/>
        <w:autoSpaceDN w:val="0"/>
        <w:adjustRightInd w:val="0"/>
        <w:snapToGrid w:val="0"/>
        <w:spacing w:after="156" w:afterLines="50"/>
        <w:jc w:val="left"/>
        <w:rPr>
          <w:rFonts w:ascii="Times New Roman" w:hAnsi="Times New Roman" w:eastAsia="MyriadPro-Light"/>
          <w:color w:val="000000"/>
          <w:kern w:val="0"/>
          <w:sz w:val="24"/>
          <w:szCs w:val="24"/>
        </w:rPr>
      </w:pPr>
      <w:r>
        <w:rPr>
          <w:rFonts w:ascii="MyriadPro-Bold" w:eastAsia="MyriadPro-Bold" w:cs="MyriadPro-Bold"/>
          <w:b/>
          <w:bCs/>
          <w:sz w:val="18"/>
          <w:szCs w:val="18"/>
        </w:rPr>
        <w:t xml:space="preserve">Supplementary Table </w:t>
      </w:r>
      <w:r>
        <w:rPr>
          <w:rFonts w:hint="eastAsia" w:ascii="MyriadPro-Bold" w:eastAsia="MyriadPro-Bold" w:cs="MyriadPro-Bold"/>
          <w:b/>
          <w:bCs/>
          <w:sz w:val="18"/>
          <w:szCs w:val="18"/>
        </w:rPr>
        <w:t>1</w:t>
      </w:r>
      <w:r>
        <w:rPr>
          <w:rFonts w:hint="eastAsia" w:ascii="MyriadPro-Bold" w:eastAsia="MyriadPro-Bold" w:cs="MyriadPro-Bold"/>
          <w:b/>
          <w:bCs/>
          <w:kern w:val="0"/>
          <w:sz w:val="18"/>
          <w:szCs w:val="18"/>
        </w:rPr>
        <w:t xml:space="preserve">  </w:t>
      </w:r>
      <w:r>
        <w:rPr>
          <w:rFonts w:ascii="Times New Roman" w:hAnsi="Times New Roman" w:eastAsia="MyriadPro-Light"/>
          <w:b/>
          <w:bCs/>
          <w:kern w:val="0"/>
          <w:sz w:val="22"/>
        </w:rPr>
        <w:t>CircRNA</w:t>
      </w:r>
      <w:r>
        <w:rPr>
          <w:rFonts w:hint="eastAsia" w:ascii="Times New Roman" w:hAnsi="Times New Roman" w:eastAsia="MyriadPro-Light"/>
          <w:b/>
          <w:bCs/>
          <w:kern w:val="0"/>
          <w:sz w:val="22"/>
        </w:rPr>
        <w:t>–</w:t>
      </w:r>
      <w:r>
        <w:rPr>
          <w:rFonts w:ascii="Times New Roman" w:hAnsi="Times New Roman" w:eastAsia="MyriadPro-Light"/>
          <w:b/>
          <w:bCs/>
          <w:kern w:val="0"/>
          <w:sz w:val="22"/>
        </w:rPr>
        <w:t xml:space="preserve">miRNA interactions identified by both </w:t>
      </w:r>
      <w:r>
        <w:rPr>
          <w:rFonts w:ascii="Times New Roman" w:hAnsi="Times New Roman" w:eastAsia="宋体"/>
          <w:b/>
          <w:bCs/>
          <w:sz w:val="22"/>
        </w:rPr>
        <w:t>CircInteractome</w:t>
      </w:r>
      <w:r>
        <w:rPr>
          <w:rFonts w:ascii="Times New Roman" w:hAnsi="Times New Roman" w:eastAsia="MyriadPro-Light"/>
          <w:b/>
          <w:bCs/>
          <w:kern w:val="0"/>
          <w:sz w:val="22"/>
        </w:rPr>
        <w:t xml:space="preserve"> and Circbank databases</w:t>
      </w:r>
    </w:p>
    <w:tbl>
      <w:tblPr>
        <w:tblStyle w:val="10"/>
        <w:tblW w:w="141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1787"/>
        <w:gridCol w:w="1866"/>
        <w:gridCol w:w="1265"/>
        <w:gridCol w:w="1244"/>
        <w:gridCol w:w="732"/>
        <w:gridCol w:w="1707"/>
        <w:gridCol w:w="1224"/>
        <w:gridCol w:w="24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92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CircRNA-miRNA interactions</w:t>
            </w:r>
          </w:p>
        </w:tc>
        <w:tc>
          <w:tcPr>
            <w:tcW w:w="689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CircInteractome</w:t>
            </w:r>
          </w:p>
        </w:tc>
        <w:tc>
          <w:tcPr>
            <w:tcW w:w="536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>Circbank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miRNA ID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Site Type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Start</w:t>
            </w:r>
          </w:p>
        </w:tc>
        <w:tc>
          <w:tcPr>
            <w:tcW w:w="1244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End</w:t>
            </w:r>
          </w:p>
        </w:tc>
        <w:tc>
          <w:tcPr>
            <w:tcW w:w="72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Sites</w:t>
            </w:r>
          </w:p>
        </w:tc>
        <w:tc>
          <w:tcPr>
            <w:tcW w:w="170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>miRNA ID</w:t>
            </w:r>
          </w:p>
        </w:tc>
        <w:tc>
          <w:tcPr>
            <w:tcW w:w="1224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miRanda binding site </w:t>
            </w:r>
          </w:p>
        </w:tc>
        <w:tc>
          <w:tcPr>
            <w:tcW w:w="243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Targetscan </w:t>
            </w: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binding site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22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243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hsa_circ_0000390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hsa-miR-1248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hsa-miR-1248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281 288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hsa-miR-136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hsa-miR-136-5p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195 202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hsa-miR-518a-5p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hsa-miR-518a-5p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26 32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hsa-miR-527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26 32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hsa-miR-578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324 330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hsa-miR-629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hsa-miR-629-3p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198 237 203 243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hsa-miR-646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hsa-miR-646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303 309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hsa_circ_0000615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hsa-miR-1200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499 505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hsa-miR-1224-3p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 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107 294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114 300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hsa-miR-1224-3p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107 294 114 300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hsa-miR-1236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hsa-miR-1236-3p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88 94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hsa-miR-1248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7mer-1a 8mer-1a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603 629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609 636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hsa-miR-1248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558 603 629 563 609 636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hsa-miR-1272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228 234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hsa-miR-142-3p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hsa-miR-142-3p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326 332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hsa-miR-145-5p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270 277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hsa-miR-149-5p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687 818 692 825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hsa-miR-432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hsa-miR-432-5p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456 462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hsa-miR-487a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hsa-miR-487a-3p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718 724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hsa-miR-623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371 378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hsa-miR-767-5p</w:t>
            </w: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hsa-miR-767-5p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507 513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hsa-miR-942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 7mer-m8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556 636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562 642</w:t>
            </w:r>
          </w:p>
        </w:tc>
        <w:tc>
          <w:tcPr>
            <w:tcW w:w="7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hsa-miR-942-5p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587 621 539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556 602 636 562 607 642</w:t>
            </w:r>
          </w:p>
        </w:tc>
      </w:tr>
    </w:tbl>
    <w:p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="Times New Roman" w:hAnsi="Times New Roman" w:eastAsia="MyriadPro-Light"/>
          <w:color w:val="000000"/>
          <w:kern w:val="0"/>
          <w:sz w:val="22"/>
        </w:rPr>
      </w:pPr>
      <w:r>
        <w:rPr>
          <w:rFonts w:ascii="MyriadPro-Bold" w:eastAsia="MyriadPro-Bold" w:cs="MyriadPro-Bold"/>
          <w:b/>
          <w:bCs/>
          <w:sz w:val="18"/>
          <w:szCs w:val="18"/>
        </w:rPr>
        <w:t xml:space="preserve">Supplementary Table </w:t>
      </w:r>
      <w:r>
        <w:rPr>
          <w:rFonts w:hint="eastAsia" w:ascii="MyriadPro-Bold" w:eastAsia="MyriadPro-Bold" w:cs="MyriadPro-Bold"/>
          <w:b/>
          <w:bCs/>
          <w:sz w:val="18"/>
          <w:szCs w:val="18"/>
        </w:rPr>
        <w:t>1</w:t>
      </w:r>
      <w:r>
        <w:rPr>
          <w:rFonts w:hint="eastAsia" w:ascii="MyriadPro-Bold" w:eastAsia="MyriadPro-Bold" w:cs="MyriadPro-Bold"/>
          <w:b/>
          <w:bCs/>
          <w:kern w:val="0"/>
          <w:sz w:val="18"/>
          <w:szCs w:val="18"/>
        </w:rPr>
        <w:t xml:space="preserve">  </w:t>
      </w:r>
      <w:r>
        <w:rPr>
          <w:rFonts w:ascii="Times New Roman" w:hAnsi="Times New Roman" w:eastAsia="MyriadPro-Light"/>
          <w:b/>
          <w:bCs/>
          <w:kern w:val="0"/>
          <w:sz w:val="22"/>
        </w:rPr>
        <w:t>CircRNA</w:t>
      </w:r>
      <w:r>
        <w:rPr>
          <w:rFonts w:hint="eastAsia" w:ascii="Times New Roman" w:hAnsi="Times New Roman" w:eastAsia="MyriadPro-Light"/>
          <w:b/>
          <w:bCs/>
          <w:kern w:val="0"/>
          <w:sz w:val="22"/>
        </w:rPr>
        <w:t>–</w:t>
      </w:r>
      <w:r>
        <w:rPr>
          <w:rFonts w:ascii="Times New Roman" w:hAnsi="Times New Roman" w:eastAsia="MyriadPro-Light"/>
          <w:b/>
          <w:bCs/>
          <w:kern w:val="0"/>
          <w:sz w:val="22"/>
        </w:rPr>
        <w:t xml:space="preserve">miRNA interactions identified by both </w:t>
      </w:r>
      <w:r>
        <w:rPr>
          <w:rFonts w:ascii="Times New Roman" w:hAnsi="Times New Roman" w:eastAsia="宋体"/>
          <w:b/>
          <w:bCs/>
          <w:sz w:val="22"/>
        </w:rPr>
        <w:t>CircInteractome</w:t>
      </w:r>
      <w:r>
        <w:rPr>
          <w:rFonts w:ascii="Times New Roman" w:hAnsi="Times New Roman" w:eastAsia="MyriadPro-Light"/>
          <w:b/>
          <w:bCs/>
          <w:kern w:val="0"/>
          <w:sz w:val="22"/>
        </w:rPr>
        <w:t xml:space="preserve"> and Circbank databases</w:t>
      </w:r>
      <w:r>
        <w:rPr>
          <w:rFonts w:hint="eastAsia" w:ascii="Times New Roman" w:hAnsi="Times New Roman" w:eastAsia="MyriadPro-Light"/>
          <w:b/>
          <w:bCs/>
          <w:color w:val="000000"/>
          <w:kern w:val="0"/>
          <w:sz w:val="22"/>
        </w:rPr>
        <w:t xml:space="preserve"> (Continued)</w:t>
      </w:r>
    </w:p>
    <w:tbl>
      <w:tblPr>
        <w:tblStyle w:val="10"/>
        <w:tblW w:w="1420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790"/>
        <w:gridCol w:w="1871"/>
        <w:gridCol w:w="1267"/>
        <w:gridCol w:w="1247"/>
        <w:gridCol w:w="728"/>
        <w:gridCol w:w="1709"/>
        <w:gridCol w:w="1227"/>
        <w:gridCol w:w="2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CircRNA-miRNA interactions</w:t>
            </w:r>
          </w:p>
        </w:tc>
        <w:tc>
          <w:tcPr>
            <w:tcW w:w="690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CircInteractome</w:t>
            </w:r>
          </w:p>
        </w:tc>
        <w:tc>
          <w:tcPr>
            <w:tcW w:w="53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>Circbank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miRNA ID</w:t>
            </w:r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Site Type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Start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End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Sites</w:t>
            </w:r>
          </w:p>
        </w:tc>
        <w:tc>
          <w:tcPr>
            <w:tcW w:w="1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>miRNA ID</w:t>
            </w: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miRanda binding site </w:t>
            </w:r>
          </w:p>
        </w:tc>
        <w:tc>
          <w:tcPr>
            <w:tcW w:w="243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Targetscan </w:t>
            </w: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binding site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22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243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3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hsa_circ_0001438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hsa-miR-942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 7mer-m8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176 190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182 196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hsa-miR-942-5p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177 162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176 190 182 196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hsa_circ_0002190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hsa-miR-323-3p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hsa-miR-323a-3p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85 91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hsa-miR-513a-5p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hsa-miR-513a-5p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283 289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hsa-miR-515-5p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hsa-miR-515-5p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52 58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hsa-miR-598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hsa-miR-598-3p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70 76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hsa_circ_0002449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hsa-miR-1200</w:t>
            </w:r>
          </w:p>
        </w:tc>
        <w:tc>
          <w:tcPr>
            <w:tcW w:w="18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124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72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184 190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hsa-miR-1261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hsa-miR-1261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45 80 50 86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hsa-miR-659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hsa-miR-659-3p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23 91 29 96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hsa_circ_0003012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hsa-miR-1184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hsa-miR-1184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379 478 384 484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hsa-miR-1282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hsa-miR-1282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348 354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hsa-miR-1322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 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468 637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474 643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hsa-miR-1322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625 456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468 637 474 643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hsa-miR-140-3p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hsa-miR-140-3p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113 119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hsa-miR-621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hsa-miR-621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670 676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hsa-miR-548p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8mer-1a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hsa-miR-548p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667 674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hsa-miR-548g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7mer-m8 7mer-m8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427 687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433 693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hsa-miR-548g-3p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427 687 433 693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9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hsa-miR-653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7mer-1a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hsa-miR-653-3p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306 312</w:t>
            </w:r>
          </w:p>
        </w:tc>
      </w:tr>
    </w:tbl>
    <w:p>
      <w:pPr>
        <w:adjustRightInd w:val="0"/>
        <w:snapToGrid w:val="0"/>
        <w:spacing w:line="276" w:lineRule="auto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napToGrid w:val="0"/>
        <w:spacing w:line="336" w:lineRule="auto"/>
        <w:jc w:val="center"/>
        <w:rPr>
          <w:rFonts w:ascii="MyriadPro-Bold" w:eastAsia="MyriadPro-Bold" w:cs="MyriadPro-Bold"/>
          <w:b/>
          <w:bCs/>
          <w:sz w:val="18"/>
          <w:szCs w:val="18"/>
        </w:rPr>
      </w:pPr>
      <w:r>
        <w:rPr>
          <w:rFonts w:ascii="MyriadPro-Bold" w:eastAsia="MyriadPro-Bold" w:cs="MyriadPro-Bold"/>
          <w:b/>
          <w:bCs/>
          <w:sz w:val="18"/>
          <w:szCs w:val="18"/>
        </w:rPr>
        <w:t xml:space="preserve">Supplementary Table </w:t>
      </w:r>
      <w:r>
        <w:rPr>
          <w:rFonts w:hint="eastAsia" w:ascii="MyriadPro-Bold" w:eastAsia="MyriadPro-Bold" w:cs="MyriadPro-Bold"/>
          <w:b/>
          <w:bCs/>
          <w:sz w:val="18"/>
          <w:szCs w:val="18"/>
        </w:rPr>
        <w:t xml:space="preserve">2 </w:t>
      </w:r>
      <w:r>
        <w:rPr>
          <w:rFonts w:ascii="MyriadPro-Bold" w:eastAsia="MyriadPro-Bold" w:cs="MyriadPro-Bold"/>
          <w:b/>
          <w:bCs/>
          <w:sz w:val="18"/>
          <w:szCs w:val="18"/>
        </w:rPr>
        <w:t>Permuted results of the three compounds by CMap analysis</w:t>
      </w:r>
    </w:p>
    <w:tbl>
      <w:tblPr>
        <w:tblStyle w:val="10"/>
        <w:tblW w:w="95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956"/>
        <w:gridCol w:w="1535"/>
        <w:gridCol w:w="956"/>
        <w:gridCol w:w="956"/>
        <w:gridCol w:w="956"/>
        <w:gridCol w:w="956"/>
        <w:gridCol w:w="956"/>
        <w:gridCol w:w="13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Rank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Batch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cMap name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Dose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Cell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Score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Up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Down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sz w:val="22"/>
              </w:rPr>
              <w:t>Instance_id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6018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603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-0.791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-0.764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0.272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513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5964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-0.756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-0.647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0.343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5891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725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5792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767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-0.691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-0.665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5707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757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-0.665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-0.407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0.464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5540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626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-0.392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1645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5379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750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HL60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-0.595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-0.488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0.291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5017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727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-0.383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4444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4988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765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0.358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4630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HL60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-0.36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0.256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4427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650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vorinostat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 µM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HL60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-0.442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-0.3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0.28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2680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6098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725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-0.957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-0.789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0.465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6096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-0.944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-0.841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0.396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1471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6091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663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-0.908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-0.771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0.418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2794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6085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647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-0.886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-0.777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0.384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3227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6082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726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-0.868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0.519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6074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656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-0.845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6071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-0.838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0.384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4954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6063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637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0.344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6058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764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0.297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6055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766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-0.648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0.435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6051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752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-0.662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6050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636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2247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6041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704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0.319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4565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6031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-0.598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0.449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6027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705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-0.668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1079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-0.791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0.256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-0.678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0.357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689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-0.643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0.389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691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-0.626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6002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701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trichostatin A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100 nM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-0.744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0.28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4302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6013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744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astemizole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9 µM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-0.789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-0.671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0.363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5935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636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astemizole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9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MCF7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-0.745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-0.464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0.512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5250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astemizole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9 µM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-0.568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0.323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4989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728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astemizole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9 µM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PC3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-0.525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-0.29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0.398</w:t>
            </w:r>
          </w:p>
        </w:tc>
        <w:tc>
          <w:tcPr>
            <w:tcW w:w="12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4471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4669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614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astemizole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9 µM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HL60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-0.477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-0.419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0.205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1365</w:t>
            </w:r>
          </w:p>
        </w:tc>
      </w:tr>
    </w:tbl>
    <w:p>
      <w:pPr>
        <w:adjustRightInd w:val="0"/>
        <w:snapToGrid w:val="0"/>
        <w:spacing w:line="336" w:lineRule="auto"/>
        <w:rPr>
          <w:rFonts w:ascii="MyriadPro-Bold" w:eastAsia="MyriadPro-Bold" w:cs="MyriadPro-Bold"/>
          <w:b/>
          <w:bCs/>
          <w:sz w:val="18"/>
          <w:szCs w:val="18"/>
        </w:rPr>
      </w:pPr>
    </w:p>
    <w:p>
      <w:pPr>
        <w:adjustRightInd w:val="0"/>
        <w:snapToGrid w:val="0"/>
        <w:spacing w:line="336" w:lineRule="auto"/>
      </w:pPr>
      <w:r>
        <w:drawing>
          <wp:inline distT="0" distB="0" distL="0" distR="0">
            <wp:extent cx="5274310" cy="807402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56" w:beforeLines="50" w:line="336" w:lineRule="auto"/>
        <w:jc w:val="center"/>
        <w:rPr>
          <w:rFonts w:ascii="MyriadPro-Bold" w:eastAsia="MyriadPro-Bold" w:cs="MyriadPro-Bold"/>
          <w:b/>
          <w:bCs/>
          <w:sz w:val="18"/>
          <w:szCs w:val="18"/>
          <w:highlight w:val="yellow"/>
        </w:rPr>
      </w:pPr>
      <w:r>
        <w:rPr>
          <w:rFonts w:ascii="MyriadPro-Bold" w:eastAsia="MyriadPro-Bold" w:cs="MyriadPro-Bold"/>
          <w:b/>
          <w:bCs/>
          <w:sz w:val="18"/>
          <w:szCs w:val="18"/>
          <w:highlight w:val="yellow"/>
        </w:rPr>
        <w:t>Supplementary Figure 1</w:t>
      </w:r>
    </w:p>
    <w:p>
      <w:pPr>
        <w:adjustRightInd w:val="0"/>
        <w:snapToGrid w:val="0"/>
        <w:spacing w:line="336" w:lineRule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36" w:lineRule="auto"/>
        <w:ind w:left="-735" w:leftChars="-350"/>
        <w:jc w:val="center"/>
      </w:pPr>
      <w:r>
        <w:drawing>
          <wp:inline distT="0" distB="0" distL="0" distR="0">
            <wp:extent cx="6064250" cy="63474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3170" cy="635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56" w:beforeLines="50" w:line="336" w:lineRule="auto"/>
        <w:jc w:val="center"/>
        <w:rPr>
          <w:rFonts w:ascii="MyriadPro-Bold" w:eastAsia="MyriadPro-Bold" w:cs="MyriadPro-Bold"/>
          <w:b/>
          <w:bCs/>
          <w:sz w:val="18"/>
          <w:szCs w:val="18"/>
          <w:highlight w:val="none"/>
        </w:rPr>
      </w:pPr>
      <w:r>
        <w:rPr>
          <w:rFonts w:ascii="MyriadPro-Bold" w:eastAsia="MyriadPro-Bold" w:cs="MyriadPro-Bold"/>
          <w:b/>
          <w:bCs/>
          <w:sz w:val="18"/>
          <w:szCs w:val="18"/>
        </w:rPr>
        <w:t xml:space="preserve">Supplementary Figure </w:t>
      </w:r>
      <w:r>
        <w:rPr>
          <w:rFonts w:ascii="MyriadPro-Bold" w:eastAsia="MyriadPro-Bold" w:cs="MyriadPro-Bold"/>
          <w:b/>
          <w:bCs/>
          <w:sz w:val="18"/>
          <w:szCs w:val="18"/>
          <w:highlight w:val="yellow"/>
        </w:rPr>
        <w:t>2</w:t>
      </w:r>
    </w:p>
    <w:p>
      <w:pPr>
        <w:adjustRightInd w:val="0"/>
        <w:snapToGrid w:val="0"/>
        <w:spacing w:line="336" w:lineRule="auto"/>
        <w:ind w:left="-735" w:leftChars="-35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36" w:lineRule="auto"/>
        <w:ind w:left="-735" w:leftChars="-350"/>
      </w:pPr>
      <w:r>
        <w:drawing>
          <wp:inline distT="0" distB="0" distL="0" distR="0">
            <wp:extent cx="6145530" cy="6838315"/>
            <wp:effectExtent l="0" t="0" r="762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9367" cy="684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56" w:beforeLines="50" w:line="336" w:lineRule="auto"/>
        <w:jc w:val="center"/>
        <w:rPr>
          <w:rFonts w:ascii="MyriadPro-Bold" w:eastAsia="MyriadPro-Bold" w:cs="MyriadPro-Bold"/>
          <w:b/>
          <w:bCs/>
          <w:sz w:val="18"/>
          <w:szCs w:val="18"/>
        </w:rPr>
      </w:pPr>
      <w:r>
        <w:rPr>
          <w:rFonts w:ascii="MyriadPro-Bold" w:eastAsia="MyriadPro-Bold" w:cs="MyriadPro-Bold"/>
          <w:b/>
          <w:bCs/>
          <w:sz w:val="18"/>
          <w:szCs w:val="18"/>
        </w:rPr>
        <w:t xml:space="preserve">Supplementary Figure </w:t>
      </w:r>
      <w:r>
        <w:rPr>
          <w:rFonts w:ascii="MyriadPro-Bold" w:eastAsia="MyriadPro-Bold" w:cs="MyriadPro-Bold"/>
          <w:b/>
          <w:bCs/>
          <w:sz w:val="18"/>
          <w:szCs w:val="18"/>
          <w:highlight w:val="yellow"/>
        </w:rPr>
        <w:t>3</w:t>
      </w:r>
    </w:p>
    <w:p>
      <w:pPr>
        <w:adjustRightInd w:val="0"/>
        <w:snapToGrid w:val="0"/>
        <w:spacing w:line="336" w:lineRule="auto"/>
        <w:ind w:left="-735" w:leftChars="-350"/>
      </w:pPr>
    </w:p>
    <w:p>
      <w:pPr>
        <w:adjustRightInd w:val="0"/>
        <w:snapToGrid w:val="0"/>
        <w:spacing w:line="336" w:lineRule="auto"/>
        <w:ind w:left="-735" w:leftChars="-35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36" w:lineRule="auto"/>
        <w:ind w:left="-315" w:leftChars="-150"/>
      </w:pPr>
      <w:r>
        <w:drawing>
          <wp:inline distT="0" distB="0" distL="0" distR="0">
            <wp:extent cx="5688330" cy="749554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3273" cy="750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56" w:beforeLines="50" w:line="336" w:lineRule="auto"/>
        <w:jc w:val="center"/>
        <w:rPr>
          <w:rFonts w:ascii="MyriadPro-Bold" w:eastAsia="MyriadPro-Bold" w:cs="MyriadPro-Bold"/>
          <w:b/>
          <w:bCs/>
          <w:sz w:val="18"/>
          <w:szCs w:val="18"/>
          <w:highlight w:val="yellow"/>
        </w:rPr>
      </w:pPr>
      <w:r>
        <w:rPr>
          <w:rFonts w:ascii="MyriadPro-Bold" w:eastAsia="MyriadPro-Bold" w:cs="MyriadPro-Bold"/>
          <w:b/>
          <w:bCs/>
          <w:sz w:val="18"/>
          <w:szCs w:val="18"/>
          <w:highlight w:val="yellow"/>
        </w:rPr>
        <w:t xml:space="preserve">Supplementary Figure </w:t>
      </w:r>
      <w:r>
        <w:rPr>
          <w:rFonts w:hint="eastAsia" w:ascii="MyriadPro-Bold" w:eastAsia="MyriadPro-Bold" w:cs="MyriadPro-Bold"/>
          <w:b/>
          <w:bCs/>
          <w:sz w:val="18"/>
          <w:szCs w:val="18"/>
          <w:highlight w:val="yellow"/>
        </w:rPr>
        <w:t>4</w:t>
      </w:r>
    </w:p>
    <w:p>
      <w:pPr>
        <w:adjustRightInd w:val="0"/>
        <w:snapToGrid w:val="0"/>
        <w:spacing w:line="336" w:lineRule="auto"/>
        <w:ind w:left="-735" w:leftChars="-350"/>
      </w:pPr>
      <w:r>
        <w:fldChar w:fldCharType="begin"/>
      </w:r>
      <w:r>
        <w:instrText xml:space="preserve"> ADDIN </w:instrText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yriadPro-Light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imesNewRomanPS-Italic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yriadPro-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4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386.5pt;margin-top:769.9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jUpt3jMCAAB0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1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PoRy7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tab w:relativeTo="margin" w:alignment="center" w:leader="none"/>
    </w:r>
    <w:r>
      <w:ptab w:relativeTo="margin" w:alignment="right" w:leader="none"/>
    </w:r>
    <w: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-Health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ENLibraries&gt;&lt;Libraries&gt;&lt;item&gt;My EndNote Library 6个环状 11-30.enl&lt;/item&gt;&lt;/Libraries&gt;&lt;/ENLibraries&gt;"/>
  </w:docVars>
  <w:rsids>
    <w:rsidRoot w:val="00E8532A"/>
    <w:rsid w:val="00000616"/>
    <w:rsid w:val="000020AC"/>
    <w:rsid w:val="00003A36"/>
    <w:rsid w:val="000049AE"/>
    <w:rsid w:val="00005456"/>
    <w:rsid w:val="0001137C"/>
    <w:rsid w:val="0001289E"/>
    <w:rsid w:val="00013A0A"/>
    <w:rsid w:val="00013B51"/>
    <w:rsid w:val="00016A6A"/>
    <w:rsid w:val="00022419"/>
    <w:rsid w:val="00024704"/>
    <w:rsid w:val="000264E0"/>
    <w:rsid w:val="00026F3F"/>
    <w:rsid w:val="00027455"/>
    <w:rsid w:val="00032E13"/>
    <w:rsid w:val="00036915"/>
    <w:rsid w:val="00036BB0"/>
    <w:rsid w:val="0004020C"/>
    <w:rsid w:val="00040F12"/>
    <w:rsid w:val="000422A4"/>
    <w:rsid w:val="0004338C"/>
    <w:rsid w:val="00044292"/>
    <w:rsid w:val="00044A47"/>
    <w:rsid w:val="00044BCE"/>
    <w:rsid w:val="00045B8E"/>
    <w:rsid w:val="00047082"/>
    <w:rsid w:val="0004721B"/>
    <w:rsid w:val="000508A3"/>
    <w:rsid w:val="00052188"/>
    <w:rsid w:val="00053BBF"/>
    <w:rsid w:val="00053F5F"/>
    <w:rsid w:val="00054899"/>
    <w:rsid w:val="000554C4"/>
    <w:rsid w:val="00056FE8"/>
    <w:rsid w:val="00062F7D"/>
    <w:rsid w:val="00064ADD"/>
    <w:rsid w:val="00066EAB"/>
    <w:rsid w:val="0007032E"/>
    <w:rsid w:val="00072FA7"/>
    <w:rsid w:val="00073401"/>
    <w:rsid w:val="000837D6"/>
    <w:rsid w:val="00083D28"/>
    <w:rsid w:val="000923D0"/>
    <w:rsid w:val="00093783"/>
    <w:rsid w:val="00095504"/>
    <w:rsid w:val="000A1FCA"/>
    <w:rsid w:val="000A229A"/>
    <w:rsid w:val="000A3ED7"/>
    <w:rsid w:val="000A50C7"/>
    <w:rsid w:val="000B07BE"/>
    <w:rsid w:val="000B1623"/>
    <w:rsid w:val="000B164B"/>
    <w:rsid w:val="000B1B96"/>
    <w:rsid w:val="000B2AB8"/>
    <w:rsid w:val="000B38F5"/>
    <w:rsid w:val="000B430E"/>
    <w:rsid w:val="000B5CC9"/>
    <w:rsid w:val="000B621D"/>
    <w:rsid w:val="000B733F"/>
    <w:rsid w:val="000C2639"/>
    <w:rsid w:val="000C28F0"/>
    <w:rsid w:val="000C2A07"/>
    <w:rsid w:val="000C3A95"/>
    <w:rsid w:val="000C4449"/>
    <w:rsid w:val="000C4543"/>
    <w:rsid w:val="000C5E08"/>
    <w:rsid w:val="000D4EA9"/>
    <w:rsid w:val="000D6ADA"/>
    <w:rsid w:val="000D7022"/>
    <w:rsid w:val="000E0893"/>
    <w:rsid w:val="000E25A1"/>
    <w:rsid w:val="000E3A06"/>
    <w:rsid w:val="000F0069"/>
    <w:rsid w:val="000F1F25"/>
    <w:rsid w:val="000F2181"/>
    <w:rsid w:val="000F4069"/>
    <w:rsid w:val="00103325"/>
    <w:rsid w:val="001036C2"/>
    <w:rsid w:val="0010455D"/>
    <w:rsid w:val="00104939"/>
    <w:rsid w:val="001101FE"/>
    <w:rsid w:val="00110915"/>
    <w:rsid w:val="001118C4"/>
    <w:rsid w:val="001125FA"/>
    <w:rsid w:val="0012054C"/>
    <w:rsid w:val="00120879"/>
    <w:rsid w:val="001208BE"/>
    <w:rsid w:val="00121D5F"/>
    <w:rsid w:val="0012248E"/>
    <w:rsid w:val="00123FB6"/>
    <w:rsid w:val="00124698"/>
    <w:rsid w:val="001247C0"/>
    <w:rsid w:val="00126DD0"/>
    <w:rsid w:val="001279A4"/>
    <w:rsid w:val="00130284"/>
    <w:rsid w:val="001324E8"/>
    <w:rsid w:val="00132A5B"/>
    <w:rsid w:val="00133344"/>
    <w:rsid w:val="00134A8F"/>
    <w:rsid w:val="001353A7"/>
    <w:rsid w:val="001369DF"/>
    <w:rsid w:val="0013704A"/>
    <w:rsid w:val="00140E21"/>
    <w:rsid w:val="00142CB3"/>
    <w:rsid w:val="001433FB"/>
    <w:rsid w:val="0014468B"/>
    <w:rsid w:val="00145D99"/>
    <w:rsid w:val="00147087"/>
    <w:rsid w:val="00150778"/>
    <w:rsid w:val="00151BCC"/>
    <w:rsid w:val="001523DB"/>
    <w:rsid w:val="001544B3"/>
    <w:rsid w:val="001569EE"/>
    <w:rsid w:val="00156AC1"/>
    <w:rsid w:val="0015715B"/>
    <w:rsid w:val="00157964"/>
    <w:rsid w:val="00160FA4"/>
    <w:rsid w:val="00161881"/>
    <w:rsid w:val="00162B7E"/>
    <w:rsid w:val="00164452"/>
    <w:rsid w:val="00164932"/>
    <w:rsid w:val="00164CAF"/>
    <w:rsid w:val="00167393"/>
    <w:rsid w:val="001710FB"/>
    <w:rsid w:val="0017181D"/>
    <w:rsid w:val="00172CA0"/>
    <w:rsid w:val="00175436"/>
    <w:rsid w:val="00175C7C"/>
    <w:rsid w:val="00180B53"/>
    <w:rsid w:val="00182649"/>
    <w:rsid w:val="0018357D"/>
    <w:rsid w:val="00183BEB"/>
    <w:rsid w:val="00192230"/>
    <w:rsid w:val="00192A3E"/>
    <w:rsid w:val="00192E77"/>
    <w:rsid w:val="00194AEB"/>
    <w:rsid w:val="00195CFB"/>
    <w:rsid w:val="00196B6A"/>
    <w:rsid w:val="00196F85"/>
    <w:rsid w:val="00197722"/>
    <w:rsid w:val="001A01A0"/>
    <w:rsid w:val="001A0A69"/>
    <w:rsid w:val="001A2234"/>
    <w:rsid w:val="001A52AD"/>
    <w:rsid w:val="001A66B4"/>
    <w:rsid w:val="001A6C79"/>
    <w:rsid w:val="001B00D4"/>
    <w:rsid w:val="001B6D49"/>
    <w:rsid w:val="001B78E0"/>
    <w:rsid w:val="001B7B2D"/>
    <w:rsid w:val="001B7B5F"/>
    <w:rsid w:val="001C03B5"/>
    <w:rsid w:val="001C1022"/>
    <w:rsid w:val="001C6E9C"/>
    <w:rsid w:val="001D09F6"/>
    <w:rsid w:val="001D1009"/>
    <w:rsid w:val="001D269D"/>
    <w:rsid w:val="001D3D74"/>
    <w:rsid w:val="001D3F96"/>
    <w:rsid w:val="001D5C7D"/>
    <w:rsid w:val="001D644A"/>
    <w:rsid w:val="001D6492"/>
    <w:rsid w:val="001E2B7A"/>
    <w:rsid w:val="001E4D46"/>
    <w:rsid w:val="001E5CB5"/>
    <w:rsid w:val="001F07AA"/>
    <w:rsid w:val="001F17D6"/>
    <w:rsid w:val="001F680D"/>
    <w:rsid w:val="002027D1"/>
    <w:rsid w:val="002032CB"/>
    <w:rsid w:val="00205238"/>
    <w:rsid w:val="0020628A"/>
    <w:rsid w:val="002062DF"/>
    <w:rsid w:val="002069FF"/>
    <w:rsid w:val="002114DC"/>
    <w:rsid w:val="00212F83"/>
    <w:rsid w:val="00213328"/>
    <w:rsid w:val="0021582C"/>
    <w:rsid w:val="002173B2"/>
    <w:rsid w:val="002177E6"/>
    <w:rsid w:val="00217E44"/>
    <w:rsid w:val="00222CA7"/>
    <w:rsid w:val="00222CEA"/>
    <w:rsid w:val="0022322A"/>
    <w:rsid w:val="0022694E"/>
    <w:rsid w:val="00231184"/>
    <w:rsid w:val="00232C57"/>
    <w:rsid w:val="0023313A"/>
    <w:rsid w:val="00234813"/>
    <w:rsid w:val="00235ED3"/>
    <w:rsid w:val="002436EF"/>
    <w:rsid w:val="00246F3D"/>
    <w:rsid w:val="00250D85"/>
    <w:rsid w:val="002528FA"/>
    <w:rsid w:val="002554BB"/>
    <w:rsid w:val="00256473"/>
    <w:rsid w:val="00256EC9"/>
    <w:rsid w:val="002572B4"/>
    <w:rsid w:val="002608CF"/>
    <w:rsid w:val="00260B5F"/>
    <w:rsid w:val="00262627"/>
    <w:rsid w:val="00263A1F"/>
    <w:rsid w:val="00273776"/>
    <w:rsid w:val="00273CDD"/>
    <w:rsid w:val="00273E6F"/>
    <w:rsid w:val="0027483F"/>
    <w:rsid w:val="00274EF3"/>
    <w:rsid w:val="00275449"/>
    <w:rsid w:val="002814BA"/>
    <w:rsid w:val="00282B0C"/>
    <w:rsid w:val="00285BA6"/>
    <w:rsid w:val="002865F2"/>
    <w:rsid w:val="0028665B"/>
    <w:rsid w:val="00291DBE"/>
    <w:rsid w:val="002927D7"/>
    <w:rsid w:val="002957EC"/>
    <w:rsid w:val="00295890"/>
    <w:rsid w:val="00295B05"/>
    <w:rsid w:val="002961B7"/>
    <w:rsid w:val="00296FC8"/>
    <w:rsid w:val="00297142"/>
    <w:rsid w:val="002A088D"/>
    <w:rsid w:val="002A0A93"/>
    <w:rsid w:val="002A1359"/>
    <w:rsid w:val="002A187D"/>
    <w:rsid w:val="002A4C5B"/>
    <w:rsid w:val="002A7D2D"/>
    <w:rsid w:val="002B118E"/>
    <w:rsid w:val="002B3DDF"/>
    <w:rsid w:val="002B4B2E"/>
    <w:rsid w:val="002C0E78"/>
    <w:rsid w:val="002C3C9A"/>
    <w:rsid w:val="002C4139"/>
    <w:rsid w:val="002D105C"/>
    <w:rsid w:val="002D1391"/>
    <w:rsid w:val="002D14E9"/>
    <w:rsid w:val="002D412B"/>
    <w:rsid w:val="002D7BB0"/>
    <w:rsid w:val="002E00BC"/>
    <w:rsid w:val="002E0596"/>
    <w:rsid w:val="002E0BF8"/>
    <w:rsid w:val="002E2383"/>
    <w:rsid w:val="002E56EA"/>
    <w:rsid w:val="002E6983"/>
    <w:rsid w:val="002E74EF"/>
    <w:rsid w:val="002E78CA"/>
    <w:rsid w:val="002F0CD8"/>
    <w:rsid w:val="002F1A7B"/>
    <w:rsid w:val="002F2031"/>
    <w:rsid w:val="002F2A39"/>
    <w:rsid w:val="002F54F6"/>
    <w:rsid w:val="002F5795"/>
    <w:rsid w:val="002F7FAD"/>
    <w:rsid w:val="0030006B"/>
    <w:rsid w:val="003032D9"/>
    <w:rsid w:val="00303C1C"/>
    <w:rsid w:val="0030684F"/>
    <w:rsid w:val="00312778"/>
    <w:rsid w:val="00312C2C"/>
    <w:rsid w:val="00313198"/>
    <w:rsid w:val="00314246"/>
    <w:rsid w:val="00314CCB"/>
    <w:rsid w:val="003154EE"/>
    <w:rsid w:val="00316EF7"/>
    <w:rsid w:val="00317779"/>
    <w:rsid w:val="00320328"/>
    <w:rsid w:val="0032051E"/>
    <w:rsid w:val="00321ACF"/>
    <w:rsid w:val="00323A79"/>
    <w:rsid w:val="00325737"/>
    <w:rsid w:val="00326FDF"/>
    <w:rsid w:val="00327113"/>
    <w:rsid w:val="003312FE"/>
    <w:rsid w:val="0033280B"/>
    <w:rsid w:val="0033440A"/>
    <w:rsid w:val="003353C0"/>
    <w:rsid w:val="0033615F"/>
    <w:rsid w:val="00336A44"/>
    <w:rsid w:val="00341BE2"/>
    <w:rsid w:val="00343E11"/>
    <w:rsid w:val="00345721"/>
    <w:rsid w:val="00346898"/>
    <w:rsid w:val="00363639"/>
    <w:rsid w:val="00364469"/>
    <w:rsid w:val="0036512E"/>
    <w:rsid w:val="00366A8E"/>
    <w:rsid w:val="003679B8"/>
    <w:rsid w:val="00367A42"/>
    <w:rsid w:val="00367D73"/>
    <w:rsid w:val="00371B29"/>
    <w:rsid w:val="00371E2F"/>
    <w:rsid w:val="00372D5B"/>
    <w:rsid w:val="0037671A"/>
    <w:rsid w:val="00376993"/>
    <w:rsid w:val="00383C99"/>
    <w:rsid w:val="00392B0E"/>
    <w:rsid w:val="003933DB"/>
    <w:rsid w:val="003937C7"/>
    <w:rsid w:val="00394AE0"/>
    <w:rsid w:val="00394E6C"/>
    <w:rsid w:val="003957BD"/>
    <w:rsid w:val="003A164A"/>
    <w:rsid w:val="003A1A94"/>
    <w:rsid w:val="003A1D4D"/>
    <w:rsid w:val="003A2E00"/>
    <w:rsid w:val="003A3C17"/>
    <w:rsid w:val="003A5113"/>
    <w:rsid w:val="003B210A"/>
    <w:rsid w:val="003B285D"/>
    <w:rsid w:val="003B42C5"/>
    <w:rsid w:val="003B4C91"/>
    <w:rsid w:val="003B4EA9"/>
    <w:rsid w:val="003B6CD7"/>
    <w:rsid w:val="003C0D4D"/>
    <w:rsid w:val="003C2716"/>
    <w:rsid w:val="003C7121"/>
    <w:rsid w:val="003D08EF"/>
    <w:rsid w:val="003D160F"/>
    <w:rsid w:val="003D214B"/>
    <w:rsid w:val="003D2206"/>
    <w:rsid w:val="003D2F75"/>
    <w:rsid w:val="003D384D"/>
    <w:rsid w:val="003D57BC"/>
    <w:rsid w:val="003D73A3"/>
    <w:rsid w:val="003E05B9"/>
    <w:rsid w:val="003E111A"/>
    <w:rsid w:val="003E2B61"/>
    <w:rsid w:val="003E3753"/>
    <w:rsid w:val="003E3C53"/>
    <w:rsid w:val="003E49C8"/>
    <w:rsid w:val="003E5AA0"/>
    <w:rsid w:val="003E7C02"/>
    <w:rsid w:val="003E7C72"/>
    <w:rsid w:val="003F1C7C"/>
    <w:rsid w:val="003F6B78"/>
    <w:rsid w:val="0040366F"/>
    <w:rsid w:val="00405013"/>
    <w:rsid w:val="00406C3B"/>
    <w:rsid w:val="00407BA9"/>
    <w:rsid w:val="00407F8C"/>
    <w:rsid w:val="00410860"/>
    <w:rsid w:val="00412DE6"/>
    <w:rsid w:val="004152A1"/>
    <w:rsid w:val="00417B4F"/>
    <w:rsid w:val="00420B66"/>
    <w:rsid w:val="00420BA3"/>
    <w:rsid w:val="004228CF"/>
    <w:rsid w:val="0042677C"/>
    <w:rsid w:val="00426DE3"/>
    <w:rsid w:val="00430AB0"/>
    <w:rsid w:val="00432969"/>
    <w:rsid w:val="00432AC9"/>
    <w:rsid w:val="004332E5"/>
    <w:rsid w:val="004334BD"/>
    <w:rsid w:val="00434393"/>
    <w:rsid w:val="0043520B"/>
    <w:rsid w:val="0044012E"/>
    <w:rsid w:val="00440D3C"/>
    <w:rsid w:val="00441781"/>
    <w:rsid w:val="00442B4A"/>
    <w:rsid w:val="004430FF"/>
    <w:rsid w:val="00444AA0"/>
    <w:rsid w:val="004459ED"/>
    <w:rsid w:val="00445DB1"/>
    <w:rsid w:val="00446255"/>
    <w:rsid w:val="00447186"/>
    <w:rsid w:val="00450A3B"/>
    <w:rsid w:val="00451A12"/>
    <w:rsid w:val="00452357"/>
    <w:rsid w:val="0045253C"/>
    <w:rsid w:val="004544CD"/>
    <w:rsid w:val="004548D6"/>
    <w:rsid w:val="00456465"/>
    <w:rsid w:val="00456714"/>
    <w:rsid w:val="0045757B"/>
    <w:rsid w:val="0046055D"/>
    <w:rsid w:val="00460CE0"/>
    <w:rsid w:val="00462677"/>
    <w:rsid w:val="00462C70"/>
    <w:rsid w:val="00462EDF"/>
    <w:rsid w:val="00462FB4"/>
    <w:rsid w:val="00463D63"/>
    <w:rsid w:val="00467564"/>
    <w:rsid w:val="00467F9D"/>
    <w:rsid w:val="004702A2"/>
    <w:rsid w:val="00470913"/>
    <w:rsid w:val="00470A6D"/>
    <w:rsid w:val="00470B29"/>
    <w:rsid w:val="00471621"/>
    <w:rsid w:val="00472D15"/>
    <w:rsid w:val="00474D78"/>
    <w:rsid w:val="00481821"/>
    <w:rsid w:val="00486148"/>
    <w:rsid w:val="00490D03"/>
    <w:rsid w:val="00492605"/>
    <w:rsid w:val="004933D4"/>
    <w:rsid w:val="004940CD"/>
    <w:rsid w:val="00494210"/>
    <w:rsid w:val="004947A0"/>
    <w:rsid w:val="00495866"/>
    <w:rsid w:val="00497A18"/>
    <w:rsid w:val="004A0E3B"/>
    <w:rsid w:val="004A11DD"/>
    <w:rsid w:val="004A2101"/>
    <w:rsid w:val="004A253E"/>
    <w:rsid w:val="004A5523"/>
    <w:rsid w:val="004A6087"/>
    <w:rsid w:val="004A63F1"/>
    <w:rsid w:val="004A75E4"/>
    <w:rsid w:val="004B1D67"/>
    <w:rsid w:val="004B1E17"/>
    <w:rsid w:val="004B6598"/>
    <w:rsid w:val="004B7477"/>
    <w:rsid w:val="004C146A"/>
    <w:rsid w:val="004C2DF6"/>
    <w:rsid w:val="004C335D"/>
    <w:rsid w:val="004C3A85"/>
    <w:rsid w:val="004C5197"/>
    <w:rsid w:val="004C736C"/>
    <w:rsid w:val="004C7ADE"/>
    <w:rsid w:val="004C7C2B"/>
    <w:rsid w:val="004D11F7"/>
    <w:rsid w:val="004D19AB"/>
    <w:rsid w:val="004D2F8D"/>
    <w:rsid w:val="004D5009"/>
    <w:rsid w:val="004E037A"/>
    <w:rsid w:val="004E0C5B"/>
    <w:rsid w:val="004E15DA"/>
    <w:rsid w:val="004E3F77"/>
    <w:rsid w:val="004E51B9"/>
    <w:rsid w:val="004E6DB6"/>
    <w:rsid w:val="004F2BFB"/>
    <w:rsid w:val="004F3621"/>
    <w:rsid w:val="004F3843"/>
    <w:rsid w:val="004F3DB3"/>
    <w:rsid w:val="00502E38"/>
    <w:rsid w:val="005072E4"/>
    <w:rsid w:val="00507DAE"/>
    <w:rsid w:val="005106FC"/>
    <w:rsid w:val="00510A22"/>
    <w:rsid w:val="00512010"/>
    <w:rsid w:val="0051530E"/>
    <w:rsid w:val="005214A0"/>
    <w:rsid w:val="00521C04"/>
    <w:rsid w:val="00521E5B"/>
    <w:rsid w:val="00523D53"/>
    <w:rsid w:val="0052579F"/>
    <w:rsid w:val="00525B49"/>
    <w:rsid w:val="00525DDC"/>
    <w:rsid w:val="00532902"/>
    <w:rsid w:val="00534A5D"/>
    <w:rsid w:val="00534DA2"/>
    <w:rsid w:val="00535180"/>
    <w:rsid w:val="00540F53"/>
    <w:rsid w:val="0054262C"/>
    <w:rsid w:val="005426B1"/>
    <w:rsid w:val="00543C2D"/>
    <w:rsid w:val="00546A15"/>
    <w:rsid w:val="00547D51"/>
    <w:rsid w:val="00550C83"/>
    <w:rsid w:val="005522B6"/>
    <w:rsid w:val="00555B99"/>
    <w:rsid w:val="00556393"/>
    <w:rsid w:val="00557075"/>
    <w:rsid w:val="00562261"/>
    <w:rsid w:val="00564570"/>
    <w:rsid w:val="005645EF"/>
    <w:rsid w:val="00565015"/>
    <w:rsid w:val="00566271"/>
    <w:rsid w:val="00566BCC"/>
    <w:rsid w:val="005675FC"/>
    <w:rsid w:val="0056769E"/>
    <w:rsid w:val="005717A7"/>
    <w:rsid w:val="00571907"/>
    <w:rsid w:val="00571C1B"/>
    <w:rsid w:val="0057390A"/>
    <w:rsid w:val="00574E05"/>
    <w:rsid w:val="00576B53"/>
    <w:rsid w:val="00576E9E"/>
    <w:rsid w:val="0057705B"/>
    <w:rsid w:val="0058289B"/>
    <w:rsid w:val="0058345B"/>
    <w:rsid w:val="005839EE"/>
    <w:rsid w:val="00584385"/>
    <w:rsid w:val="00584AB0"/>
    <w:rsid w:val="005854DE"/>
    <w:rsid w:val="00585AC0"/>
    <w:rsid w:val="005917A5"/>
    <w:rsid w:val="005919BE"/>
    <w:rsid w:val="0059250F"/>
    <w:rsid w:val="00592CBE"/>
    <w:rsid w:val="00592D8C"/>
    <w:rsid w:val="005933F4"/>
    <w:rsid w:val="005935A4"/>
    <w:rsid w:val="005935B8"/>
    <w:rsid w:val="00596C2E"/>
    <w:rsid w:val="00596C9F"/>
    <w:rsid w:val="00597B78"/>
    <w:rsid w:val="005A00DF"/>
    <w:rsid w:val="005A0E73"/>
    <w:rsid w:val="005A17A4"/>
    <w:rsid w:val="005A41F8"/>
    <w:rsid w:val="005A7CDA"/>
    <w:rsid w:val="005B2F06"/>
    <w:rsid w:val="005B7A29"/>
    <w:rsid w:val="005C4B24"/>
    <w:rsid w:val="005C5095"/>
    <w:rsid w:val="005C5412"/>
    <w:rsid w:val="005C6FF1"/>
    <w:rsid w:val="005D0F8D"/>
    <w:rsid w:val="005D1D4E"/>
    <w:rsid w:val="005D4899"/>
    <w:rsid w:val="005D6241"/>
    <w:rsid w:val="005D7910"/>
    <w:rsid w:val="005E6274"/>
    <w:rsid w:val="005F47D1"/>
    <w:rsid w:val="005F6C69"/>
    <w:rsid w:val="005F7578"/>
    <w:rsid w:val="005F7E22"/>
    <w:rsid w:val="00600A07"/>
    <w:rsid w:val="0060373C"/>
    <w:rsid w:val="00605987"/>
    <w:rsid w:val="00606324"/>
    <w:rsid w:val="00613267"/>
    <w:rsid w:val="00615818"/>
    <w:rsid w:val="006206DA"/>
    <w:rsid w:val="00621B0D"/>
    <w:rsid w:val="00621ED3"/>
    <w:rsid w:val="00623E9C"/>
    <w:rsid w:val="00625CA6"/>
    <w:rsid w:val="00627458"/>
    <w:rsid w:val="006311C9"/>
    <w:rsid w:val="0063123E"/>
    <w:rsid w:val="00632CF7"/>
    <w:rsid w:val="0063756C"/>
    <w:rsid w:val="00641760"/>
    <w:rsid w:val="006420D6"/>
    <w:rsid w:val="00643F40"/>
    <w:rsid w:val="00645A98"/>
    <w:rsid w:val="00645C81"/>
    <w:rsid w:val="0064648A"/>
    <w:rsid w:val="00650F18"/>
    <w:rsid w:val="00652B72"/>
    <w:rsid w:val="00653EF0"/>
    <w:rsid w:val="006632FC"/>
    <w:rsid w:val="006638D5"/>
    <w:rsid w:val="006667BD"/>
    <w:rsid w:val="00666ACE"/>
    <w:rsid w:val="00667F03"/>
    <w:rsid w:val="006731A0"/>
    <w:rsid w:val="00673CE4"/>
    <w:rsid w:val="006749A5"/>
    <w:rsid w:val="0067581C"/>
    <w:rsid w:val="00684F85"/>
    <w:rsid w:val="00685982"/>
    <w:rsid w:val="00690E85"/>
    <w:rsid w:val="00692387"/>
    <w:rsid w:val="00693BE8"/>
    <w:rsid w:val="006941F5"/>
    <w:rsid w:val="006945C2"/>
    <w:rsid w:val="006946B6"/>
    <w:rsid w:val="006A117F"/>
    <w:rsid w:val="006A1692"/>
    <w:rsid w:val="006A29D4"/>
    <w:rsid w:val="006A3121"/>
    <w:rsid w:val="006A5D41"/>
    <w:rsid w:val="006A62E3"/>
    <w:rsid w:val="006A682E"/>
    <w:rsid w:val="006A708E"/>
    <w:rsid w:val="006B29E4"/>
    <w:rsid w:val="006B305C"/>
    <w:rsid w:val="006B3BAD"/>
    <w:rsid w:val="006B3D2A"/>
    <w:rsid w:val="006B52B4"/>
    <w:rsid w:val="006B5A60"/>
    <w:rsid w:val="006B640B"/>
    <w:rsid w:val="006B6E36"/>
    <w:rsid w:val="006C0008"/>
    <w:rsid w:val="006C3BDC"/>
    <w:rsid w:val="006C6884"/>
    <w:rsid w:val="006C7C1C"/>
    <w:rsid w:val="006D0323"/>
    <w:rsid w:val="006D043F"/>
    <w:rsid w:val="006D5B70"/>
    <w:rsid w:val="006D6C6B"/>
    <w:rsid w:val="006D6D8A"/>
    <w:rsid w:val="006E2276"/>
    <w:rsid w:val="006E3425"/>
    <w:rsid w:val="006F12F3"/>
    <w:rsid w:val="006F18B3"/>
    <w:rsid w:val="006F1EDC"/>
    <w:rsid w:val="006F260C"/>
    <w:rsid w:val="006F3908"/>
    <w:rsid w:val="006F46E0"/>
    <w:rsid w:val="006F59EF"/>
    <w:rsid w:val="006F6EC8"/>
    <w:rsid w:val="00701158"/>
    <w:rsid w:val="0070198C"/>
    <w:rsid w:val="00702523"/>
    <w:rsid w:val="00707166"/>
    <w:rsid w:val="007108E7"/>
    <w:rsid w:val="00712C21"/>
    <w:rsid w:val="0071358C"/>
    <w:rsid w:val="0071371A"/>
    <w:rsid w:val="00715797"/>
    <w:rsid w:val="00722554"/>
    <w:rsid w:val="00727763"/>
    <w:rsid w:val="007278A6"/>
    <w:rsid w:val="00730246"/>
    <w:rsid w:val="00730C76"/>
    <w:rsid w:val="00730F4A"/>
    <w:rsid w:val="0073406B"/>
    <w:rsid w:val="007356A8"/>
    <w:rsid w:val="00741D0A"/>
    <w:rsid w:val="007458C6"/>
    <w:rsid w:val="00750619"/>
    <w:rsid w:val="00750CB0"/>
    <w:rsid w:val="00750E4C"/>
    <w:rsid w:val="00754325"/>
    <w:rsid w:val="00755139"/>
    <w:rsid w:val="00755418"/>
    <w:rsid w:val="00757AA0"/>
    <w:rsid w:val="00757F8D"/>
    <w:rsid w:val="007614A3"/>
    <w:rsid w:val="007644CB"/>
    <w:rsid w:val="007663B8"/>
    <w:rsid w:val="00772715"/>
    <w:rsid w:val="0077413A"/>
    <w:rsid w:val="00774463"/>
    <w:rsid w:val="00774582"/>
    <w:rsid w:val="00774C4A"/>
    <w:rsid w:val="00780028"/>
    <w:rsid w:val="007805B6"/>
    <w:rsid w:val="00780B41"/>
    <w:rsid w:val="00781119"/>
    <w:rsid w:val="0078165F"/>
    <w:rsid w:val="00781BEE"/>
    <w:rsid w:val="00784439"/>
    <w:rsid w:val="0079206A"/>
    <w:rsid w:val="00792979"/>
    <w:rsid w:val="00795D32"/>
    <w:rsid w:val="007A208A"/>
    <w:rsid w:val="007A3766"/>
    <w:rsid w:val="007A7DE9"/>
    <w:rsid w:val="007B0765"/>
    <w:rsid w:val="007B15BF"/>
    <w:rsid w:val="007B4163"/>
    <w:rsid w:val="007B4183"/>
    <w:rsid w:val="007B432D"/>
    <w:rsid w:val="007B48E1"/>
    <w:rsid w:val="007B4CE2"/>
    <w:rsid w:val="007B54A2"/>
    <w:rsid w:val="007B6D34"/>
    <w:rsid w:val="007C2912"/>
    <w:rsid w:val="007C2EAA"/>
    <w:rsid w:val="007C3361"/>
    <w:rsid w:val="007C36E4"/>
    <w:rsid w:val="007C4F6B"/>
    <w:rsid w:val="007C5B12"/>
    <w:rsid w:val="007D0FC3"/>
    <w:rsid w:val="007D5E80"/>
    <w:rsid w:val="007E1BAE"/>
    <w:rsid w:val="007E2530"/>
    <w:rsid w:val="007E2ACE"/>
    <w:rsid w:val="007E335A"/>
    <w:rsid w:val="007E6872"/>
    <w:rsid w:val="007E7A99"/>
    <w:rsid w:val="007E7D08"/>
    <w:rsid w:val="007F0A76"/>
    <w:rsid w:val="007F289C"/>
    <w:rsid w:val="007F336D"/>
    <w:rsid w:val="007F4899"/>
    <w:rsid w:val="007F5AD1"/>
    <w:rsid w:val="007F72EE"/>
    <w:rsid w:val="00800B4E"/>
    <w:rsid w:val="00800C0B"/>
    <w:rsid w:val="008033BC"/>
    <w:rsid w:val="0080351A"/>
    <w:rsid w:val="0080609A"/>
    <w:rsid w:val="00810DF9"/>
    <w:rsid w:val="008115C0"/>
    <w:rsid w:val="00813B55"/>
    <w:rsid w:val="008144DC"/>
    <w:rsid w:val="008151D0"/>
    <w:rsid w:val="00815778"/>
    <w:rsid w:val="0082336F"/>
    <w:rsid w:val="00823973"/>
    <w:rsid w:val="0082477B"/>
    <w:rsid w:val="00826949"/>
    <w:rsid w:val="00827B45"/>
    <w:rsid w:val="00830002"/>
    <w:rsid w:val="00832845"/>
    <w:rsid w:val="00832A2C"/>
    <w:rsid w:val="00833484"/>
    <w:rsid w:val="00836DA3"/>
    <w:rsid w:val="008402D7"/>
    <w:rsid w:val="0084054E"/>
    <w:rsid w:val="0084174D"/>
    <w:rsid w:val="00842283"/>
    <w:rsid w:val="008431D0"/>
    <w:rsid w:val="008445BB"/>
    <w:rsid w:val="00844951"/>
    <w:rsid w:val="00845709"/>
    <w:rsid w:val="008464EA"/>
    <w:rsid w:val="00847B9B"/>
    <w:rsid w:val="00851565"/>
    <w:rsid w:val="0085278C"/>
    <w:rsid w:val="008535BF"/>
    <w:rsid w:val="008541AC"/>
    <w:rsid w:val="008555EF"/>
    <w:rsid w:val="008564CF"/>
    <w:rsid w:val="0085692C"/>
    <w:rsid w:val="00856E27"/>
    <w:rsid w:val="00860D63"/>
    <w:rsid w:val="00863682"/>
    <w:rsid w:val="00864488"/>
    <w:rsid w:val="0086472C"/>
    <w:rsid w:val="0086481E"/>
    <w:rsid w:val="00870484"/>
    <w:rsid w:val="008730F3"/>
    <w:rsid w:val="008732BF"/>
    <w:rsid w:val="00874E8F"/>
    <w:rsid w:val="00880396"/>
    <w:rsid w:val="00881021"/>
    <w:rsid w:val="00882293"/>
    <w:rsid w:val="00882EC5"/>
    <w:rsid w:val="008853DC"/>
    <w:rsid w:val="00886A27"/>
    <w:rsid w:val="00887563"/>
    <w:rsid w:val="008931AF"/>
    <w:rsid w:val="008945B3"/>
    <w:rsid w:val="008964CD"/>
    <w:rsid w:val="008A0389"/>
    <w:rsid w:val="008A08A1"/>
    <w:rsid w:val="008A16DC"/>
    <w:rsid w:val="008A2531"/>
    <w:rsid w:val="008A4DFB"/>
    <w:rsid w:val="008A6812"/>
    <w:rsid w:val="008A6E8F"/>
    <w:rsid w:val="008A7126"/>
    <w:rsid w:val="008A7614"/>
    <w:rsid w:val="008A78F9"/>
    <w:rsid w:val="008B0303"/>
    <w:rsid w:val="008B053F"/>
    <w:rsid w:val="008B21DB"/>
    <w:rsid w:val="008B2AEA"/>
    <w:rsid w:val="008B5B28"/>
    <w:rsid w:val="008B65FB"/>
    <w:rsid w:val="008B6BE1"/>
    <w:rsid w:val="008B773C"/>
    <w:rsid w:val="008C2FD0"/>
    <w:rsid w:val="008C6D00"/>
    <w:rsid w:val="008C6F49"/>
    <w:rsid w:val="008D08A5"/>
    <w:rsid w:val="008D1C85"/>
    <w:rsid w:val="008D48BC"/>
    <w:rsid w:val="008D4E94"/>
    <w:rsid w:val="008D6BDE"/>
    <w:rsid w:val="008D7809"/>
    <w:rsid w:val="008D7FE8"/>
    <w:rsid w:val="008E2090"/>
    <w:rsid w:val="008E3976"/>
    <w:rsid w:val="008E3E03"/>
    <w:rsid w:val="008E4F21"/>
    <w:rsid w:val="008E75E3"/>
    <w:rsid w:val="008E75FE"/>
    <w:rsid w:val="008F7F67"/>
    <w:rsid w:val="0090045E"/>
    <w:rsid w:val="009008A3"/>
    <w:rsid w:val="0090347A"/>
    <w:rsid w:val="00904CF5"/>
    <w:rsid w:val="00905D93"/>
    <w:rsid w:val="009062FC"/>
    <w:rsid w:val="00910AC7"/>
    <w:rsid w:val="00910D9E"/>
    <w:rsid w:val="00912C23"/>
    <w:rsid w:val="00912D14"/>
    <w:rsid w:val="009132FD"/>
    <w:rsid w:val="0091360F"/>
    <w:rsid w:val="009136E8"/>
    <w:rsid w:val="00915239"/>
    <w:rsid w:val="00916FFA"/>
    <w:rsid w:val="00917AEB"/>
    <w:rsid w:val="00920223"/>
    <w:rsid w:val="009258F6"/>
    <w:rsid w:val="009309DF"/>
    <w:rsid w:val="0093377A"/>
    <w:rsid w:val="00936656"/>
    <w:rsid w:val="00937403"/>
    <w:rsid w:val="0094034B"/>
    <w:rsid w:val="00943B25"/>
    <w:rsid w:val="009464D5"/>
    <w:rsid w:val="009516FC"/>
    <w:rsid w:val="009526DA"/>
    <w:rsid w:val="00953C5F"/>
    <w:rsid w:val="00953FA8"/>
    <w:rsid w:val="00961186"/>
    <w:rsid w:val="009629BD"/>
    <w:rsid w:val="00962BCE"/>
    <w:rsid w:val="00963EB5"/>
    <w:rsid w:val="00972D43"/>
    <w:rsid w:val="00974F0C"/>
    <w:rsid w:val="009760B1"/>
    <w:rsid w:val="00976A56"/>
    <w:rsid w:val="009807D5"/>
    <w:rsid w:val="00981106"/>
    <w:rsid w:val="009819DC"/>
    <w:rsid w:val="00981D23"/>
    <w:rsid w:val="00981EEC"/>
    <w:rsid w:val="0098223C"/>
    <w:rsid w:val="00983AF0"/>
    <w:rsid w:val="00984264"/>
    <w:rsid w:val="00985E14"/>
    <w:rsid w:val="00992A1A"/>
    <w:rsid w:val="0099410E"/>
    <w:rsid w:val="0099692C"/>
    <w:rsid w:val="009A0546"/>
    <w:rsid w:val="009A1908"/>
    <w:rsid w:val="009A1AA7"/>
    <w:rsid w:val="009A2D2E"/>
    <w:rsid w:val="009A373E"/>
    <w:rsid w:val="009A3F9B"/>
    <w:rsid w:val="009A6632"/>
    <w:rsid w:val="009A6D71"/>
    <w:rsid w:val="009A7A76"/>
    <w:rsid w:val="009B1444"/>
    <w:rsid w:val="009B5C84"/>
    <w:rsid w:val="009B7477"/>
    <w:rsid w:val="009B74CA"/>
    <w:rsid w:val="009C129A"/>
    <w:rsid w:val="009C5148"/>
    <w:rsid w:val="009C59EB"/>
    <w:rsid w:val="009C5CD7"/>
    <w:rsid w:val="009C5D50"/>
    <w:rsid w:val="009D0402"/>
    <w:rsid w:val="009D44D2"/>
    <w:rsid w:val="009D69C3"/>
    <w:rsid w:val="009D753C"/>
    <w:rsid w:val="009E2109"/>
    <w:rsid w:val="009E4713"/>
    <w:rsid w:val="009E4A27"/>
    <w:rsid w:val="009E4EE1"/>
    <w:rsid w:val="009F0140"/>
    <w:rsid w:val="009F06FC"/>
    <w:rsid w:val="009F16F9"/>
    <w:rsid w:val="009F179E"/>
    <w:rsid w:val="009F1ED2"/>
    <w:rsid w:val="009F26B1"/>
    <w:rsid w:val="009F2EA0"/>
    <w:rsid w:val="009F30B0"/>
    <w:rsid w:val="009F4B5E"/>
    <w:rsid w:val="009F5C24"/>
    <w:rsid w:val="009F5FDF"/>
    <w:rsid w:val="009F6E96"/>
    <w:rsid w:val="00A00CE2"/>
    <w:rsid w:val="00A02267"/>
    <w:rsid w:val="00A02D44"/>
    <w:rsid w:val="00A04F27"/>
    <w:rsid w:val="00A1126D"/>
    <w:rsid w:val="00A125C1"/>
    <w:rsid w:val="00A147E5"/>
    <w:rsid w:val="00A17999"/>
    <w:rsid w:val="00A20277"/>
    <w:rsid w:val="00A2104D"/>
    <w:rsid w:val="00A2134C"/>
    <w:rsid w:val="00A23891"/>
    <w:rsid w:val="00A25954"/>
    <w:rsid w:val="00A26D18"/>
    <w:rsid w:val="00A307D3"/>
    <w:rsid w:val="00A309DE"/>
    <w:rsid w:val="00A31685"/>
    <w:rsid w:val="00A32D08"/>
    <w:rsid w:val="00A33DD2"/>
    <w:rsid w:val="00A3485F"/>
    <w:rsid w:val="00A353A2"/>
    <w:rsid w:val="00A3715F"/>
    <w:rsid w:val="00A378E2"/>
    <w:rsid w:val="00A379DA"/>
    <w:rsid w:val="00A43F9B"/>
    <w:rsid w:val="00A46432"/>
    <w:rsid w:val="00A4718B"/>
    <w:rsid w:val="00A47E69"/>
    <w:rsid w:val="00A57156"/>
    <w:rsid w:val="00A613DF"/>
    <w:rsid w:val="00A61D37"/>
    <w:rsid w:val="00A6230B"/>
    <w:rsid w:val="00A63903"/>
    <w:rsid w:val="00A63BD0"/>
    <w:rsid w:val="00A63E44"/>
    <w:rsid w:val="00A66B95"/>
    <w:rsid w:val="00A66BD5"/>
    <w:rsid w:val="00A66FF9"/>
    <w:rsid w:val="00A71574"/>
    <w:rsid w:val="00A7509F"/>
    <w:rsid w:val="00A77799"/>
    <w:rsid w:val="00A81506"/>
    <w:rsid w:val="00A84442"/>
    <w:rsid w:val="00A8597E"/>
    <w:rsid w:val="00A85EDF"/>
    <w:rsid w:val="00A86F6C"/>
    <w:rsid w:val="00A87A18"/>
    <w:rsid w:val="00A92BDF"/>
    <w:rsid w:val="00AA50D6"/>
    <w:rsid w:val="00AA68AF"/>
    <w:rsid w:val="00AA6ACD"/>
    <w:rsid w:val="00AB14DB"/>
    <w:rsid w:val="00AB7B5A"/>
    <w:rsid w:val="00AC300D"/>
    <w:rsid w:val="00AC3123"/>
    <w:rsid w:val="00AC39B6"/>
    <w:rsid w:val="00AC5ED0"/>
    <w:rsid w:val="00AC6C5F"/>
    <w:rsid w:val="00AC7814"/>
    <w:rsid w:val="00AD5692"/>
    <w:rsid w:val="00AE1B44"/>
    <w:rsid w:val="00AE3104"/>
    <w:rsid w:val="00AE37BD"/>
    <w:rsid w:val="00AE7B76"/>
    <w:rsid w:val="00AF1D5C"/>
    <w:rsid w:val="00AF37AF"/>
    <w:rsid w:val="00AF6D99"/>
    <w:rsid w:val="00AF773A"/>
    <w:rsid w:val="00B06443"/>
    <w:rsid w:val="00B107C7"/>
    <w:rsid w:val="00B11EFF"/>
    <w:rsid w:val="00B124F5"/>
    <w:rsid w:val="00B14E37"/>
    <w:rsid w:val="00B1569C"/>
    <w:rsid w:val="00B201D5"/>
    <w:rsid w:val="00B20624"/>
    <w:rsid w:val="00B2144E"/>
    <w:rsid w:val="00B24DAE"/>
    <w:rsid w:val="00B30AAE"/>
    <w:rsid w:val="00B31C2C"/>
    <w:rsid w:val="00B37CE5"/>
    <w:rsid w:val="00B41147"/>
    <w:rsid w:val="00B41740"/>
    <w:rsid w:val="00B41C22"/>
    <w:rsid w:val="00B42560"/>
    <w:rsid w:val="00B42DD6"/>
    <w:rsid w:val="00B475FB"/>
    <w:rsid w:val="00B50B45"/>
    <w:rsid w:val="00B515BF"/>
    <w:rsid w:val="00B52F9D"/>
    <w:rsid w:val="00B561FF"/>
    <w:rsid w:val="00B60000"/>
    <w:rsid w:val="00B60396"/>
    <w:rsid w:val="00B63CBC"/>
    <w:rsid w:val="00B649B7"/>
    <w:rsid w:val="00B64FBD"/>
    <w:rsid w:val="00B66DA9"/>
    <w:rsid w:val="00B67D7F"/>
    <w:rsid w:val="00B7036C"/>
    <w:rsid w:val="00B733F1"/>
    <w:rsid w:val="00B74FE7"/>
    <w:rsid w:val="00B76E9B"/>
    <w:rsid w:val="00B82230"/>
    <w:rsid w:val="00B82861"/>
    <w:rsid w:val="00B8286D"/>
    <w:rsid w:val="00B860DD"/>
    <w:rsid w:val="00B902FD"/>
    <w:rsid w:val="00B9294A"/>
    <w:rsid w:val="00B932AB"/>
    <w:rsid w:val="00B93B49"/>
    <w:rsid w:val="00BA0232"/>
    <w:rsid w:val="00BA072D"/>
    <w:rsid w:val="00BA0E48"/>
    <w:rsid w:val="00BA2EA6"/>
    <w:rsid w:val="00BA323D"/>
    <w:rsid w:val="00BA375E"/>
    <w:rsid w:val="00BA38EB"/>
    <w:rsid w:val="00BB0C00"/>
    <w:rsid w:val="00BB38B3"/>
    <w:rsid w:val="00BB43D1"/>
    <w:rsid w:val="00BB52B8"/>
    <w:rsid w:val="00BB5876"/>
    <w:rsid w:val="00BB5F63"/>
    <w:rsid w:val="00BB6D9B"/>
    <w:rsid w:val="00BC1495"/>
    <w:rsid w:val="00BC2062"/>
    <w:rsid w:val="00BC338E"/>
    <w:rsid w:val="00BC4FFE"/>
    <w:rsid w:val="00BC55C4"/>
    <w:rsid w:val="00BD0BF9"/>
    <w:rsid w:val="00BD1806"/>
    <w:rsid w:val="00BD5114"/>
    <w:rsid w:val="00BD6F99"/>
    <w:rsid w:val="00BE10D0"/>
    <w:rsid w:val="00BE3DC2"/>
    <w:rsid w:val="00BE4321"/>
    <w:rsid w:val="00BE4442"/>
    <w:rsid w:val="00BE5A07"/>
    <w:rsid w:val="00BE5F11"/>
    <w:rsid w:val="00BE5FD2"/>
    <w:rsid w:val="00BF10D7"/>
    <w:rsid w:val="00BF1E9C"/>
    <w:rsid w:val="00BF2A0C"/>
    <w:rsid w:val="00BF3152"/>
    <w:rsid w:val="00BF39BE"/>
    <w:rsid w:val="00BF3BDB"/>
    <w:rsid w:val="00BF525E"/>
    <w:rsid w:val="00BF6F94"/>
    <w:rsid w:val="00BF785A"/>
    <w:rsid w:val="00C007F3"/>
    <w:rsid w:val="00C0338F"/>
    <w:rsid w:val="00C0667F"/>
    <w:rsid w:val="00C07675"/>
    <w:rsid w:val="00C109B6"/>
    <w:rsid w:val="00C10E95"/>
    <w:rsid w:val="00C1546F"/>
    <w:rsid w:val="00C226FA"/>
    <w:rsid w:val="00C23D38"/>
    <w:rsid w:val="00C309CA"/>
    <w:rsid w:val="00C347DD"/>
    <w:rsid w:val="00C354F4"/>
    <w:rsid w:val="00C367B9"/>
    <w:rsid w:val="00C36E51"/>
    <w:rsid w:val="00C4049A"/>
    <w:rsid w:val="00C40B08"/>
    <w:rsid w:val="00C45CE7"/>
    <w:rsid w:val="00C46050"/>
    <w:rsid w:val="00C46A1C"/>
    <w:rsid w:val="00C5319A"/>
    <w:rsid w:val="00C54442"/>
    <w:rsid w:val="00C56F02"/>
    <w:rsid w:val="00C615DA"/>
    <w:rsid w:val="00C6516F"/>
    <w:rsid w:val="00C6548B"/>
    <w:rsid w:val="00C66026"/>
    <w:rsid w:val="00C6760D"/>
    <w:rsid w:val="00C70E45"/>
    <w:rsid w:val="00C713E7"/>
    <w:rsid w:val="00C72E07"/>
    <w:rsid w:val="00C74C80"/>
    <w:rsid w:val="00C75FDB"/>
    <w:rsid w:val="00C8001D"/>
    <w:rsid w:val="00C8163C"/>
    <w:rsid w:val="00C83DB6"/>
    <w:rsid w:val="00C93D54"/>
    <w:rsid w:val="00C94934"/>
    <w:rsid w:val="00C94E98"/>
    <w:rsid w:val="00C95C67"/>
    <w:rsid w:val="00C96ACE"/>
    <w:rsid w:val="00CA05FB"/>
    <w:rsid w:val="00CA09AC"/>
    <w:rsid w:val="00CA0B1A"/>
    <w:rsid w:val="00CA3B9D"/>
    <w:rsid w:val="00CA47A5"/>
    <w:rsid w:val="00CA5699"/>
    <w:rsid w:val="00CA67E9"/>
    <w:rsid w:val="00CA77F4"/>
    <w:rsid w:val="00CA7E9F"/>
    <w:rsid w:val="00CB36E9"/>
    <w:rsid w:val="00CB43A8"/>
    <w:rsid w:val="00CC060A"/>
    <w:rsid w:val="00CC3B1A"/>
    <w:rsid w:val="00CC599D"/>
    <w:rsid w:val="00CC6354"/>
    <w:rsid w:val="00CD02C6"/>
    <w:rsid w:val="00CD5250"/>
    <w:rsid w:val="00CE1359"/>
    <w:rsid w:val="00CE135D"/>
    <w:rsid w:val="00CE17C9"/>
    <w:rsid w:val="00CE1F5D"/>
    <w:rsid w:val="00CE36DA"/>
    <w:rsid w:val="00CE461C"/>
    <w:rsid w:val="00CE4AF9"/>
    <w:rsid w:val="00CE781F"/>
    <w:rsid w:val="00CE7F8E"/>
    <w:rsid w:val="00CF14C0"/>
    <w:rsid w:val="00CF4201"/>
    <w:rsid w:val="00CF5293"/>
    <w:rsid w:val="00CF6721"/>
    <w:rsid w:val="00CF79B1"/>
    <w:rsid w:val="00D010A2"/>
    <w:rsid w:val="00D01DEA"/>
    <w:rsid w:val="00D038A3"/>
    <w:rsid w:val="00D04913"/>
    <w:rsid w:val="00D06648"/>
    <w:rsid w:val="00D06FF8"/>
    <w:rsid w:val="00D10C48"/>
    <w:rsid w:val="00D1174D"/>
    <w:rsid w:val="00D12AF5"/>
    <w:rsid w:val="00D12B09"/>
    <w:rsid w:val="00D12B7A"/>
    <w:rsid w:val="00D1323A"/>
    <w:rsid w:val="00D14757"/>
    <w:rsid w:val="00D152C4"/>
    <w:rsid w:val="00D1603A"/>
    <w:rsid w:val="00D1713B"/>
    <w:rsid w:val="00D22EE7"/>
    <w:rsid w:val="00D25425"/>
    <w:rsid w:val="00D317D4"/>
    <w:rsid w:val="00D363A0"/>
    <w:rsid w:val="00D41099"/>
    <w:rsid w:val="00D41D39"/>
    <w:rsid w:val="00D44C91"/>
    <w:rsid w:val="00D45222"/>
    <w:rsid w:val="00D477DD"/>
    <w:rsid w:val="00D51BA9"/>
    <w:rsid w:val="00D524D1"/>
    <w:rsid w:val="00D528F8"/>
    <w:rsid w:val="00D52976"/>
    <w:rsid w:val="00D536DF"/>
    <w:rsid w:val="00D5464F"/>
    <w:rsid w:val="00D55BD3"/>
    <w:rsid w:val="00D56D32"/>
    <w:rsid w:val="00D57C7D"/>
    <w:rsid w:val="00D60A6C"/>
    <w:rsid w:val="00D619C8"/>
    <w:rsid w:val="00D63495"/>
    <w:rsid w:val="00D65299"/>
    <w:rsid w:val="00D65CB7"/>
    <w:rsid w:val="00D721C4"/>
    <w:rsid w:val="00D72CF9"/>
    <w:rsid w:val="00D736C5"/>
    <w:rsid w:val="00D73DCB"/>
    <w:rsid w:val="00D75A78"/>
    <w:rsid w:val="00D82CAA"/>
    <w:rsid w:val="00D83802"/>
    <w:rsid w:val="00D87820"/>
    <w:rsid w:val="00D87D98"/>
    <w:rsid w:val="00D87EC3"/>
    <w:rsid w:val="00D9109D"/>
    <w:rsid w:val="00D9318C"/>
    <w:rsid w:val="00D950CC"/>
    <w:rsid w:val="00DA1726"/>
    <w:rsid w:val="00DA3103"/>
    <w:rsid w:val="00DA3C87"/>
    <w:rsid w:val="00DA3D2F"/>
    <w:rsid w:val="00DA6B52"/>
    <w:rsid w:val="00DB0229"/>
    <w:rsid w:val="00DB1D50"/>
    <w:rsid w:val="00DB28BC"/>
    <w:rsid w:val="00DB2B62"/>
    <w:rsid w:val="00DB33E5"/>
    <w:rsid w:val="00DB3548"/>
    <w:rsid w:val="00DB3DEF"/>
    <w:rsid w:val="00DB51E6"/>
    <w:rsid w:val="00DC3632"/>
    <w:rsid w:val="00DC5B71"/>
    <w:rsid w:val="00DC62D1"/>
    <w:rsid w:val="00DC69F2"/>
    <w:rsid w:val="00DD3AD2"/>
    <w:rsid w:val="00DD4E64"/>
    <w:rsid w:val="00DD53FD"/>
    <w:rsid w:val="00DD5D53"/>
    <w:rsid w:val="00DD6456"/>
    <w:rsid w:val="00DE1046"/>
    <w:rsid w:val="00DE29E4"/>
    <w:rsid w:val="00DE29FB"/>
    <w:rsid w:val="00DE47C4"/>
    <w:rsid w:val="00DE481C"/>
    <w:rsid w:val="00DE489F"/>
    <w:rsid w:val="00DE5BE9"/>
    <w:rsid w:val="00DE7459"/>
    <w:rsid w:val="00DE7F25"/>
    <w:rsid w:val="00DF0848"/>
    <w:rsid w:val="00DF39F4"/>
    <w:rsid w:val="00DF5F7E"/>
    <w:rsid w:val="00DF618F"/>
    <w:rsid w:val="00DF7051"/>
    <w:rsid w:val="00DF79E0"/>
    <w:rsid w:val="00DF7D3A"/>
    <w:rsid w:val="00E01661"/>
    <w:rsid w:val="00E0303B"/>
    <w:rsid w:val="00E05CEC"/>
    <w:rsid w:val="00E06B98"/>
    <w:rsid w:val="00E075CE"/>
    <w:rsid w:val="00E1461A"/>
    <w:rsid w:val="00E1586E"/>
    <w:rsid w:val="00E1746E"/>
    <w:rsid w:val="00E17503"/>
    <w:rsid w:val="00E22EC1"/>
    <w:rsid w:val="00E234DB"/>
    <w:rsid w:val="00E32A7F"/>
    <w:rsid w:val="00E3664A"/>
    <w:rsid w:val="00E42D25"/>
    <w:rsid w:val="00E43939"/>
    <w:rsid w:val="00E44934"/>
    <w:rsid w:val="00E46575"/>
    <w:rsid w:val="00E51211"/>
    <w:rsid w:val="00E53283"/>
    <w:rsid w:val="00E54175"/>
    <w:rsid w:val="00E5553B"/>
    <w:rsid w:val="00E563ED"/>
    <w:rsid w:val="00E563F4"/>
    <w:rsid w:val="00E56FF9"/>
    <w:rsid w:val="00E57AB6"/>
    <w:rsid w:val="00E60C13"/>
    <w:rsid w:val="00E61FEF"/>
    <w:rsid w:val="00E6270E"/>
    <w:rsid w:val="00E64697"/>
    <w:rsid w:val="00E64E3E"/>
    <w:rsid w:val="00E66011"/>
    <w:rsid w:val="00E67EDA"/>
    <w:rsid w:val="00E7129D"/>
    <w:rsid w:val="00E71F93"/>
    <w:rsid w:val="00E7286C"/>
    <w:rsid w:val="00E72F6B"/>
    <w:rsid w:val="00E731F1"/>
    <w:rsid w:val="00E74B0B"/>
    <w:rsid w:val="00E75044"/>
    <w:rsid w:val="00E81955"/>
    <w:rsid w:val="00E8339B"/>
    <w:rsid w:val="00E840E8"/>
    <w:rsid w:val="00E8532A"/>
    <w:rsid w:val="00E862F4"/>
    <w:rsid w:val="00E902C2"/>
    <w:rsid w:val="00E90A9C"/>
    <w:rsid w:val="00E90CD3"/>
    <w:rsid w:val="00E914D4"/>
    <w:rsid w:val="00E916C5"/>
    <w:rsid w:val="00E91D50"/>
    <w:rsid w:val="00E92D19"/>
    <w:rsid w:val="00EA2AB5"/>
    <w:rsid w:val="00EA44AC"/>
    <w:rsid w:val="00EA495C"/>
    <w:rsid w:val="00EA5DC9"/>
    <w:rsid w:val="00EA68FC"/>
    <w:rsid w:val="00EB0216"/>
    <w:rsid w:val="00EB02C6"/>
    <w:rsid w:val="00EB031D"/>
    <w:rsid w:val="00EB0916"/>
    <w:rsid w:val="00EB36FD"/>
    <w:rsid w:val="00EB69FA"/>
    <w:rsid w:val="00EC042C"/>
    <w:rsid w:val="00EC2C63"/>
    <w:rsid w:val="00EC5DB7"/>
    <w:rsid w:val="00EC61B3"/>
    <w:rsid w:val="00EC6974"/>
    <w:rsid w:val="00ED2DBA"/>
    <w:rsid w:val="00ED39BF"/>
    <w:rsid w:val="00ED4452"/>
    <w:rsid w:val="00ED4B9B"/>
    <w:rsid w:val="00ED56DE"/>
    <w:rsid w:val="00ED5D19"/>
    <w:rsid w:val="00ED5FB1"/>
    <w:rsid w:val="00EE0E60"/>
    <w:rsid w:val="00EE2380"/>
    <w:rsid w:val="00EE2D68"/>
    <w:rsid w:val="00EE32AF"/>
    <w:rsid w:val="00EE34E3"/>
    <w:rsid w:val="00EE5EC7"/>
    <w:rsid w:val="00EF06A2"/>
    <w:rsid w:val="00EF4A1F"/>
    <w:rsid w:val="00EF5DDA"/>
    <w:rsid w:val="00EF637B"/>
    <w:rsid w:val="00EF65DF"/>
    <w:rsid w:val="00F00904"/>
    <w:rsid w:val="00F00989"/>
    <w:rsid w:val="00F01078"/>
    <w:rsid w:val="00F03AF9"/>
    <w:rsid w:val="00F079F2"/>
    <w:rsid w:val="00F107E1"/>
    <w:rsid w:val="00F13BC5"/>
    <w:rsid w:val="00F13E95"/>
    <w:rsid w:val="00F159A1"/>
    <w:rsid w:val="00F16B1B"/>
    <w:rsid w:val="00F21FE7"/>
    <w:rsid w:val="00F234A0"/>
    <w:rsid w:val="00F24558"/>
    <w:rsid w:val="00F314F0"/>
    <w:rsid w:val="00F339D5"/>
    <w:rsid w:val="00F37D21"/>
    <w:rsid w:val="00F37EC7"/>
    <w:rsid w:val="00F40483"/>
    <w:rsid w:val="00F40D9E"/>
    <w:rsid w:val="00F4387F"/>
    <w:rsid w:val="00F52EB9"/>
    <w:rsid w:val="00F54783"/>
    <w:rsid w:val="00F54B9D"/>
    <w:rsid w:val="00F55399"/>
    <w:rsid w:val="00F55AE5"/>
    <w:rsid w:val="00F56FB2"/>
    <w:rsid w:val="00F612FE"/>
    <w:rsid w:val="00F61D43"/>
    <w:rsid w:val="00F61DAD"/>
    <w:rsid w:val="00F631CF"/>
    <w:rsid w:val="00F63FC2"/>
    <w:rsid w:val="00F64826"/>
    <w:rsid w:val="00F648F4"/>
    <w:rsid w:val="00F65F4F"/>
    <w:rsid w:val="00F7044D"/>
    <w:rsid w:val="00F7533B"/>
    <w:rsid w:val="00F77BF1"/>
    <w:rsid w:val="00F824B7"/>
    <w:rsid w:val="00F8333C"/>
    <w:rsid w:val="00F83AD9"/>
    <w:rsid w:val="00F92052"/>
    <w:rsid w:val="00F942EA"/>
    <w:rsid w:val="00F9567E"/>
    <w:rsid w:val="00F957A4"/>
    <w:rsid w:val="00F9647C"/>
    <w:rsid w:val="00F9755C"/>
    <w:rsid w:val="00FA0B8E"/>
    <w:rsid w:val="00FA22BD"/>
    <w:rsid w:val="00FA23F4"/>
    <w:rsid w:val="00FA28C8"/>
    <w:rsid w:val="00FA3ABB"/>
    <w:rsid w:val="00FA3BD4"/>
    <w:rsid w:val="00FA47CB"/>
    <w:rsid w:val="00FA7AE4"/>
    <w:rsid w:val="00FB5A5F"/>
    <w:rsid w:val="00FB6DE9"/>
    <w:rsid w:val="00FC0C2C"/>
    <w:rsid w:val="00FC2782"/>
    <w:rsid w:val="00FC462E"/>
    <w:rsid w:val="00FC70C8"/>
    <w:rsid w:val="00FC72A1"/>
    <w:rsid w:val="00FD1868"/>
    <w:rsid w:val="00FD3792"/>
    <w:rsid w:val="00FD587F"/>
    <w:rsid w:val="00FE0610"/>
    <w:rsid w:val="00FE09D9"/>
    <w:rsid w:val="00FE1B67"/>
    <w:rsid w:val="00FE2D42"/>
    <w:rsid w:val="00FE2E25"/>
    <w:rsid w:val="00FE39B0"/>
    <w:rsid w:val="00FE3C9C"/>
    <w:rsid w:val="00FE63DD"/>
    <w:rsid w:val="00FE6BB2"/>
    <w:rsid w:val="00FE7161"/>
    <w:rsid w:val="00FE7C19"/>
    <w:rsid w:val="00FF0896"/>
    <w:rsid w:val="00FF0923"/>
    <w:rsid w:val="00FF164A"/>
    <w:rsid w:val="00FF2177"/>
    <w:rsid w:val="00FF297F"/>
    <w:rsid w:val="00FF2F2F"/>
    <w:rsid w:val="00FF5834"/>
    <w:rsid w:val="00FF6735"/>
    <w:rsid w:val="00FF7B99"/>
    <w:rsid w:val="01CF0111"/>
    <w:rsid w:val="02DE6F34"/>
    <w:rsid w:val="03956D8E"/>
    <w:rsid w:val="084F6BD1"/>
    <w:rsid w:val="0A432B55"/>
    <w:rsid w:val="10B36B5E"/>
    <w:rsid w:val="12BF4397"/>
    <w:rsid w:val="1E0653B1"/>
    <w:rsid w:val="22D259EB"/>
    <w:rsid w:val="25F2094E"/>
    <w:rsid w:val="27031C83"/>
    <w:rsid w:val="2C05246B"/>
    <w:rsid w:val="2C873ED1"/>
    <w:rsid w:val="3C37030D"/>
    <w:rsid w:val="46084E4B"/>
    <w:rsid w:val="4AFA3172"/>
    <w:rsid w:val="5B377443"/>
    <w:rsid w:val="5EE119A8"/>
    <w:rsid w:val="5FA6046C"/>
    <w:rsid w:val="62881C08"/>
    <w:rsid w:val="64A20FFE"/>
    <w:rsid w:val="706A05EC"/>
    <w:rsid w:val="77C7312D"/>
    <w:rsid w:val="7F8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widowControl/>
      <w:spacing w:before="240" w:after="240"/>
      <w:jc w:val="left"/>
      <w:outlineLvl w:val="0"/>
    </w:pPr>
    <w:rPr>
      <w:rFonts w:ascii="Times New Roman" w:hAnsi="Times New Roman" w:eastAsia="Cambria"/>
      <w:b/>
      <w:bCs/>
      <w:kern w:val="0"/>
      <w:sz w:val="24"/>
      <w:szCs w:val="24"/>
    </w:rPr>
  </w:style>
  <w:style w:type="paragraph" w:styleId="3">
    <w:name w:val="heading 2"/>
    <w:basedOn w:val="1"/>
    <w:next w:val="1"/>
    <w:link w:val="3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9"/>
    <w:qFormat/>
    <w:uiPriority w:val="0"/>
    <w:pPr>
      <w:jc w:val="left"/>
    </w:pPr>
  </w:style>
  <w:style w:type="paragraph" w:styleId="5">
    <w:name w:val="Balloon Text"/>
    <w:basedOn w:val="1"/>
    <w:link w:val="31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annotation subject"/>
    <w:basedOn w:val="4"/>
    <w:next w:val="4"/>
    <w:link w:val="30"/>
    <w:semiHidden/>
    <w:unhideWhenUsed/>
    <w:qFormat/>
    <w:uiPriority w:val="0"/>
    <w:rPr>
      <w:b/>
      <w:bCs/>
    </w:rPr>
  </w:style>
  <w:style w:type="table" w:styleId="11">
    <w:name w:val="Table Grid"/>
    <w:basedOn w:val="10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lin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7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eastAsia="宋体" w:cs="Times New Roman"/>
      <w:kern w:val="2"/>
      <w:szCs w:val="22"/>
      <w:lang w:val="en-US" w:eastAsia="zh-CN" w:bidi="ar-SA"/>
    </w:rPr>
  </w:style>
  <w:style w:type="paragraph" w:customStyle="1" w:styleId="18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宋体" w:cs="Times New Roman"/>
      <w:kern w:val="2"/>
      <w:szCs w:val="22"/>
      <w:lang w:val="en-US" w:eastAsia="zh-CN" w:bidi="ar-SA"/>
    </w:rPr>
  </w:style>
  <w:style w:type="character" w:customStyle="1" w:styleId="1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标题 1 字符"/>
    <w:basedOn w:val="12"/>
    <w:link w:val="2"/>
    <w:qFormat/>
    <w:uiPriority w:val="99"/>
    <w:rPr>
      <w:rFonts w:eastAsia="Cambria"/>
      <w:b/>
      <w:bCs/>
      <w:sz w:val="24"/>
      <w:szCs w:val="24"/>
    </w:rPr>
  </w:style>
  <w:style w:type="character" w:customStyle="1" w:styleId="21">
    <w:name w:val="fontstyle01"/>
    <w:basedOn w:val="12"/>
    <w:qFormat/>
    <w:uiPriority w:val="0"/>
    <w:rPr>
      <w:rFonts w:hint="eastAsia" w:ascii="MyriadPro-Light" w:eastAsia="MyriadPro-Light"/>
      <w:color w:val="000000"/>
      <w:sz w:val="16"/>
      <w:szCs w:val="16"/>
    </w:rPr>
  </w:style>
  <w:style w:type="character" w:customStyle="1" w:styleId="22">
    <w:name w:val="fontstyle21"/>
    <w:basedOn w:val="12"/>
    <w:qFormat/>
    <w:uiPriority w:val="0"/>
    <w:rPr>
      <w:rFonts w:hint="default" w:ascii="TimesNewRomanPS-Italic" w:hAnsi="TimesNewRomanPS-Italic"/>
      <w:i/>
      <w:iCs/>
      <w:color w:val="231F20"/>
      <w:sz w:val="20"/>
      <w:szCs w:val="20"/>
    </w:rPr>
  </w:style>
  <w:style w:type="character" w:customStyle="1" w:styleId="23">
    <w:name w:val="页眉 字符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页脚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highlight"/>
    <w:basedOn w:val="12"/>
    <w:qFormat/>
    <w:uiPriority w:val="0"/>
  </w:style>
  <w:style w:type="character" w:customStyle="1" w:styleId="26">
    <w:name w:val="skip"/>
    <w:basedOn w:val="12"/>
    <w:qFormat/>
    <w:uiPriority w:val="0"/>
  </w:style>
  <w:style w:type="character" w:customStyle="1" w:styleId="27">
    <w:name w:val="标题 字符"/>
    <w:basedOn w:val="12"/>
    <w:link w:val="8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9">
    <w:name w:val="批注文字 字符"/>
    <w:basedOn w:val="12"/>
    <w:link w:val="4"/>
    <w:qFormat/>
    <w:uiPriority w:val="0"/>
    <w:rPr>
      <w:rFonts w:ascii="等线" w:hAnsi="等线" w:eastAsia="等线"/>
      <w:kern w:val="2"/>
      <w:sz w:val="21"/>
      <w:szCs w:val="21"/>
    </w:rPr>
  </w:style>
  <w:style w:type="character" w:customStyle="1" w:styleId="30">
    <w:name w:val="批注主题 字符"/>
    <w:basedOn w:val="29"/>
    <w:link w:val="9"/>
    <w:semiHidden/>
    <w:qFormat/>
    <w:uiPriority w:val="0"/>
    <w:rPr>
      <w:rFonts w:ascii="等线" w:hAnsi="等线" w:eastAsia="等线"/>
      <w:b/>
      <w:bCs/>
      <w:kern w:val="2"/>
      <w:sz w:val="21"/>
      <w:szCs w:val="21"/>
    </w:rPr>
  </w:style>
  <w:style w:type="character" w:customStyle="1" w:styleId="31">
    <w:name w:val="批注框文本 字符"/>
    <w:basedOn w:val="12"/>
    <w:link w:val="5"/>
    <w:semiHidden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32">
    <w:name w:val="标题 2 字符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3">
    <w:name w:val="apple-converted-space"/>
    <w:basedOn w:val="12"/>
    <w:qFormat/>
    <w:uiPriority w:val="0"/>
  </w:style>
  <w:style w:type="paragraph" w:customStyle="1" w:styleId="34">
    <w:name w:val="Supplementary Material"/>
    <w:basedOn w:val="8"/>
    <w:next w:val="8"/>
    <w:qFormat/>
    <w:uiPriority w:val="0"/>
    <w:pPr>
      <w:widowControl/>
      <w:suppressLineNumbers/>
      <w:spacing w:after="120"/>
      <w:outlineLvl w:val="9"/>
    </w:pPr>
    <w:rPr>
      <w:rFonts w:ascii="Times New Roman" w:hAnsi="Times New Roman" w:cs="Times New Roman" w:eastAsiaTheme="minorEastAsia"/>
      <w:bCs w:val="0"/>
      <w:i/>
      <w:kern w:val="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6921EB-D02C-45F3-9830-11F66FAE21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987</Words>
  <Characters>5632</Characters>
  <Lines>46</Lines>
  <Paragraphs>13</Paragraphs>
  <TotalTime>21</TotalTime>
  <ScaleCrop>false</ScaleCrop>
  <LinksUpToDate>false</LinksUpToDate>
  <CharactersWithSpaces>6606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2019-12-09T07:10:00Z</dcterms:created>
  <dc:creator>HHinsdong</dc:creator>
  <cp:lastModifiedBy>Dz杰_ki</cp:lastModifiedBy>
  <cp:lastPrinted>2020-04-21T06:56:00Z</cp:lastPrinted>
  <dcterms:modified xsi:type="dcterms:W3CDTF">2021-05-02T13:32:24Z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D8F5775571844D87B3A94BBE20C53BDD</vt:lpwstr>
  </property>
</Properties>
</file>