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1AB" w:rsidRPr="00E12A83" w:rsidRDefault="00A17C1C" w:rsidP="002761A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Additional file 7</w:t>
      </w:r>
      <w:r w:rsidR="00434F23" w:rsidRPr="00E12A83">
        <w:rPr>
          <w:rFonts w:ascii="Times New Roman" w:hAnsi="Times New Roman" w:cs="Times New Roman"/>
          <w:b/>
          <w:sz w:val="28"/>
        </w:rPr>
        <w:t>: MELD(i) score</w:t>
      </w:r>
    </w:p>
    <w:p w:rsidR="004E11AB" w:rsidRPr="004E11AB" w:rsidRDefault="004E11AB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Lab MELD(i) score was</w:t>
      </w:r>
      <w:bookmarkStart w:id="0" w:name="_GoBack"/>
      <w:bookmarkEnd w:id="0"/>
      <w:r w:rsidRPr="004E11AB">
        <w:rPr>
          <w:rFonts w:ascii="Times New Roman" w:hAnsi="Times New Roman" w:cs="Times New Roman"/>
          <w:sz w:val="24"/>
          <w:szCs w:val="24"/>
        </w:rPr>
        <w:t xml:space="preserve"> calculated according to the method proposed by the United Network for Organ Sharing (UNOS) Liver and Intestinal Organ Transplantation Committee (</w:t>
      </w:r>
      <w:hyperlink r:id="rId7" w:history="1">
        <w:r w:rsidRPr="004E11AB">
          <w:rPr>
            <w:rStyle w:val="Hyperlink"/>
            <w:rFonts w:ascii="Times New Roman" w:hAnsi="Times New Roman" w:cs="Times New Roman"/>
            <w:sz w:val="24"/>
            <w:szCs w:val="24"/>
          </w:rPr>
          <w:t>https://optn.transplant.hrsa.gov/media/1575/policynotice_20151101.pdf</w:t>
        </w:r>
      </w:hyperlink>
      <w:r w:rsidRPr="004E11AB">
        <w:rPr>
          <w:rFonts w:ascii="Times New Roman" w:hAnsi="Times New Roman" w:cs="Times New Roman"/>
          <w:sz w:val="24"/>
          <w:szCs w:val="24"/>
        </w:rPr>
        <w:t>). The detailed formula is as follows.</w:t>
      </w:r>
    </w:p>
    <w:p w:rsidR="004E11AB" w:rsidRPr="004E11AB" w:rsidRDefault="004E11AB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E11AB" w:rsidRPr="004E11AB" w:rsidRDefault="004E11AB" w:rsidP="004E11A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1AB">
        <w:rPr>
          <w:rFonts w:ascii="Times New Roman" w:hAnsi="Times New Roman" w:cs="Times New Roman"/>
          <w:b/>
          <w:sz w:val="24"/>
          <w:szCs w:val="24"/>
        </w:rPr>
        <w:t>Basic Formula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Candidates who are at least 12 years old receive an initial MELD(i) score equal to: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MELD(i) = 0.957 × ln(Cr) + 0.378 × ln(bilirubin) + 1.120 × ln(INR) + 0.643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 xml:space="preserve">Then, round to the tenth decimal place and multiply by 10. 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If MELD(i) &gt; 11, perform additional MELD calculation as follows: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MELD = MELD(i) + 1.32 × (137 – Na) – [ 0.033 × MELD(i) × (137 – Na)]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4F23" w:rsidRPr="004E11AB" w:rsidRDefault="004E11AB" w:rsidP="004E11A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1AB">
        <w:rPr>
          <w:rFonts w:ascii="Times New Roman" w:hAnsi="Times New Roman" w:cs="Times New Roman"/>
          <w:b/>
          <w:sz w:val="24"/>
          <w:szCs w:val="24"/>
        </w:rPr>
        <w:t>Additional Rules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All values in US units (Cr and bilirubin in mg/dL, Na in mEq/L, and INR unitless).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If bilirubin, Cr, or INR is &lt;1.0, use 1.0.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 xml:space="preserve">If any of the following is true, use Cr 4.0: </w:t>
      </w:r>
    </w:p>
    <w:p w:rsidR="00434F23" w:rsidRPr="004E11AB" w:rsidRDefault="00434F23" w:rsidP="004E11AB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Cr &gt;4.0.</w:t>
      </w:r>
    </w:p>
    <w:p w:rsidR="00434F23" w:rsidRPr="004E11AB" w:rsidRDefault="00434F23" w:rsidP="004E11AB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≥2 dialysis treatments within the prior 7 days.</w:t>
      </w:r>
    </w:p>
    <w:p w:rsidR="00434F23" w:rsidRPr="004E11AB" w:rsidRDefault="00434F23" w:rsidP="004E11AB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24 hours of continuous veno-venous hemodialysis (CVVHD) within the prior 7 days.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If Na &lt;125 mmol/L, use 125. If Na &gt;137 mmol/L, use 137.</w:t>
      </w:r>
    </w:p>
    <w:p w:rsidR="00434F23" w:rsidRPr="004E11AB" w:rsidRDefault="00434F23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11AB">
        <w:rPr>
          <w:rFonts w:ascii="Times New Roman" w:hAnsi="Times New Roman" w:cs="Times New Roman"/>
          <w:sz w:val="24"/>
          <w:szCs w:val="24"/>
        </w:rPr>
        <w:t>Maximum MELD = 40.</w:t>
      </w:r>
    </w:p>
    <w:p w:rsidR="00E51FF0" w:rsidRPr="004E11AB" w:rsidRDefault="00E51FF0" w:rsidP="004E11A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4F23" w:rsidRPr="004E11AB" w:rsidRDefault="004E11AB" w:rsidP="004E11A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E11AB">
        <w:rPr>
          <w:rFonts w:ascii="Times New Roman" w:hAnsi="Times New Roman" w:cs="Times New Roman"/>
          <w:b/>
          <w:sz w:val="24"/>
          <w:szCs w:val="24"/>
        </w:rPr>
        <w:t>Exceptional Scores</w:t>
      </w:r>
    </w:p>
    <w:p w:rsidR="00434F23" w:rsidRPr="004E11AB" w:rsidRDefault="004E11AB" w:rsidP="004E11AB">
      <w:pPr>
        <w:spacing w:line="360" w:lineRule="auto"/>
        <w:rPr>
          <w:rFonts w:ascii="Times New Roman" w:hAnsi="Times New Roman" w:cs="Times New Roman"/>
          <w:sz w:val="24"/>
        </w:rPr>
      </w:pPr>
      <w:r w:rsidRPr="004E11AB">
        <w:rPr>
          <w:rFonts w:ascii="Times New Roman" w:hAnsi="Times New Roman" w:cs="Times New Roman"/>
          <w:sz w:val="24"/>
        </w:rPr>
        <w:t>Some exceptional conditions that could be assigned with additional scores are shown in Table 1.</w:t>
      </w:r>
    </w:p>
    <w:p w:rsidR="00434F23" w:rsidRDefault="00434F23" w:rsidP="004E11AB">
      <w:pPr>
        <w:spacing w:line="360" w:lineRule="auto"/>
        <w:rPr>
          <w:rFonts w:ascii="Times New Roman" w:hAnsi="Times New Roman" w:cs="Times New Roman"/>
        </w:rPr>
      </w:pPr>
    </w:p>
    <w:p w:rsidR="00434F23" w:rsidRDefault="00434F23">
      <w:pPr>
        <w:rPr>
          <w:rFonts w:ascii="Times New Roman" w:hAnsi="Times New Roman" w:cs="Times New Roman"/>
        </w:rPr>
      </w:pPr>
    </w:p>
    <w:p w:rsidR="00434F23" w:rsidRPr="00E51FF0" w:rsidRDefault="00434F23">
      <w:pPr>
        <w:rPr>
          <w:rFonts w:ascii="Times New Roman" w:hAnsi="Times New Roman" w:cs="Times New Roman"/>
        </w:rPr>
      </w:pPr>
    </w:p>
    <w:p w:rsidR="00E51FF0" w:rsidRPr="00E51FF0" w:rsidRDefault="00E51FF0" w:rsidP="00E51FF0">
      <w:pPr>
        <w:jc w:val="center"/>
        <w:rPr>
          <w:rFonts w:ascii="Times New Roman" w:hAnsi="Times New Roman" w:cs="Times New Roman"/>
          <w:sz w:val="24"/>
        </w:rPr>
      </w:pPr>
      <w:r w:rsidRPr="00E51FF0">
        <w:rPr>
          <w:rFonts w:ascii="Times New Roman" w:hAnsi="Times New Roman" w:cs="Times New Roman"/>
          <w:sz w:val="24"/>
        </w:rPr>
        <w:lastRenderedPageBreak/>
        <w:t xml:space="preserve">Table </w:t>
      </w:r>
      <w:r w:rsidR="00A17C1C">
        <w:rPr>
          <w:rFonts w:ascii="Times New Roman" w:hAnsi="Times New Roman" w:cs="Times New Roman"/>
          <w:sz w:val="24"/>
        </w:rPr>
        <w:t>S</w:t>
      </w:r>
      <w:r w:rsidRPr="00E51FF0">
        <w:rPr>
          <w:rFonts w:ascii="Times New Roman" w:hAnsi="Times New Roman" w:cs="Times New Roman"/>
          <w:sz w:val="24"/>
        </w:rPr>
        <w:t>1 Exceptional conditions to be assigned higher MELD score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6"/>
        <w:gridCol w:w="5706"/>
      </w:tblGrid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ind w:rightChars="443" w:right="930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Hepatocellular carcinoma (HCC)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with one lesion between 2 - 5 cm or two to three lesions &lt;3 cm (Milan criteria), provided no vascular invasion or extrahepatic disease.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Hepatopulmonary syndrome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with PaO2 &lt;60 mmHg on room air.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Portopulmonary hypertension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with mean pulmonary artery pressure (mPAP) &gt;25 mmHg at rest but maintained &lt;35 mmHg with treatment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Hepatic artery thrombosis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7 to 14 days post-liver transplantation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Familial amyloid polyneuropathy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diagnosed by identification of the transthyretin (TTR) gene mutation by DNA analysis or mass spectrometry in a biopsy sample and confirmation of amyloid deposition in an involved organ.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Primary hyperoxaluria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with evidence of alanine glyoxylate aminotransferase deficiency (these patients requires combined liver-kidney transplantation).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Cystic fibrosis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with FEV1 (forced expiratory volume in 1 second) &lt;40%.</w:t>
            </w:r>
          </w:p>
        </w:tc>
      </w:tr>
      <w:tr w:rsidR="00E51FF0" w:rsidRPr="00E51FF0" w:rsidTr="00E51FF0"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  <w:r w:rsidRPr="00E51FF0">
              <w:rPr>
                <w:rFonts w:ascii="Times New Roman" w:hAnsi="Times New Roman" w:cs="Times New Roman"/>
                <w:szCs w:val="21"/>
              </w:rPr>
              <w:t>Hilar cholangiocarcinoma.</w:t>
            </w:r>
          </w:p>
        </w:tc>
        <w:tc>
          <w:tcPr>
            <w:tcW w:w="0" w:type="auto"/>
          </w:tcPr>
          <w:p w:rsidR="00E51FF0" w:rsidRPr="00E51FF0" w:rsidRDefault="00E51FF0" w:rsidP="00E51FF0">
            <w:pPr>
              <w:spacing w:line="480" w:lineRule="auto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:rsidR="00E51FF0" w:rsidRPr="00E51FF0" w:rsidRDefault="00E51FF0">
      <w:pPr>
        <w:rPr>
          <w:rFonts w:ascii="Times New Roman" w:hAnsi="Times New Roman" w:cs="Times New Roman"/>
        </w:rPr>
      </w:pPr>
      <w:r w:rsidRPr="00E51FF0">
        <w:rPr>
          <w:rFonts w:ascii="Times New Roman" w:hAnsi="Times New Roman" w:cs="Times New Roman"/>
        </w:rPr>
        <w:t>Table 1 The exceptional conditions that are automatically assigned a MELD Score of 22 (28 in case of hyperoxaluria), with a 10% increase in score every 3 months from diagnosis.</w:t>
      </w:r>
    </w:p>
    <w:sectPr w:rsidR="00E51FF0" w:rsidRPr="00E51FF0" w:rsidSect="00A17C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0A19" w:rsidRDefault="007D0A19" w:rsidP="00434F23">
      <w:r>
        <w:separator/>
      </w:r>
    </w:p>
  </w:endnote>
  <w:endnote w:type="continuationSeparator" w:id="0">
    <w:p w:rsidR="007D0A19" w:rsidRDefault="007D0A19" w:rsidP="0043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0A19" w:rsidRDefault="007D0A19" w:rsidP="00434F23">
      <w:r>
        <w:separator/>
      </w:r>
    </w:p>
  </w:footnote>
  <w:footnote w:type="continuationSeparator" w:id="0">
    <w:p w:rsidR="007D0A19" w:rsidRDefault="007D0A19" w:rsidP="00434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44729E"/>
    <w:multiLevelType w:val="hybridMultilevel"/>
    <w:tmpl w:val="AAC4BEA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1FF0"/>
    <w:rsid w:val="00020225"/>
    <w:rsid w:val="000742F8"/>
    <w:rsid w:val="001B73D1"/>
    <w:rsid w:val="002761A7"/>
    <w:rsid w:val="00347164"/>
    <w:rsid w:val="00400771"/>
    <w:rsid w:val="00434F23"/>
    <w:rsid w:val="004E11AB"/>
    <w:rsid w:val="00594A8D"/>
    <w:rsid w:val="006E39B7"/>
    <w:rsid w:val="007D0A19"/>
    <w:rsid w:val="00A17C1C"/>
    <w:rsid w:val="00E12A83"/>
    <w:rsid w:val="00E51FF0"/>
    <w:rsid w:val="00E57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D05BB835-DEF8-466B-94CF-732DC118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8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1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4F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34F2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4F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34F23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434F23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4E11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tn.transplant.hrsa.gov/media/1575/policynotice_2015110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Ada</dc:creator>
  <cp:keywords/>
  <dc:description/>
  <cp:lastModifiedBy>Pon Abirami A.</cp:lastModifiedBy>
  <cp:revision>9</cp:revision>
  <dcterms:created xsi:type="dcterms:W3CDTF">2020-04-04T15:54:00Z</dcterms:created>
  <dcterms:modified xsi:type="dcterms:W3CDTF">2021-07-16T02:06:00Z</dcterms:modified>
</cp:coreProperties>
</file>