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22A" w:rsidRDefault="004D0353">
      <w:pPr>
        <w:pStyle w:val="SMHeading"/>
      </w:pPr>
      <w:bookmarkStart w:id="0" w:name="_GoBack"/>
      <w:r>
        <w:t xml:space="preserve">Table S1. </w:t>
      </w:r>
    </w:p>
    <w:p w:rsidR="004B422A" w:rsidRDefault="004D0353">
      <w:pPr>
        <w:pStyle w:val="SMcaption"/>
      </w:pPr>
      <w:r>
        <w:t>The sequences used in this study.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882"/>
        <w:gridCol w:w="36"/>
        <w:gridCol w:w="1423"/>
        <w:gridCol w:w="3953"/>
        <w:gridCol w:w="2039"/>
      </w:tblGrid>
      <w:tr w:rsidR="004B422A">
        <w:trPr>
          <w:trHeight w:val="340"/>
        </w:trPr>
        <w:tc>
          <w:tcPr>
            <w:tcW w:w="1404" w:type="pct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Gene</w:t>
            </w:r>
          </w:p>
        </w:tc>
        <w:tc>
          <w:tcPr>
            <w:tcW w:w="237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Sequence</w:t>
            </w:r>
          </w:p>
        </w:tc>
        <w:tc>
          <w:tcPr>
            <w:tcW w:w="122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Company</w:t>
            </w:r>
          </w:p>
        </w:tc>
      </w:tr>
      <w:tr w:rsidR="004B422A">
        <w:trPr>
          <w:trHeight w:val="340"/>
        </w:trPr>
        <w:tc>
          <w:tcPr>
            <w:tcW w:w="529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miR-4721 mimics</w:t>
            </w:r>
          </w:p>
        </w:tc>
        <w:tc>
          <w:tcPr>
            <w:tcW w:w="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szCs w:val="21"/>
                <w:lang w:bidi="ar"/>
              </w:rPr>
            </w:pPr>
          </w:p>
        </w:tc>
        <w:tc>
          <w:tcPr>
            <w:tcW w:w="8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Sense</w:t>
            </w:r>
          </w:p>
        </w:tc>
        <w:tc>
          <w:tcPr>
            <w:tcW w:w="23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5’-UGAGGGCUCCAGGUGACGGUGG-3’</w:t>
            </w:r>
          </w:p>
        </w:tc>
        <w:tc>
          <w:tcPr>
            <w:tcW w:w="1223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 xml:space="preserve">RiboBio, Guangzhou, 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China</w:t>
            </w:r>
          </w:p>
        </w:tc>
      </w:tr>
      <w:tr w:rsidR="004B422A">
        <w:trPr>
          <w:trHeight w:val="340"/>
        </w:trPr>
        <w:tc>
          <w:tcPr>
            <w:tcW w:w="529" w:type="pct"/>
            <w:vMerge/>
            <w:vAlign w:val="center"/>
          </w:tcPr>
          <w:p w:rsidR="004B422A" w:rsidRDefault="004B422A">
            <w:pPr>
              <w:rPr>
                <w:rFonts w:ascii="Times New Roman" w:hAnsi="Times New Roman" w:cs="Times New Roman"/>
                <w:szCs w:val="21"/>
                <w:lang w:eastAsia="en-US" w:bidi="ar"/>
              </w:rPr>
            </w:pPr>
          </w:p>
        </w:tc>
        <w:tc>
          <w:tcPr>
            <w:tcW w:w="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szCs w:val="21"/>
                <w:lang w:bidi="ar"/>
              </w:rPr>
            </w:pPr>
          </w:p>
        </w:tc>
        <w:tc>
          <w:tcPr>
            <w:tcW w:w="8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Antisense</w:t>
            </w:r>
          </w:p>
        </w:tc>
        <w:tc>
          <w:tcPr>
            <w:tcW w:w="23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5’-ACUCCCGAGGUCCACUGCCACC3’</w:t>
            </w:r>
          </w:p>
        </w:tc>
        <w:tc>
          <w:tcPr>
            <w:tcW w:w="1223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40"/>
        </w:trPr>
        <w:tc>
          <w:tcPr>
            <w:tcW w:w="529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Negative control</w:t>
            </w:r>
          </w:p>
        </w:tc>
        <w:tc>
          <w:tcPr>
            <w:tcW w:w="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szCs w:val="21"/>
                <w:lang w:bidi="ar"/>
              </w:rPr>
            </w:pPr>
          </w:p>
        </w:tc>
        <w:tc>
          <w:tcPr>
            <w:tcW w:w="8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Sense</w:t>
            </w:r>
          </w:p>
        </w:tc>
        <w:tc>
          <w:tcPr>
            <w:tcW w:w="23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5’ UUUGUACUACACAAAAGUACUG 3’</w:t>
            </w:r>
          </w:p>
        </w:tc>
        <w:tc>
          <w:tcPr>
            <w:tcW w:w="1223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40"/>
        </w:trPr>
        <w:tc>
          <w:tcPr>
            <w:tcW w:w="529" w:type="pct"/>
            <w:vMerge/>
            <w:vAlign w:val="center"/>
          </w:tcPr>
          <w:p w:rsidR="004B422A" w:rsidRDefault="004B422A">
            <w:pPr>
              <w:rPr>
                <w:szCs w:val="21"/>
                <w:lang w:eastAsia="en-US" w:bidi="ar"/>
              </w:rPr>
            </w:pPr>
          </w:p>
        </w:tc>
        <w:tc>
          <w:tcPr>
            <w:tcW w:w="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szCs w:val="21"/>
                <w:lang w:bidi="ar"/>
              </w:rPr>
            </w:pPr>
          </w:p>
        </w:tc>
        <w:tc>
          <w:tcPr>
            <w:tcW w:w="8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Antisense</w:t>
            </w:r>
          </w:p>
        </w:tc>
        <w:tc>
          <w:tcPr>
            <w:tcW w:w="23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5’ CUGUUCUUUUGUGUUGUUCUUU 3’</w:t>
            </w:r>
          </w:p>
        </w:tc>
        <w:tc>
          <w:tcPr>
            <w:tcW w:w="1223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40"/>
        </w:trPr>
        <w:tc>
          <w:tcPr>
            <w:tcW w:w="1404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miR-4721 inhibitor</w:t>
            </w:r>
          </w:p>
        </w:tc>
        <w:tc>
          <w:tcPr>
            <w:tcW w:w="23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5’-ACUCCCGAGGUCCACUGCCACC3’</w:t>
            </w:r>
          </w:p>
        </w:tc>
        <w:tc>
          <w:tcPr>
            <w:tcW w:w="1223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40"/>
        </w:trPr>
        <w:tc>
          <w:tcPr>
            <w:tcW w:w="1404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 xml:space="preserve">Inhibitor negative control </w:t>
            </w:r>
          </w:p>
        </w:tc>
        <w:tc>
          <w:tcPr>
            <w:tcW w:w="23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5’ CUGUUCUUUUGUGUUGUUCUUU 3’</w:t>
            </w:r>
          </w:p>
        </w:tc>
        <w:tc>
          <w:tcPr>
            <w:tcW w:w="1223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62"/>
        </w:trPr>
        <w:tc>
          <w:tcPr>
            <w:tcW w:w="1404" w:type="pct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In situ hybridization probe sequence of miR-4721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 xml:space="preserve">5’ 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CCACCGTCACCTGGAGCCCTCA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3’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Axl-Bio, GuangZhou, China</w:t>
            </w:r>
          </w:p>
        </w:tc>
      </w:tr>
    </w:tbl>
    <w:p w:rsidR="004B422A" w:rsidRDefault="004B422A">
      <w:pPr>
        <w:autoSpaceDE w:val="0"/>
        <w:autoSpaceDN w:val="0"/>
        <w:adjustRightInd w:val="0"/>
        <w:jc w:val="left"/>
        <w:rPr>
          <w:rFonts w:ascii="AdvOTcb88df00" w:eastAsia="AdvOTcb88df00" w:cs="AdvOTcb88df00"/>
          <w:b/>
          <w:bCs/>
          <w:kern w:val="0"/>
          <w:sz w:val="18"/>
          <w:szCs w:val="18"/>
        </w:rPr>
      </w:pPr>
    </w:p>
    <w:p w:rsidR="004B422A" w:rsidRDefault="004D0353">
      <w:pPr>
        <w:widowControl/>
        <w:jc w:val="left"/>
        <w:rPr>
          <w:rFonts w:ascii="AdvOTcb88df00" w:eastAsia="AdvOTcb88df00" w:cs="AdvOTcb88df00"/>
          <w:b/>
          <w:bCs/>
          <w:kern w:val="0"/>
          <w:sz w:val="18"/>
          <w:szCs w:val="18"/>
        </w:rPr>
      </w:pPr>
      <w:r>
        <w:rPr>
          <w:rFonts w:ascii="AdvOTcb88df00" w:eastAsia="AdvOTcb88df00" w:cs="AdvOTcb88df00"/>
          <w:b/>
          <w:bCs/>
          <w:kern w:val="0"/>
          <w:sz w:val="18"/>
          <w:szCs w:val="18"/>
        </w:rPr>
        <w:br w:type="page"/>
      </w:r>
    </w:p>
    <w:p w:rsidR="004B422A" w:rsidRDefault="004D0353">
      <w:pPr>
        <w:pStyle w:val="SMHeading"/>
      </w:pPr>
      <w:r>
        <w:t xml:space="preserve">Table S2. </w:t>
      </w:r>
    </w:p>
    <w:p w:rsidR="004B422A" w:rsidRDefault="004D0353">
      <w:pPr>
        <w:pStyle w:val="SMcaption"/>
      </w:pPr>
      <w:r>
        <w:t>The primers used in this study.</w:t>
      </w:r>
    </w:p>
    <w:tbl>
      <w:tblPr>
        <w:tblW w:w="5000" w:type="pct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241"/>
        <w:gridCol w:w="4659"/>
        <w:gridCol w:w="1086"/>
      </w:tblGrid>
      <w:tr w:rsidR="004B422A">
        <w:trPr>
          <w:trHeight w:val="397"/>
        </w:trPr>
        <w:tc>
          <w:tcPr>
            <w:tcW w:w="1554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ind w:firstLineChars="100" w:firstLine="21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Primers name</w:t>
            </w:r>
          </w:p>
        </w:tc>
        <w:tc>
          <w:tcPr>
            <w:tcW w:w="279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Sequence (5’-3’ )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Company</w:t>
            </w:r>
          </w:p>
        </w:tc>
      </w:tr>
      <w:tr w:rsidR="004B422A">
        <w:trPr>
          <w:trHeight w:val="397"/>
        </w:trPr>
        <w:tc>
          <w:tcPr>
            <w:tcW w:w="80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bidi="ar"/>
              </w:rPr>
              <w:t>FOXA1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bidi="ar"/>
              </w:rPr>
              <w:t>Forward</w:t>
            </w:r>
          </w:p>
        </w:tc>
        <w:tc>
          <w:tcPr>
            <w:tcW w:w="279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b/>
                <w:color w:val="FF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GCGCGAATTCAACCACCCGTTCTCCATCAA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Invitrogen, Shanghai, China</w:t>
            </w:r>
          </w:p>
        </w:tc>
      </w:tr>
      <w:tr w:rsidR="004B422A">
        <w:trPr>
          <w:trHeight w:val="397"/>
        </w:trPr>
        <w:tc>
          <w:tcPr>
            <w:tcW w:w="809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lang w:eastAsia="en-US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bidi="ar"/>
              </w:rPr>
              <w:t>Reverse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b/>
                <w:color w:val="FF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GCGCCTCGAGTCATTGGTAGTACGCCGGCTCCAG</w:t>
            </w:r>
          </w:p>
        </w:tc>
        <w:tc>
          <w:tcPr>
            <w:tcW w:w="651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97"/>
        </w:trPr>
        <w:tc>
          <w:tcPr>
            <w:tcW w:w="809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β-actin</w:t>
            </w: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Forward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TGACAAGGACAGGGTCTTCC</w:t>
            </w:r>
          </w:p>
        </w:tc>
        <w:tc>
          <w:tcPr>
            <w:tcW w:w="651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97"/>
        </w:trPr>
        <w:tc>
          <w:tcPr>
            <w:tcW w:w="809" w:type="pct"/>
            <w:vMerge/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Reverse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CACCGTCCGTTGTATGTCTG</w:t>
            </w:r>
          </w:p>
        </w:tc>
        <w:tc>
          <w:tcPr>
            <w:tcW w:w="651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97"/>
        </w:trPr>
        <w:tc>
          <w:tcPr>
            <w:tcW w:w="809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U6</w:t>
            </w: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Forward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CTCGCTTCGGCAGCACA</w:t>
            </w:r>
          </w:p>
        </w:tc>
        <w:tc>
          <w:tcPr>
            <w:tcW w:w="651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97"/>
        </w:trPr>
        <w:tc>
          <w:tcPr>
            <w:tcW w:w="809" w:type="pct"/>
            <w:vMerge/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Reverse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AACGCTTCACGAATTTGCGT</w:t>
            </w:r>
          </w:p>
        </w:tc>
        <w:tc>
          <w:tcPr>
            <w:tcW w:w="651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531"/>
        </w:trPr>
        <w:tc>
          <w:tcPr>
            <w:tcW w:w="80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miR-4721</w:t>
            </w: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UGAGGGCUCCAGGUGACGGUGG</w:t>
            </w:r>
          </w:p>
        </w:tc>
        <w:tc>
          <w:tcPr>
            <w:tcW w:w="651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97"/>
        </w:trPr>
        <w:tc>
          <w:tcPr>
            <w:tcW w:w="809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Promoter of miR-4721-A</w:t>
            </w: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Forward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CAGAGGCTGTACCCTAAAGAAG</w:t>
            </w:r>
          </w:p>
        </w:tc>
        <w:tc>
          <w:tcPr>
            <w:tcW w:w="651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</w:p>
          <w:p w:rsidR="004B422A" w:rsidRDefault="004B422A">
            <w:pPr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</w:p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Axl-Bio, GuangZhou, China</w:t>
            </w:r>
          </w:p>
        </w:tc>
      </w:tr>
      <w:tr w:rsidR="004B422A">
        <w:trPr>
          <w:trHeight w:val="397"/>
        </w:trPr>
        <w:tc>
          <w:tcPr>
            <w:tcW w:w="809" w:type="pct"/>
            <w:vMerge/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Reverse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CTGAACCCTCCCACCTAAATAC</w:t>
            </w: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97"/>
        </w:trPr>
        <w:tc>
          <w:tcPr>
            <w:tcW w:w="809" w:type="pct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Promoter of miR-4721-B</w:t>
            </w:r>
          </w:p>
        </w:tc>
        <w:tc>
          <w:tcPr>
            <w:tcW w:w="7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Forward</w:t>
            </w:r>
          </w:p>
        </w:tc>
        <w:tc>
          <w:tcPr>
            <w:tcW w:w="2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AAAGGTGGGCCTGAGTTTC</w:t>
            </w: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97"/>
        </w:trPr>
        <w:tc>
          <w:tcPr>
            <w:tcW w:w="809" w:type="pct"/>
            <w:vMerge/>
            <w:tcBorders>
              <w:top w:val="nil"/>
              <w:left w:val="nil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Reverse</w:t>
            </w:r>
          </w:p>
        </w:tc>
        <w:tc>
          <w:tcPr>
            <w:tcW w:w="279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TGCAGTGCCTGTGATCATATT</w:t>
            </w: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236"/>
        </w:trPr>
        <w:tc>
          <w:tcPr>
            <w:tcW w:w="80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Promoter 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miR-4721-C</w:t>
            </w:r>
          </w:p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Forward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279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CTGAAGTCTGTGCAGAAGCTA</w:t>
            </w: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82"/>
        </w:trPr>
        <w:tc>
          <w:tcPr>
            <w:tcW w:w="809" w:type="pct"/>
            <w:vMerge/>
            <w:tcBorders>
              <w:left w:val="nil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Reverse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279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TAGAGAGAGTGCGTGGGAA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82"/>
        </w:trPr>
        <w:tc>
          <w:tcPr>
            <w:tcW w:w="809" w:type="pct"/>
            <w:vMerge w:val="restart"/>
            <w:tcBorders>
              <w:left w:val="nil"/>
              <w:right w:val="nil"/>
            </w:tcBorders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Promoter of N</w:t>
            </w:r>
            <w:r>
              <w:rPr>
                <w:rFonts w:ascii="Times New Roman" w:hAnsi="Times New Roman" w:cs="Times New Roman" w:hint="eastAsia"/>
                <w:szCs w:val="21"/>
              </w:rPr>
              <w:t>anog 1</w:t>
            </w:r>
          </w:p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Forward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279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TCCGGAATGGTAGTCTGAGAA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82"/>
        </w:trPr>
        <w:tc>
          <w:tcPr>
            <w:tcW w:w="809" w:type="pct"/>
            <w:vMerge/>
            <w:tcBorders>
              <w:left w:val="nil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Reverse</w:t>
            </w:r>
          </w:p>
        </w:tc>
        <w:tc>
          <w:tcPr>
            <w:tcW w:w="279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CTCCCACACAAGCTGACTTT</w:t>
            </w: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82"/>
        </w:trPr>
        <w:tc>
          <w:tcPr>
            <w:tcW w:w="809" w:type="pct"/>
            <w:vMerge w:val="restart"/>
            <w:tcBorders>
              <w:left w:val="nil"/>
              <w:right w:val="nil"/>
            </w:tcBorders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Promoter of N</w:t>
            </w:r>
            <w:r>
              <w:rPr>
                <w:rFonts w:ascii="Times New Roman" w:hAnsi="Times New Roman" w:cs="Times New Roman" w:hint="eastAsia"/>
                <w:szCs w:val="21"/>
              </w:rPr>
              <w:t>anog 2</w:t>
            </w:r>
          </w:p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Forward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279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CGCCCAATTTCATTTCCTTGTT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B422A">
        <w:trPr>
          <w:trHeight w:val="382"/>
        </w:trPr>
        <w:tc>
          <w:tcPr>
            <w:tcW w:w="809" w:type="pct"/>
            <w:vMerge/>
            <w:tcBorders>
              <w:left w:val="nil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/>
              </w:rPr>
            </w:pPr>
          </w:p>
        </w:tc>
        <w:tc>
          <w:tcPr>
            <w:tcW w:w="74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Reverse</w:t>
            </w:r>
          </w:p>
        </w:tc>
        <w:tc>
          <w:tcPr>
            <w:tcW w:w="2794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ACTCTGCTCCTGGGTCTG</w:t>
            </w:r>
          </w:p>
        </w:tc>
        <w:tc>
          <w:tcPr>
            <w:tcW w:w="651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4B422A" w:rsidRDefault="004B422A">
      <w:pPr>
        <w:pStyle w:val="SMcaption"/>
        <w:jc w:val="center"/>
        <w:rPr>
          <w:sz w:val="21"/>
          <w:szCs w:val="21"/>
        </w:rPr>
      </w:pPr>
    </w:p>
    <w:p w:rsidR="004B422A" w:rsidRDefault="004D0353">
      <w:pPr>
        <w:widowControl/>
        <w:jc w:val="left"/>
        <w:rPr>
          <w:rFonts w:ascii="Times New Roman" w:hAnsi="Times New Roman" w:cs="Times New Roman"/>
          <w:kern w:val="0"/>
          <w:sz w:val="24"/>
          <w:szCs w:val="20"/>
          <w:lang w:eastAsia="en-US"/>
        </w:rPr>
      </w:pPr>
      <w:r>
        <w:rPr>
          <w:szCs w:val="21"/>
        </w:rPr>
        <w:br w:type="page"/>
      </w:r>
    </w:p>
    <w:p w:rsidR="004B422A" w:rsidRDefault="004D0353">
      <w:pPr>
        <w:pStyle w:val="SMHeading"/>
      </w:pPr>
      <w:r>
        <w:t xml:space="preserve">Table S3. </w:t>
      </w:r>
    </w:p>
    <w:p w:rsidR="004B422A" w:rsidRDefault="004D0353">
      <w:pPr>
        <w:pStyle w:val="SMcaption"/>
      </w:pPr>
      <w:r>
        <w:t>A list of antibodies used for WB, ChIP, EMSA, IF and IHC.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10"/>
        <w:gridCol w:w="1434"/>
        <w:gridCol w:w="1064"/>
        <w:gridCol w:w="1045"/>
        <w:gridCol w:w="3483"/>
      </w:tblGrid>
      <w:tr w:rsidR="004B422A">
        <w:trPr>
          <w:trHeight w:val="285"/>
        </w:trPr>
        <w:tc>
          <w:tcPr>
            <w:tcW w:w="78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Antibodies name</w:t>
            </w:r>
          </w:p>
        </w:tc>
        <w:tc>
          <w:tcPr>
            <w:tcW w:w="86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Cat. No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Company</w:t>
            </w:r>
          </w:p>
        </w:tc>
        <w:tc>
          <w:tcPr>
            <w:tcW w:w="62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Species</w:t>
            </w:r>
          </w:p>
        </w:tc>
        <w:tc>
          <w:tcPr>
            <w:tcW w:w="208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Dulution</w:t>
            </w:r>
          </w:p>
        </w:tc>
      </w:tr>
      <w:tr w:rsidR="004B422A">
        <w:trPr>
          <w:trHeight w:val="285"/>
        </w:trPr>
        <w:tc>
          <w:tcPr>
            <w:tcW w:w="78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FOXA1</w:t>
            </w:r>
          </w:p>
        </w:tc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53528</w:t>
            </w:r>
          </w:p>
        </w:tc>
        <w:tc>
          <w:tcPr>
            <w:tcW w:w="6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6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08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1:400 (IHC); 1:1000 (WB); 1:100 (IF)</w:t>
            </w:r>
          </w:p>
        </w:tc>
      </w:tr>
      <w:tr w:rsidR="004B422A">
        <w:trPr>
          <w:trHeight w:val="285"/>
        </w:trPr>
        <w:tc>
          <w:tcPr>
            <w:tcW w:w="78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NANOG</w:t>
            </w:r>
          </w:p>
        </w:tc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8822</w:t>
            </w:r>
          </w:p>
        </w:tc>
        <w:tc>
          <w:tcPr>
            <w:tcW w:w="6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6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08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1:1000 (WB); 1:100 (IF)</w:t>
            </w:r>
          </w:p>
        </w:tc>
      </w:tr>
      <w:tr w:rsidR="004B422A">
        <w:trPr>
          <w:trHeight w:val="285"/>
        </w:trPr>
        <w:tc>
          <w:tcPr>
            <w:tcW w:w="78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SNAIL</w:t>
            </w:r>
          </w:p>
        </w:tc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3879</w:t>
            </w:r>
          </w:p>
        </w:tc>
        <w:tc>
          <w:tcPr>
            <w:tcW w:w="6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6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08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 (WB)</w:t>
            </w:r>
          </w:p>
        </w:tc>
      </w:tr>
      <w:tr w:rsidR="004B422A">
        <w:trPr>
          <w:trHeight w:val="285"/>
        </w:trPr>
        <w:tc>
          <w:tcPr>
            <w:tcW w:w="78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E-Cadherin</w:t>
            </w:r>
          </w:p>
        </w:tc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3195</w:t>
            </w:r>
          </w:p>
        </w:tc>
        <w:tc>
          <w:tcPr>
            <w:tcW w:w="6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6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08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 (WB)</w:t>
            </w:r>
          </w:p>
        </w:tc>
      </w:tr>
      <w:tr w:rsidR="004B422A">
        <w:trPr>
          <w:trHeight w:val="285"/>
        </w:trPr>
        <w:tc>
          <w:tcPr>
            <w:tcW w:w="78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ZEB1</w:t>
            </w:r>
          </w:p>
        </w:tc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3396</w:t>
            </w:r>
          </w:p>
        </w:tc>
        <w:tc>
          <w:tcPr>
            <w:tcW w:w="6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6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08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1:1000 (WB)</w:t>
            </w:r>
          </w:p>
        </w:tc>
      </w:tr>
      <w:tr w:rsidR="004B422A">
        <w:trPr>
          <w:trHeight w:val="285"/>
        </w:trPr>
        <w:tc>
          <w:tcPr>
            <w:tcW w:w="78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ZEB2</w:t>
            </w:r>
          </w:p>
        </w:tc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97885</w:t>
            </w:r>
          </w:p>
        </w:tc>
        <w:tc>
          <w:tcPr>
            <w:tcW w:w="6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6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08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 (WB)</w:t>
            </w:r>
          </w:p>
        </w:tc>
      </w:tr>
      <w:tr w:rsidR="004B422A">
        <w:trPr>
          <w:trHeight w:val="285"/>
        </w:trPr>
        <w:tc>
          <w:tcPr>
            <w:tcW w:w="78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β-actin</w:t>
            </w:r>
          </w:p>
        </w:tc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60008-1-Ig</w:t>
            </w:r>
          </w:p>
        </w:tc>
        <w:tc>
          <w:tcPr>
            <w:tcW w:w="6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6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</w:t>
            </w:r>
          </w:p>
        </w:tc>
        <w:tc>
          <w:tcPr>
            <w:tcW w:w="208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1:5000 (WB)</w:t>
            </w:r>
          </w:p>
        </w:tc>
      </w:tr>
      <w:tr w:rsidR="004B422A">
        <w:trPr>
          <w:trHeight w:val="285"/>
        </w:trPr>
        <w:tc>
          <w:tcPr>
            <w:tcW w:w="786" w:type="pct"/>
            <w:tcBorders>
              <w:bottom w:val="single" w:sz="12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IgG</w:t>
            </w:r>
          </w:p>
        </w:tc>
        <w:tc>
          <w:tcPr>
            <w:tcW w:w="860" w:type="pct"/>
            <w:tcBorders>
              <w:bottom w:val="single" w:sz="12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2729</w:t>
            </w:r>
          </w:p>
        </w:tc>
        <w:tc>
          <w:tcPr>
            <w:tcW w:w="638" w:type="pct"/>
            <w:tcBorders>
              <w:bottom w:val="single" w:sz="12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CST</w:t>
            </w:r>
          </w:p>
        </w:tc>
        <w:tc>
          <w:tcPr>
            <w:tcW w:w="627" w:type="pct"/>
            <w:tcBorders>
              <w:bottom w:val="single" w:sz="12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089" w:type="pct"/>
            <w:tcBorders>
              <w:bottom w:val="single" w:sz="12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1mg/ml(CHIP)</w:t>
            </w:r>
          </w:p>
        </w:tc>
      </w:tr>
    </w:tbl>
    <w:p w:rsidR="004B422A" w:rsidRDefault="004B422A">
      <w:pPr>
        <w:pStyle w:val="SMcaption"/>
      </w:pPr>
    </w:p>
    <w:p w:rsidR="004B422A" w:rsidRDefault="004D0353">
      <w:pPr>
        <w:widowControl/>
        <w:jc w:val="left"/>
        <w:rPr>
          <w:rFonts w:ascii="Times New Roman" w:hAnsi="Times New Roman" w:cs="Times New Roman"/>
          <w:kern w:val="0"/>
          <w:sz w:val="24"/>
          <w:szCs w:val="20"/>
          <w:lang w:eastAsia="en-US"/>
        </w:rPr>
      </w:pPr>
      <w:r>
        <w:br w:type="page"/>
      </w:r>
    </w:p>
    <w:p w:rsidR="004B422A" w:rsidRDefault="004D0353">
      <w:pPr>
        <w:pStyle w:val="SMHeading"/>
      </w:pPr>
      <w:r>
        <w:t xml:space="preserve">Table S4. </w:t>
      </w:r>
    </w:p>
    <w:p w:rsidR="004B422A" w:rsidRDefault="004D0353">
      <w:pPr>
        <w:pStyle w:val="SMcaption"/>
      </w:pPr>
      <w:r>
        <w:t>The sequences used in Electrophoretic mobility shift assay.</w:t>
      </w:r>
    </w:p>
    <w:tbl>
      <w:tblPr>
        <w:tblW w:w="4998" w:type="pct"/>
        <w:tblLayout w:type="fixed"/>
        <w:tblLook w:val="04A0" w:firstRow="1" w:lastRow="0" w:firstColumn="1" w:lastColumn="0" w:noHBand="0" w:noVBand="1"/>
      </w:tblPr>
      <w:tblGrid>
        <w:gridCol w:w="1105"/>
        <w:gridCol w:w="1509"/>
        <w:gridCol w:w="945"/>
        <w:gridCol w:w="2818"/>
        <w:gridCol w:w="1956"/>
      </w:tblGrid>
      <w:tr w:rsidR="004B422A">
        <w:trPr>
          <w:trHeight w:val="630"/>
        </w:trPr>
        <w:tc>
          <w:tcPr>
            <w:tcW w:w="66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1472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Type</w:t>
            </w:r>
          </w:p>
        </w:tc>
        <w:tc>
          <w:tcPr>
            <w:tcW w:w="169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Sequence</w:t>
            </w:r>
            <w:r>
              <w:rPr>
                <w:rFonts w:ascii="Times New Roman" w:hAnsi="Times New Roman" w:cs="Times New Roman"/>
                <w:szCs w:val="21"/>
              </w:rPr>
              <w:t>(5’-3’)</w:t>
            </w:r>
          </w:p>
        </w:tc>
        <w:tc>
          <w:tcPr>
            <w:tcW w:w="11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Company</w:t>
            </w:r>
          </w:p>
        </w:tc>
      </w:tr>
      <w:tr w:rsidR="004B422A">
        <w:trPr>
          <w:trHeight w:val="508"/>
        </w:trPr>
        <w:tc>
          <w:tcPr>
            <w:tcW w:w="663" w:type="pct"/>
            <w:vMerge w:val="restar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miR-4721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eastAsia="en-US" w:bidi="ar"/>
              </w:rPr>
            </w:pP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probes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wild type</w:t>
            </w:r>
          </w:p>
        </w:tc>
        <w:tc>
          <w:tcPr>
            <w:tcW w:w="1690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aacttggctgtttcctttccttctcctctcc</w:t>
            </w:r>
          </w:p>
        </w:tc>
        <w:tc>
          <w:tcPr>
            <w:tcW w:w="1173" w:type="pct"/>
            <w:vMerge w:val="restart"/>
            <w:tcBorders>
              <w:top w:val="single" w:sz="8" w:space="0" w:color="auto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Axl-Bio, GuangZhou, China</w:t>
            </w:r>
          </w:p>
        </w:tc>
      </w:tr>
      <w:tr w:rsidR="004B422A">
        <w:trPr>
          <w:trHeight w:val="238"/>
        </w:trPr>
        <w:tc>
          <w:tcPr>
            <w:tcW w:w="663" w:type="pct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 w:bidi="ar"/>
              </w:rPr>
            </w:pP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competitors</w:t>
            </w:r>
          </w:p>
        </w:tc>
        <w:tc>
          <w:tcPr>
            <w:tcW w:w="56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wild type</w:t>
            </w:r>
          </w:p>
        </w:tc>
        <w:tc>
          <w:tcPr>
            <w:tcW w:w="16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aacttggctgtttcctttccttctcctctcc</w:t>
            </w:r>
          </w:p>
        </w:tc>
        <w:tc>
          <w:tcPr>
            <w:tcW w:w="1173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70"/>
        </w:trPr>
        <w:tc>
          <w:tcPr>
            <w:tcW w:w="66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 w:bidi="ar"/>
              </w:rPr>
            </w:pP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szCs w:val="21"/>
                <w:lang w:eastAsia="en-US" w:bidi="ar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mutant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aacttggcacaaaggaaagcttctcctctcc</w:t>
            </w:r>
          </w:p>
        </w:tc>
        <w:tc>
          <w:tcPr>
            <w:tcW w:w="1173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4B422A">
        <w:trPr>
          <w:trHeight w:val="370"/>
        </w:trPr>
        <w:tc>
          <w:tcPr>
            <w:tcW w:w="663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4B422A" w:rsidRDefault="004D035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  <w:lang w:bidi="ar"/>
              </w:rPr>
              <w:t>Nanog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22A" w:rsidRDefault="004D0353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eastAsia="en-US" w:bidi="ar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  <w:t>probes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  <w:t>wild type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  <w:lang w:bidi="ar"/>
              </w:rPr>
              <w:t>ttttttgtttgtttgtttggttggt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</w:p>
        </w:tc>
        <w:tc>
          <w:tcPr>
            <w:tcW w:w="1173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</w:p>
        </w:tc>
      </w:tr>
      <w:tr w:rsidR="004B422A">
        <w:trPr>
          <w:trHeight w:val="370"/>
        </w:trPr>
        <w:tc>
          <w:tcPr>
            <w:tcW w:w="663" w:type="pct"/>
            <w:vMerge/>
            <w:tcBorders>
              <w:left w:val="nil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eastAsia="en-US" w:bidi="ar"/>
              </w:rPr>
            </w:pPr>
          </w:p>
        </w:tc>
        <w:tc>
          <w:tcPr>
            <w:tcW w:w="90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B422A" w:rsidRDefault="004D035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eastAsia="en-US" w:bidi="ar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eastAsia="en-US" w:bidi="ar"/>
              </w:rPr>
              <w:t>competitors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  <w:t>wild type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  <w:lang w:bidi="ar"/>
              </w:rPr>
              <w:t>accaaccaaacaaacaaacaaaaaa</w:t>
            </w:r>
          </w:p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</w:p>
        </w:tc>
        <w:tc>
          <w:tcPr>
            <w:tcW w:w="1173" w:type="pct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</w:p>
        </w:tc>
      </w:tr>
      <w:tr w:rsidR="004B422A">
        <w:trPr>
          <w:trHeight w:val="370"/>
        </w:trPr>
        <w:tc>
          <w:tcPr>
            <w:tcW w:w="66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eastAsia="en-US" w:bidi="ar"/>
              </w:rPr>
            </w:pPr>
          </w:p>
        </w:tc>
        <w:tc>
          <w:tcPr>
            <w:tcW w:w="905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4B422A" w:rsidRDefault="004B422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eastAsia="en-US" w:bidi="ar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  <w:t>mutant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D0353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  <w:lang w:bidi="ar"/>
              </w:rPr>
              <w:t>ttttttgtccagccacctggttggt</w:t>
            </w:r>
          </w:p>
        </w:tc>
        <w:tc>
          <w:tcPr>
            <w:tcW w:w="1173" w:type="pct"/>
            <w:vMerge/>
            <w:tcBorders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422A" w:rsidRDefault="004B422A">
            <w:pPr>
              <w:jc w:val="center"/>
              <w:textAlignment w:val="center"/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</w:pPr>
          </w:p>
        </w:tc>
      </w:tr>
      <w:bookmarkEnd w:id="0"/>
    </w:tbl>
    <w:p w:rsidR="004B422A" w:rsidRDefault="004B422A">
      <w:pPr>
        <w:pStyle w:val="SMcaption"/>
        <w:rPr>
          <w:sz w:val="21"/>
          <w:szCs w:val="21"/>
        </w:rPr>
      </w:pPr>
    </w:p>
    <w:sectPr w:rsidR="004B422A" w:rsidSect="005C1E0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123" w:rsidRDefault="004D0353">
      <w:r>
        <w:separator/>
      </w:r>
    </w:p>
  </w:endnote>
  <w:endnote w:type="continuationSeparator" w:id="0">
    <w:p w:rsidR="00302123" w:rsidRDefault="004D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AdvOTcb88df00">
    <w:altName w:val="Microsoft YaHei"/>
    <w:charset w:val="86"/>
    <w:family w:val="auto"/>
    <w:pitch w:val="default"/>
    <w:sig w:usb0="00000000" w:usb1="00000000" w:usb2="00000010" w:usb3="00000000" w:csb0="00040000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22A" w:rsidRDefault="004D0353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B422A" w:rsidRDefault="004D0353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123" w:rsidRDefault="004D0353">
      <w:r>
        <w:separator/>
      </w:r>
    </w:p>
  </w:footnote>
  <w:footnote w:type="continuationSeparator" w:id="0">
    <w:p w:rsidR="00302123" w:rsidRDefault="004D0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531"/>
    <w:rsid w:val="00056794"/>
    <w:rsid w:val="00065D53"/>
    <w:rsid w:val="000706DF"/>
    <w:rsid w:val="000770C2"/>
    <w:rsid w:val="000E0A9F"/>
    <w:rsid w:val="000F55BF"/>
    <w:rsid w:val="00111FD7"/>
    <w:rsid w:val="001733A1"/>
    <w:rsid w:val="001A0C15"/>
    <w:rsid w:val="001E489A"/>
    <w:rsid w:val="001F4B4D"/>
    <w:rsid w:val="001F74CE"/>
    <w:rsid w:val="00266FFB"/>
    <w:rsid w:val="002C6A7A"/>
    <w:rsid w:val="002D03F6"/>
    <w:rsid w:val="00300601"/>
    <w:rsid w:val="00302123"/>
    <w:rsid w:val="00321C6D"/>
    <w:rsid w:val="00321FF7"/>
    <w:rsid w:val="003451FF"/>
    <w:rsid w:val="00353283"/>
    <w:rsid w:val="00383264"/>
    <w:rsid w:val="003D04CF"/>
    <w:rsid w:val="003F758B"/>
    <w:rsid w:val="003F79E4"/>
    <w:rsid w:val="004246DF"/>
    <w:rsid w:val="00476141"/>
    <w:rsid w:val="00494F8D"/>
    <w:rsid w:val="004B422A"/>
    <w:rsid w:val="004D0353"/>
    <w:rsid w:val="004D4471"/>
    <w:rsid w:val="004E64EE"/>
    <w:rsid w:val="00516464"/>
    <w:rsid w:val="00576C48"/>
    <w:rsid w:val="00581B05"/>
    <w:rsid w:val="005C1E01"/>
    <w:rsid w:val="005F1054"/>
    <w:rsid w:val="005F47AA"/>
    <w:rsid w:val="00617657"/>
    <w:rsid w:val="00665D93"/>
    <w:rsid w:val="006714DC"/>
    <w:rsid w:val="006A3EED"/>
    <w:rsid w:val="007336DC"/>
    <w:rsid w:val="00733C9A"/>
    <w:rsid w:val="00761184"/>
    <w:rsid w:val="00796BB6"/>
    <w:rsid w:val="007A2431"/>
    <w:rsid w:val="007B24EB"/>
    <w:rsid w:val="00882502"/>
    <w:rsid w:val="008E58BF"/>
    <w:rsid w:val="00911531"/>
    <w:rsid w:val="009557F6"/>
    <w:rsid w:val="00990915"/>
    <w:rsid w:val="00A038AD"/>
    <w:rsid w:val="00A11987"/>
    <w:rsid w:val="00A615D4"/>
    <w:rsid w:val="00A94F5D"/>
    <w:rsid w:val="00B06322"/>
    <w:rsid w:val="00B617BA"/>
    <w:rsid w:val="00BB2DF8"/>
    <w:rsid w:val="00BC255F"/>
    <w:rsid w:val="00C55F6B"/>
    <w:rsid w:val="00C631A9"/>
    <w:rsid w:val="00C93B90"/>
    <w:rsid w:val="00CE68A1"/>
    <w:rsid w:val="00D15932"/>
    <w:rsid w:val="00D2752B"/>
    <w:rsid w:val="00D51645"/>
    <w:rsid w:val="00DB28D0"/>
    <w:rsid w:val="00DC6B15"/>
    <w:rsid w:val="00DE2F36"/>
    <w:rsid w:val="00E06DD5"/>
    <w:rsid w:val="00E17979"/>
    <w:rsid w:val="00E437F6"/>
    <w:rsid w:val="00EC04BD"/>
    <w:rsid w:val="00ED5774"/>
    <w:rsid w:val="00F62533"/>
    <w:rsid w:val="00F96DE5"/>
    <w:rsid w:val="00FB6AA5"/>
    <w:rsid w:val="02DB790E"/>
    <w:rsid w:val="043E26C5"/>
    <w:rsid w:val="044B1820"/>
    <w:rsid w:val="07CF7EC3"/>
    <w:rsid w:val="0A06176E"/>
    <w:rsid w:val="0B4D2D91"/>
    <w:rsid w:val="0F422CD0"/>
    <w:rsid w:val="121F0857"/>
    <w:rsid w:val="13AA74D1"/>
    <w:rsid w:val="13B63692"/>
    <w:rsid w:val="151F285A"/>
    <w:rsid w:val="15922D2F"/>
    <w:rsid w:val="15DC3B9A"/>
    <w:rsid w:val="16770E34"/>
    <w:rsid w:val="185F1B8B"/>
    <w:rsid w:val="1AD401DA"/>
    <w:rsid w:val="1ADA034B"/>
    <w:rsid w:val="1F3D073E"/>
    <w:rsid w:val="20F127C3"/>
    <w:rsid w:val="212D1050"/>
    <w:rsid w:val="23E12D05"/>
    <w:rsid w:val="24183B0C"/>
    <w:rsid w:val="24E90D3F"/>
    <w:rsid w:val="27571698"/>
    <w:rsid w:val="28D85783"/>
    <w:rsid w:val="29337680"/>
    <w:rsid w:val="29796931"/>
    <w:rsid w:val="2C1934E3"/>
    <w:rsid w:val="31372143"/>
    <w:rsid w:val="319B51CF"/>
    <w:rsid w:val="32BD57C6"/>
    <w:rsid w:val="333D7F85"/>
    <w:rsid w:val="346F4251"/>
    <w:rsid w:val="34C275C4"/>
    <w:rsid w:val="364A215F"/>
    <w:rsid w:val="36653C36"/>
    <w:rsid w:val="3B1A7CEF"/>
    <w:rsid w:val="3C211DCF"/>
    <w:rsid w:val="3C4558CC"/>
    <w:rsid w:val="3D485717"/>
    <w:rsid w:val="3FA87C38"/>
    <w:rsid w:val="40453403"/>
    <w:rsid w:val="43C033CB"/>
    <w:rsid w:val="4A157C9A"/>
    <w:rsid w:val="4A4D7BB6"/>
    <w:rsid w:val="4C723107"/>
    <w:rsid w:val="4CBB0B4B"/>
    <w:rsid w:val="4F214203"/>
    <w:rsid w:val="50302BA3"/>
    <w:rsid w:val="51570AEC"/>
    <w:rsid w:val="53FF35B3"/>
    <w:rsid w:val="598B0E37"/>
    <w:rsid w:val="5A9B0D00"/>
    <w:rsid w:val="5BCD75FC"/>
    <w:rsid w:val="5EF63B66"/>
    <w:rsid w:val="626A0C72"/>
    <w:rsid w:val="62A32E82"/>
    <w:rsid w:val="662C581F"/>
    <w:rsid w:val="67581131"/>
    <w:rsid w:val="67A6582A"/>
    <w:rsid w:val="67DD4CCF"/>
    <w:rsid w:val="686D5B94"/>
    <w:rsid w:val="689722A1"/>
    <w:rsid w:val="69BB21F6"/>
    <w:rsid w:val="6C2B6360"/>
    <w:rsid w:val="6C994CCE"/>
    <w:rsid w:val="6D634009"/>
    <w:rsid w:val="6F100F87"/>
    <w:rsid w:val="74BD1246"/>
    <w:rsid w:val="74C83543"/>
    <w:rsid w:val="76AF3200"/>
    <w:rsid w:val="76CF27DC"/>
    <w:rsid w:val="781E5417"/>
    <w:rsid w:val="7874676C"/>
    <w:rsid w:val="79BA272E"/>
    <w:rsid w:val="7D75093C"/>
    <w:rsid w:val="7D82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4B8FB39-B191-420F-892A-7A917D9C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SMHeading">
    <w:name w:val="SM Heading"/>
    <w:basedOn w:val="Heading1"/>
    <w:qFormat/>
    <w:pPr>
      <w:keepLines w:val="0"/>
      <w:widowControl/>
      <w:spacing w:before="240" w:after="60" w:line="240" w:lineRule="auto"/>
      <w:jc w:val="left"/>
    </w:pPr>
    <w:rPr>
      <w:rFonts w:ascii="Times New Roman" w:hAnsi="Times New Roman" w:cs="Times New Roman"/>
      <w:kern w:val="32"/>
      <w:sz w:val="24"/>
      <w:szCs w:val="24"/>
      <w:lang w:eastAsia="en-US"/>
    </w:rPr>
  </w:style>
  <w:style w:type="paragraph" w:customStyle="1" w:styleId="SMcaption">
    <w:name w:val="SM caption"/>
    <w:basedOn w:val="Normal"/>
    <w:qFormat/>
    <w:pPr>
      <w:widowControl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b/>
      <w:bCs/>
      <w:kern w:val="44"/>
      <w:sz w:val="44"/>
      <w:szCs w:val="44"/>
    </w:rPr>
  </w:style>
  <w:style w:type="table" w:customStyle="1" w:styleId="ListTable6Colorful1">
    <w:name w:val="List Table 6 Colorful1"/>
    <w:basedOn w:val="TableNormal"/>
    <w:uiPriority w:val="51"/>
    <w:rPr>
      <w:color w:val="000000" w:themeColor="text1"/>
      <w:szCs w:val="24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zibo tang</dc:creator>
  <cp:lastModifiedBy>Rajalakshmi</cp:lastModifiedBy>
  <cp:revision>129</cp:revision>
  <dcterms:created xsi:type="dcterms:W3CDTF">2019-12-29T09:51:00Z</dcterms:created>
  <dcterms:modified xsi:type="dcterms:W3CDTF">2021-08-30T14:59:00Z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2F3A62C323DD4D1EAF8B161029C5B419</vt:lpwstr>
  </property>
</Properties>
</file>