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269230" cy="4991735"/>
            <wp:effectExtent l="0" t="0" r="3810" b="698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99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</w:pPr>
    </w:p>
    <w:p>
      <w:pPr>
        <w:widowControl/>
        <w:spacing w:before="120" w:after="240" w:line="240" w:lineRule="auto"/>
        <w:ind w:firstLine="0" w:firstLineChars="0"/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</w:pPr>
      <w:bookmarkStart w:id="0" w:name="OLE_LINK1"/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Additional file 1</w:t>
      </w:r>
      <w:bookmarkStart w:id="1" w:name="_GoBack"/>
      <w:bookmarkEnd w:id="1"/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 xml:space="preserve">: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t>Fig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ure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  <w:t>1</w:t>
      </w:r>
      <w:bookmarkEnd w:id="0"/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.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t xml:space="preserve"> T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 xml:space="preserve">he low expression of </w:t>
      </w:r>
      <w:r>
        <w:rPr>
          <w:rFonts w:ascii="Times New Roman" w:hAnsi="Times New Roman" w:eastAsia="宋体" w:cs="Times New Roman"/>
          <w:b/>
          <w:kern w:val="0"/>
          <w:sz w:val="24"/>
          <w:szCs w:val="22"/>
          <w:lang w:eastAsia="en-US"/>
        </w:rPr>
        <w:t xml:space="preserve">miR-3065-3p inhibits the stemness of colorectal cancer cells </w:t>
      </w:r>
      <w:r>
        <w:rPr>
          <w:rFonts w:ascii="Times New Roman" w:hAnsi="Times New Roman" w:eastAsia="宋体" w:cs="Times New Roman"/>
          <w:b/>
          <w:i/>
          <w:iCs/>
          <w:kern w:val="0"/>
          <w:sz w:val="24"/>
          <w:szCs w:val="22"/>
          <w:lang w:eastAsia="en-US"/>
        </w:rPr>
        <w:t>in vitro</w:t>
      </w:r>
      <w:r>
        <w:rPr>
          <w:rFonts w:ascii="Times New Roman" w:hAnsi="Times New Roman" w:eastAsia="宋体" w:cs="Times New Roman"/>
          <w:b/>
          <w:kern w:val="0"/>
          <w:sz w:val="24"/>
          <w:szCs w:val="22"/>
          <w:lang w:eastAsia="en-US"/>
        </w:rPr>
        <w:t>.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t xml:space="preserve">a 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RT-qPCR analysis of 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>miR-3065-3p</w:t>
      </w:r>
      <w:r>
        <w:rPr>
          <w:rFonts w:ascii="Times New Roman" w:hAnsi="Times New Roman" w:eastAsia="宋体" w:cs="Times New Roman"/>
          <w:kern w:val="0"/>
          <w:sz w:val="24"/>
          <w:szCs w:val="22"/>
          <w:lang w:eastAsia="en-US"/>
        </w:rPr>
        <w:t xml:space="preserve"> inhibitor 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transfection efficiency in HCT116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and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RKO cells.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t xml:space="preserve"> b</w:t>
      </w: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Representative images of the wound healing assay and statistical results of the migration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/>
        </w:rPr>
        <w:t>area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are shown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. </w:t>
      </w: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eastAsia="en-US"/>
        </w:rPr>
        <w:t xml:space="preserve">c 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Transwell assay of the migration of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HCT116 or RKO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cells with lower miR-3065-3p expression (I.miR-3065-3p)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compared and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</w:rPr>
        <w:t xml:space="preserve">negative 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control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(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I.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NC)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-expressing cells and the statistical results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.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t xml:space="preserve"> d, e 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The mRNA (</w:t>
      </w: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eastAsia="en-US"/>
        </w:rPr>
        <w:t>d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) and protein (</w:t>
      </w:r>
      <w:r>
        <w:rPr>
          <w:rFonts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eastAsia="en-US"/>
        </w:rPr>
        <w:t>e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) levels of NANOG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,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>OCT4,</w:t>
      </w:r>
      <w:r>
        <w:rPr>
          <w:rFonts w:ascii="Times New Roman" w:hAnsi="Times New Roman" w:eastAsia="等线" w:cs="Times New Roman"/>
          <w:kern w:val="0"/>
          <w:sz w:val="24"/>
          <w:szCs w:val="24"/>
          <w:lang w:eastAsia="en-US"/>
        </w:rPr>
        <w:t xml:space="preserve"> and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 xml:space="preserve"> SOX2 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in HCT116 or RKO cells with miR-3065-3p down-regulated were analyzed by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eastAsia="en-US"/>
        </w:rPr>
        <w:t>RT-qPCR</w:t>
      </w:r>
      <w:r>
        <w:rPr>
          <w:rFonts w:ascii="Times New Roman" w:hAnsi="Times New Roman" w:eastAsia="宋体" w:cs="Times New Roman"/>
          <w:kern w:val="0"/>
          <w:sz w:val="24"/>
          <w:szCs w:val="22"/>
          <w:lang w:eastAsia="en-US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>and western blotting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.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</w:t>
      </w:r>
      <w:r>
        <w:rPr>
          <w:rFonts w:hint="eastAsia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val="en-US" w:eastAsia="zh-CN"/>
        </w:rPr>
        <w:t>f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  <w:lang w:eastAsia="en-US"/>
        </w:rPr>
        <w:t xml:space="preserve">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Flow cytometric analysis of ALDH activity in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HCT116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and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RKO cells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transfected with 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miR-3065-3p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inhibitor or negative control. Statistical results are shown in the right panel. 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The data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shown represent the mean values</w:t>
      </w:r>
      <w:r>
        <w:rPr>
          <w:rFonts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±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SEM of three independent experiments. *</w:t>
      </w:r>
      <w:r>
        <w:rPr>
          <w:rFonts w:hint="eastAsia" w:ascii="Times New Roman" w:hAnsi="Times New Roman" w:eastAsia="微软雅黑" w:cs="Times New Roman"/>
          <w:i/>
          <w:iCs/>
          <w:color w:val="000000"/>
          <w:kern w:val="0"/>
          <w:sz w:val="24"/>
          <w:szCs w:val="24"/>
          <w:lang w:eastAsia="en-US"/>
        </w:rPr>
        <w:t>P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&lt; 0.05; **</w:t>
      </w:r>
      <w:r>
        <w:rPr>
          <w:rFonts w:hint="eastAsia" w:ascii="Times New Roman" w:hAnsi="Times New Roman" w:eastAsia="微软雅黑" w:cs="Times New Roman"/>
          <w:i/>
          <w:iCs/>
          <w:color w:val="000000"/>
          <w:kern w:val="0"/>
          <w:sz w:val="24"/>
          <w:szCs w:val="24"/>
          <w:lang w:eastAsia="en-US"/>
        </w:rPr>
        <w:t xml:space="preserve">P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>&lt; 0.01; ***</w:t>
      </w:r>
      <w:r>
        <w:rPr>
          <w:rFonts w:hint="eastAsia" w:ascii="Times New Roman" w:hAnsi="Times New Roman" w:eastAsia="微软雅黑" w:cs="Times New Roman"/>
          <w:i/>
          <w:iCs/>
          <w:color w:val="000000"/>
          <w:kern w:val="0"/>
          <w:sz w:val="24"/>
          <w:szCs w:val="24"/>
          <w:lang w:eastAsia="en-US"/>
        </w:rPr>
        <w:t>P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eastAsia="en-US"/>
        </w:rPr>
        <w:t xml:space="preserve"> &lt; 0.001.</w:t>
      </w:r>
    </w:p>
    <w:p>
      <w:pPr>
        <w:rPr>
          <w:rFonts w:hint="default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C32B49"/>
    <w:rsid w:val="05B65CA0"/>
    <w:rsid w:val="4F8302FE"/>
    <w:rsid w:val="558A1CF8"/>
    <w:rsid w:val="5CC32B49"/>
    <w:rsid w:val="655D1E9A"/>
    <w:rsid w:val="78CC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825</Characters>
  <Lines>0</Lines>
  <Paragraphs>0</Paragraphs>
  <TotalTime>36</TotalTime>
  <ScaleCrop>false</ScaleCrop>
  <LinksUpToDate>false</LinksUpToDate>
  <CharactersWithSpaces>977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2021-08-27T09:01:00Z</dcterms:created>
  <dc:creator>荀敬</dc:creator>
  <cp:lastModifiedBy>荀敬</cp:lastModifiedBy>
  <dcterms:modified xsi:type="dcterms:W3CDTF">2021-10-09T07:03:28Z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E3B18F66F8EC44E7A7B6DE268320B33F</vt:lpwstr>
  </property>
</Properties>
</file>