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618E97" w14:textId="77777777" w:rsidR="009A1E8E" w:rsidRPr="009259E0" w:rsidRDefault="009A1E8E" w:rsidP="009A1E8E">
      <w:pPr>
        <w:pStyle w:val="Subtitle"/>
        <w:spacing w:line="360" w:lineRule="auto"/>
        <w:rPr>
          <w:rFonts w:ascii="Times New Roman" w:hAnsi="Times New Roman" w:cs="Times New Roman"/>
        </w:rPr>
      </w:pPr>
      <w:r w:rsidRPr="009259E0">
        <w:rPr>
          <w:rFonts w:ascii="Times New Roman" w:hAnsi="Times New Roman" w:cs="Times New Roman"/>
        </w:rPr>
        <w:t>SUPPLEMENTARY MATERIAL</w:t>
      </w:r>
    </w:p>
    <w:p w14:paraId="6CA80B86" w14:textId="77777777" w:rsidR="009A1E8E" w:rsidRPr="009259E0" w:rsidRDefault="009A1E8E" w:rsidP="009A1E8E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259E0">
        <w:rPr>
          <w:rFonts w:ascii="Times New Roman" w:hAnsi="Times New Roman" w:cs="Times New Roman"/>
          <w:b/>
          <w:bCs/>
          <w:sz w:val="24"/>
          <w:szCs w:val="24"/>
        </w:rPr>
        <w:t xml:space="preserve">Box </w:t>
      </w:r>
      <w:r>
        <w:rPr>
          <w:rFonts w:ascii="Times New Roman" w:hAnsi="Times New Roman" w:cs="Times New Roman"/>
          <w:b/>
          <w:bCs/>
          <w:sz w:val="24"/>
          <w:szCs w:val="24"/>
        </w:rPr>
        <w:t>S.</w:t>
      </w:r>
      <w:r w:rsidRPr="009259E0"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 w:rsidRPr="00BD094D">
        <w:rPr>
          <w:rFonts w:ascii="Times New Roman" w:hAnsi="Times New Roman" w:cs="Times New Roman"/>
          <w:sz w:val="24"/>
          <w:szCs w:val="24"/>
        </w:rPr>
        <w:t>Research Themes and Working Groups</w:t>
      </w:r>
      <w:r w:rsidRPr="009259E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5CEF743" w14:textId="77777777" w:rsidR="009A1E8E" w:rsidRPr="009259E0" w:rsidRDefault="009A1E8E" w:rsidP="009A1E8E">
      <w:pPr>
        <w:spacing w:line="360" w:lineRule="auto"/>
        <w:rPr>
          <w:rFonts w:ascii="Times New Roman" w:hAnsi="Times New Roman" w:cs="Times New Roman"/>
        </w:rPr>
      </w:pPr>
      <w:r w:rsidRPr="009259E0">
        <w:rPr>
          <w:rFonts w:ascii="Times New Roman" w:hAnsi="Times New Roman" w:cs="Times New Roman"/>
          <w:noProof/>
        </w:rPr>
        <w:drawing>
          <wp:inline distT="0" distB="0" distL="0" distR="0" wp14:anchorId="557786B9" wp14:editId="65785161">
            <wp:extent cx="5672694" cy="3200400"/>
            <wp:effectExtent l="57150" t="57150" r="61595" b="57150"/>
            <wp:docPr id="2" name="Diagram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</w:p>
    <w:p w14:paraId="6FF08840" w14:textId="77777777" w:rsidR="009A1E8E" w:rsidRDefault="009A1E8E" w:rsidP="009A1E8E">
      <w:pPr>
        <w:spacing w:line="360" w:lineRule="auto"/>
        <w:rPr>
          <w:rFonts w:ascii="Times New Roman" w:hAnsi="Times New Roman" w:cs="Times New Roman"/>
        </w:rPr>
      </w:pPr>
    </w:p>
    <w:p w14:paraId="79A7E0F4" w14:textId="77777777" w:rsidR="009A1E8E" w:rsidRDefault="009A1E8E" w:rsidP="009A1E8E">
      <w:pPr>
        <w:spacing w:line="360" w:lineRule="auto"/>
        <w:rPr>
          <w:rFonts w:ascii="Times New Roman" w:hAnsi="Times New Roman" w:cs="Times New Roman"/>
        </w:rPr>
      </w:pPr>
    </w:p>
    <w:p w14:paraId="386DEB73" w14:textId="77777777" w:rsidR="009A1E8E" w:rsidRDefault="009A1E8E" w:rsidP="009A1E8E">
      <w:pPr>
        <w:spacing w:line="360" w:lineRule="auto"/>
        <w:rPr>
          <w:rFonts w:ascii="Times New Roman" w:hAnsi="Times New Roman" w:cs="Times New Roman"/>
        </w:rPr>
      </w:pPr>
    </w:p>
    <w:p w14:paraId="6BEE6986" w14:textId="77777777" w:rsidR="009A1E8E" w:rsidRDefault="009A1E8E" w:rsidP="009A1E8E">
      <w:pPr>
        <w:spacing w:line="360" w:lineRule="auto"/>
        <w:rPr>
          <w:rFonts w:ascii="Times New Roman" w:hAnsi="Times New Roman" w:cs="Times New Roman"/>
        </w:rPr>
      </w:pPr>
    </w:p>
    <w:p w14:paraId="34533636" w14:textId="77777777" w:rsidR="009A1E8E" w:rsidRDefault="009A1E8E" w:rsidP="009A1E8E">
      <w:pPr>
        <w:spacing w:line="360" w:lineRule="auto"/>
        <w:rPr>
          <w:rFonts w:ascii="Times New Roman" w:hAnsi="Times New Roman" w:cs="Times New Roman"/>
        </w:rPr>
      </w:pPr>
    </w:p>
    <w:p w14:paraId="77538B42" w14:textId="77777777" w:rsidR="009A1E8E" w:rsidRDefault="009A1E8E" w:rsidP="009A1E8E">
      <w:pPr>
        <w:spacing w:line="360" w:lineRule="auto"/>
        <w:rPr>
          <w:rFonts w:ascii="Times New Roman" w:hAnsi="Times New Roman" w:cs="Times New Roman"/>
        </w:rPr>
      </w:pPr>
    </w:p>
    <w:p w14:paraId="5B12546B" w14:textId="77777777" w:rsidR="009A1E8E" w:rsidRDefault="009A1E8E" w:rsidP="009A1E8E">
      <w:pPr>
        <w:spacing w:line="360" w:lineRule="auto"/>
        <w:rPr>
          <w:rFonts w:ascii="Times New Roman" w:hAnsi="Times New Roman" w:cs="Times New Roman"/>
        </w:rPr>
      </w:pPr>
    </w:p>
    <w:p w14:paraId="693D6702" w14:textId="77777777" w:rsidR="00C17E3D" w:rsidRDefault="00C17E3D" w:rsidP="009A1E8E">
      <w:pPr>
        <w:spacing w:line="360" w:lineRule="auto"/>
        <w:rPr>
          <w:rFonts w:ascii="Times New Roman" w:hAnsi="Times New Roman" w:cs="Times New Roman"/>
        </w:rPr>
      </w:pPr>
    </w:p>
    <w:p w14:paraId="73A5A545" w14:textId="1DAEF552" w:rsidR="00C17E3D" w:rsidRDefault="00C17E3D" w:rsidP="009A1E8E">
      <w:pPr>
        <w:spacing w:line="360" w:lineRule="auto"/>
        <w:rPr>
          <w:rFonts w:ascii="Times New Roman" w:hAnsi="Times New Roman" w:cs="Times New Roman"/>
        </w:rPr>
      </w:pPr>
    </w:p>
    <w:p w14:paraId="5C05FC17" w14:textId="6CA4EC1F" w:rsidR="00C17E3D" w:rsidRDefault="00C17E3D" w:rsidP="009A1E8E">
      <w:pPr>
        <w:spacing w:line="360" w:lineRule="auto"/>
        <w:rPr>
          <w:rFonts w:ascii="Times New Roman" w:hAnsi="Times New Roman" w:cs="Times New Roman"/>
        </w:rPr>
      </w:pPr>
    </w:p>
    <w:p w14:paraId="0E036570" w14:textId="5844B5AB" w:rsidR="00C17E3D" w:rsidRDefault="00C17E3D" w:rsidP="009A1E8E">
      <w:pPr>
        <w:spacing w:line="360" w:lineRule="auto"/>
        <w:rPr>
          <w:rFonts w:ascii="Times New Roman" w:hAnsi="Times New Roman" w:cs="Times New Roman"/>
        </w:rPr>
      </w:pPr>
    </w:p>
    <w:p w14:paraId="5EFA5868" w14:textId="451E6E37" w:rsidR="00C17E3D" w:rsidRDefault="00C17E3D" w:rsidP="009A1E8E">
      <w:pPr>
        <w:spacing w:line="360" w:lineRule="auto"/>
        <w:rPr>
          <w:rFonts w:ascii="Times New Roman" w:hAnsi="Times New Roman" w:cs="Times New Roman"/>
        </w:rPr>
      </w:pPr>
    </w:p>
    <w:p w14:paraId="3B77050E" w14:textId="77777777" w:rsidR="00C17E3D" w:rsidRDefault="00C17E3D" w:rsidP="009A1E8E">
      <w:pPr>
        <w:spacing w:line="360" w:lineRule="auto"/>
        <w:rPr>
          <w:rFonts w:ascii="Times New Roman" w:hAnsi="Times New Roman" w:cs="Times New Roman"/>
        </w:rPr>
      </w:pPr>
    </w:p>
    <w:p w14:paraId="34C23756" w14:textId="77777777" w:rsidR="009A1E8E" w:rsidRDefault="009A1E8E" w:rsidP="009A1E8E">
      <w:pPr>
        <w:spacing w:line="360" w:lineRule="auto"/>
        <w:rPr>
          <w:rFonts w:ascii="Times New Roman" w:hAnsi="Times New Roman" w:cs="Times New Roman"/>
        </w:rPr>
      </w:pPr>
    </w:p>
    <w:p w14:paraId="1C0EA0A2" w14:textId="77777777" w:rsidR="009A1E8E" w:rsidRPr="009259E0" w:rsidRDefault="009A1E8E" w:rsidP="009A1E8E">
      <w:pPr>
        <w:spacing w:line="360" w:lineRule="auto"/>
        <w:rPr>
          <w:rFonts w:ascii="Times New Roman" w:eastAsiaTheme="majorEastAsia" w:hAnsi="Times New Roman" w:cs="Times New Roman"/>
          <w:b/>
          <w:bCs/>
          <w:color w:val="2E74B5" w:themeColor="accent1" w:themeShade="BF"/>
          <w:sz w:val="24"/>
          <w:szCs w:val="24"/>
        </w:rPr>
      </w:pPr>
      <w:r w:rsidRPr="009259E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Figure </w:t>
      </w:r>
      <w:r>
        <w:rPr>
          <w:rFonts w:ascii="Times New Roman" w:hAnsi="Times New Roman" w:cs="Times New Roman"/>
          <w:b/>
          <w:bCs/>
          <w:sz w:val="24"/>
          <w:szCs w:val="24"/>
        </w:rPr>
        <w:t>S.</w:t>
      </w:r>
      <w:r w:rsidRPr="009259E0"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 w:rsidRPr="00BD094D"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>Notebooks for analysis</w:t>
      </w:r>
    </w:p>
    <w:p w14:paraId="78352903" w14:textId="68D79C6D" w:rsidR="009A1E8E" w:rsidRPr="009259E0" w:rsidRDefault="00C17E3D" w:rsidP="009A1E8E">
      <w:pPr>
        <w:tabs>
          <w:tab w:val="left" w:pos="1230"/>
        </w:tabs>
        <w:spacing w:line="360" w:lineRule="auto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62311F26" wp14:editId="2864715C">
            <wp:extent cx="5731510" cy="5464810"/>
            <wp:effectExtent l="0" t="0" r="2540" b="0"/>
            <wp:docPr id="1" name="Picture 1" descr="A picture containing time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 picture containing timelin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464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7340D7" w14:textId="77777777" w:rsidR="009A1E8E" w:rsidRPr="009259E0" w:rsidRDefault="009A1E8E" w:rsidP="009A1E8E">
      <w:pPr>
        <w:tabs>
          <w:tab w:val="left" w:pos="1230"/>
        </w:tabs>
        <w:spacing w:line="360" w:lineRule="auto"/>
        <w:rPr>
          <w:rFonts w:ascii="Times New Roman" w:hAnsi="Times New Roman" w:cs="Times New Roman"/>
        </w:rPr>
      </w:pPr>
    </w:p>
    <w:p w14:paraId="228B4F8D" w14:textId="77777777" w:rsidR="0074005A" w:rsidRDefault="0074005A"/>
    <w:sectPr w:rsidR="0074005A" w:rsidSect="00D17E29">
      <w:headerReference w:type="default" r:id="rId13"/>
      <w:footerReference w:type="default" r:id="rId14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F1DCFC" w14:textId="77777777" w:rsidR="00000000" w:rsidRDefault="00C17E3D">
      <w:pPr>
        <w:spacing w:after="0" w:line="240" w:lineRule="auto"/>
      </w:pPr>
      <w:r>
        <w:separator/>
      </w:r>
    </w:p>
  </w:endnote>
  <w:endnote w:type="continuationSeparator" w:id="0">
    <w:p w14:paraId="3FC4772C" w14:textId="77777777" w:rsidR="00000000" w:rsidRDefault="00C17E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8343826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70A4FA9" w14:textId="77777777" w:rsidR="00D17E29" w:rsidRDefault="009A1E8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19EB60E" w14:textId="77777777" w:rsidR="00D17E29" w:rsidRDefault="00C17E3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B7B677" w14:textId="77777777" w:rsidR="00000000" w:rsidRDefault="00C17E3D">
      <w:pPr>
        <w:spacing w:after="0" w:line="240" w:lineRule="auto"/>
      </w:pPr>
      <w:r>
        <w:separator/>
      </w:r>
    </w:p>
  </w:footnote>
  <w:footnote w:type="continuationSeparator" w:id="0">
    <w:p w14:paraId="2CD21909" w14:textId="77777777" w:rsidR="00000000" w:rsidRDefault="00C17E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08622740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861605F" w14:textId="77777777" w:rsidR="00D17E29" w:rsidRDefault="00C17E3D">
        <w:pPr>
          <w:pStyle w:val="Header"/>
          <w:jc w:val="center"/>
        </w:pPr>
      </w:p>
    </w:sdtContent>
  </w:sdt>
  <w:p w14:paraId="0ABAE891" w14:textId="77777777" w:rsidR="00D17E29" w:rsidRDefault="00C17E3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1E8E"/>
    <w:rsid w:val="00006EA5"/>
    <w:rsid w:val="00036C00"/>
    <w:rsid w:val="00043217"/>
    <w:rsid w:val="000441CA"/>
    <w:rsid w:val="00057D08"/>
    <w:rsid w:val="00062055"/>
    <w:rsid w:val="00080E50"/>
    <w:rsid w:val="00094234"/>
    <w:rsid w:val="000A0556"/>
    <w:rsid w:val="000B663E"/>
    <w:rsid w:val="000C18DE"/>
    <w:rsid w:val="000C2EB1"/>
    <w:rsid w:val="000C605D"/>
    <w:rsid w:val="000D5F0C"/>
    <w:rsid w:val="000D6D3D"/>
    <w:rsid w:val="000E73E1"/>
    <w:rsid w:val="00106076"/>
    <w:rsid w:val="00106346"/>
    <w:rsid w:val="0011435D"/>
    <w:rsid w:val="00114651"/>
    <w:rsid w:val="0013104E"/>
    <w:rsid w:val="00135186"/>
    <w:rsid w:val="001351B1"/>
    <w:rsid w:val="0014631D"/>
    <w:rsid w:val="00151B0F"/>
    <w:rsid w:val="00152271"/>
    <w:rsid w:val="0017407D"/>
    <w:rsid w:val="00177597"/>
    <w:rsid w:val="001B065B"/>
    <w:rsid w:val="001B65E6"/>
    <w:rsid w:val="001D5821"/>
    <w:rsid w:val="001E7482"/>
    <w:rsid w:val="001F1757"/>
    <w:rsid w:val="002019A7"/>
    <w:rsid w:val="002058EC"/>
    <w:rsid w:val="002134AE"/>
    <w:rsid w:val="002175A1"/>
    <w:rsid w:val="002273A8"/>
    <w:rsid w:val="0023126A"/>
    <w:rsid w:val="00231D68"/>
    <w:rsid w:val="00235AF4"/>
    <w:rsid w:val="00241033"/>
    <w:rsid w:val="00290C6C"/>
    <w:rsid w:val="00296970"/>
    <w:rsid w:val="002A2283"/>
    <w:rsid w:val="002B0F81"/>
    <w:rsid w:val="002B2084"/>
    <w:rsid w:val="002B5568"/>
    <w:rsid w:val="002C5508"/>
    <w:rsid w:val="002D0116"/>
    <w:rsid w:val="002D34BA"/>
    <w:rsid w:val="002E202E"/>
    <w:rsid w:val="002E2B0C"/>
    <w:rsid w:val="002E5DB9"/>
    <w:rsid w:val="002F351A"/>
    <w:rsid w:val="00303FA5"/>
    <w:rsid w:val="003132A7"/>
    <w:rsid w:val="00343FCE"/>
    <w:rsid w:val="00352DB5"/>
    <w:rsid w:val="00360AB2"/>
    <w:rsid w:val="00365A34"/>
    <w:rsid w:val="00375FD0"/>
    <w:rsid w:val="003A06BE"/>
    <w:rsid w:val="003A2FD8"/>
    <w:rsid w:val="003A7F0D"/>
    <w:rsid w:val="003D31ED"/>
    <w:rsid w:val="003E77A0"/>
    <w:rsid w:val="00404A1D"/>
    <w:rsid w:val="00414BA9"/>
    <w:rsid w:val="004168D2"/>
    <w:rsid w:val="00431932"/>
    <w:rsid w:val="00446F94"/>
    <w:rsid w:val="00454CB7"/>
    <w:rsid w:val="00462188"/>
    <w:rsid w:val="0046734D"/>
    <w:rsid w:val="004745E3"/>
    <w:rsid w:val="00477ECF"/>
    <w:rsid w:val="0049729F"/>
    <w:rsid w:val="004A0A46"/>
    <w:rsid w:val="004B38FB"/>
    <w:rsid w:val="004D4F11"/>
    <w:rsid w:val="004E6273"/>
    <w:rsid w:val="005014C4"/>
    <w:rsid w:val="00512E39"/>
    <w:rsid w:val="00534ADC"/>
    <w:rsid w:val="00536503"/>
    <w:rsid w:val="00541E7D"/>
    <w:rsid w:val="00547E9B"/>
    <w:rsid w:val="0055719B"/>
    <w:rsid w:val="00561626"/>
    <w:rsid w:val="00562553"/>
    <w:rsid w:val="00572C7D"/>
    <w:rsid w:val="00575AF2"/>
    <w:rsid w:val="005A491F"/>
    <w:rsid w:val="005B14D9"/>
    <w:rsid w:val="005D3B55"/>
    <w:rsid w:val="005D487A"/>
    <w:rsid w:val="005D5E89"/>
    <w:rsid w:val="005D5F8D"/>
    <w:rsid w:val="005F2B4C"/>
    <w:rsid w:val="005F58F9"/>
    <w:rsid w:val="005F7804"/>
    <w:rsid w:val="00627FC7"/>
    <w:rsid w:val="00641791"/>
    <w:rsid w:val="00652F41"/>
    <w:rsid w:val="00653A5D"/>
    <w:rsid w:val="0065685B"/>
    <w:rsid w:val="00656EF3"/>
    <w:rsid w:val="00662665"/>
    <w:rsid w:val="00672D0E"/>
    <w:rsid w:val="006735AB"/>
    <w:rsid w:val="00676D35"/>
    <w:rsid w:val="00687E7E"/>
    <w:rsid w:val="00695563"/>
    <w:rsid w:val="006974F7"/>
    <w:rsid w:val="006D2BC6"/>
    <w:rsid w:val="006F37E8"/>
    <w:rsid w:val="00703D0E"/>
    <w:rsid w:val="007123E7"/>
    <w:rsid w:val="0074005A"/>
    <w:rsid w:val="007560E8"/>
    <w:rsid w:val="00765670"/>
    <w:rsid w:val="0078445F"/>
    <w:rsid w:val="0078539E"/>
    <w:rsid w:val="007B41BB"/>
    <w:rsid w:val="007B54B1"/>
    <w:rsid w:val="007B5575"/>
    <w:rsid w:val="007B5691"/>
    <w:rsid w:val="007D0936"/>
    <w:rsid w:val="007E50F5"/>
    <w:rsid w:val="007F7C43"/>
    <w:rsid w:val="0080747A"/>
    <w:rsid w:val="008111A9"/>
    <w:rsid w:val="00817F59"/>
    <w:rsid w:val="008303E6"/>
    <w:rsid w:val="00836C95"/>
    <w:rsid w:val="00837833"/>
    <w:rsid w:val="00846CB2"/>
    <w:rsid w:val="00854691"/>
    <w:rsid w:val="00863E23"/>
    <w:rsid w:val="008719E1"/>
    <w:rsid w:val="008720DD"/>
    <w:rsid w:val="00885237"/>
    <w:rsid w:val="00895176"/>
    <w:rsid w:val="008A297C"/>
    <w:rsid w:val="008A2EFF"/>
    <w:rsid w:val="008A754B"/>
    <w:rsid w:val="008A759D"/>
    <w:rsid w:val="008C2543"/>
    <w:rsid w:val="008D4DD2"/>
    <w:rsid w:val="00917489"/>
    <w:rsid w:val="009276BA"/>
    <w:rsid w:val="00946409"/>
    <w:rsid w:val="00952491"/>
    <w:rsid w:val="0095303A"/>
    <w:rsid w:val="009576B5"/>
    <w:rsid w:val="00961BDF"/>
    <w:rsid w:val="00977B68"/>
    <w:rsid w:val="00980ECD"/>
    <w:rsid w:val="00984331"/>
    <w:rsid w:val="00986C60"/>
    <w:rsid w:val="00990830"/>
    <w:rsid w:val="009A1983"/>
    <w:rsid w:val="009A1E8E"/>
    <w:rsid w:val="009A28EC"/>
    <w:rsid w:val="009C2061"/>
    <w:rsid w:val="009D540F"/>
    <w:rsid w:val="00A34164"/>
    <w:rsid w:val="00A37AEA"/>
    <w:rsid w:val="00A40C8D"/>
    <w:rsid w:val="00A40D9B"/>
    <w:rsid w:val="00A47B4A"/>
    <w:rsid w:val="00A636F7"/>
    <w:rsid w:val="00A65E1C"/>
    <w:rsid w:val="00A7738C"/>
    <w:rsid w:val="00A91109"/>
    <w:rsid w:val="00AA5DEC"/>
    <w:rsid w:val="00AB0E41"/>
    <w:rsid w:val="00AB359A"/>
    <w:rsid w:val="00AC15BA"/>
    <w:rsid w:val="00AC56E1"/>
    <w:rsid w:val="00AD03F3"/>
    <w:rsid w:val="00AD502F"/>
    <w:rsid w:val="00AE30BE"/>
    <w:rsid w:val="00AE64CE"/>
    <w:rsid w:val="00B0121B"/>
    <w:rsid w:val="00B16790"/>
    <w:rsid w:val="00B44468"/>
    <w:rsid w:val="00B446F1"/>
    <w:rsid w:val="00B47261"/>
    <w:rsid w:val="00B67CA6"/>
    <w:rsid w:val="00B7712F"/>
    <w:rsid w:val="00B85016"/>
    <w:rsid w:val="00BA7857"/>
    <w:rsid w:val="00BB0638"/>
    <w:rsid w:val="00BD6198"/>
    <w:rsid w:val="00BE02E6"/>
    <w:rsid w:val="00BE0CA9"/>
    <w:rsid w:val="00BE67E8"/>
    <w:rsid w:val="00BF3001"/>
    <w:rsid w:val="00C10B6C"/>
    <w:rsid w:val="00C17E3D"/>
    <w:rsid w:val="00C24932"/>
    <w:rsid w:val="00C36C24"/>
    <w:rsid w:val="00C42921"/>
    <w:rsid w:val="00C51AA1"/>
    <w:rsid w:val="00C51B19"/>
    <w:rsid w:val="00C52B84"/>
    <w:rsid w:val="00C53134"/>
    <w:rsid w:val="00C61F94"/>
    <w:rsid w:val="00C83B4D"/>
    <w:rsid w:val="00C84C17"/>
    <w:rsid w:val="00C933DF"/>
    <w:rsid w:val="00CE0C7A"/>
    <w:rsid w:val="00CE5BD8"/>
    <w:rsid w:val="00D05818"/>
    <w:rsid w:val="00D0684A"/>
    <w:rsid w:val="00D2066D"/>
    <w:rsid w:val="00D21D04"/>
    <w:rsid w:val="00D2434D"/>
    <w:rsid w:val="00D25043"/>
    <w:rsid w:val="00D323D5"/>
    <w:rsid w:val="00D34A18"/>
    <w:rsid w:val="00D37C7E"/>
    <w:rsid w:val="00D41F1A"/>
    <w:rsid w:val="00D66C98"/>
    <w:rsid w:val="00D71A53"/>
    <w:rsid w:val="00D72CB2"/>
    <w:rsid w:val="00D82B6A"/>
    <w:rsid w:val="00D837A4"/>
    <w:rsid w:val="00DB103D"/>
    <w:rsid w:val="00DC10A8"/>
    <w:rsid w:val="00DE45F1"/>
    <w:rsid w:val="00DF1D6A"/>
    <w:rsid w:val="00E04FCD"/>
    <w:rsid w:val="00E135C5"/>
    <w:rsid w:val="00E2333D"/>
    <w:rsid w:val="00E2670B"/>
    <w:rsid w:val="00E3385A"/>
    <w:rsid w:val="00E43A6C"/>
    <w:rsid w:val="00E44A8C"/>
    <w:rsid w:val="00E4738C"/>
    <w:rsid w:val="00E5117C"/>
    <w:rsid w:val="00E51622"/>
    <w:rsid w:val="00E53772"/>
    <w:rsid w:val="00E6240A"/>
    <w:rsid w:val="00E67383"/>
    <w:rsid w:val="00E77585"/>
    <w:rsid w:val="00E82264"/>
    <w:rsid w:val="00E84408"/>
    <w:rsid w:val="00E851A2"/>
    <w:rsid w:val="00EB4BE1"/>
    <w:rsid w:val="00EE0ABB"/>
    <w:rsid w:val="00EE5F5F"/>
    <w:rsid w:val="00EE7710"/>
    <w:rsid w:val="00EF331B"/>
    <w:rsid w:val="00F01B52"/>
    <w:rsid w:val="00F35B41"/>
    <w:rsid w:val="00F374FE"/>
    <w:rsid w:val="00F43676"/>
    <w:rsid w:val="00F76060"/>
    <w:rsid w:val="00F82EFF"/>
    <w:rsid w:val="00F90738"/>
    <w:rsid w:val="00FA191C"/>
    <w:rsid w:val="00FB357B"/>
    <w:rsid w:val="00FB4AA5"/>
    <w:rsid w:val="00FD092E"/>
    <w:rsid w:val="00FD447D"/>
    <w:rsid w:val="00FE6DD4"/>
    <w:rsid w:val="00FF2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31E871"/>
  <w15:chartTrackingRefBased/>
  <w15:docId w15:val="{D2B98183-0A34-456D-8DD6-BBD1078EB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A1E8E"/>
    <w:pPr>
      <w:tabs>
        <w:tab w:val="center" w:pos="4513"/>
        <w:tab w:val="right" w:pos="9026"/>
      </w:tabs>
      <w:spacing w:after="0" w:line="240" w:lineRule="auto"/>
    </w:pPr>
    <w:rPr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9A1E8E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9A1E8E"/>
    <w:pPr>
      <w:tabs>
        <w:tab w:val="center" w:pos="4513"/>
        <w:tab w:val="right" w:pos="9026"/>
      </w:tabs>
      <w:spacing w:after="0" w:line="240" w:lineRule="auto"/>
    </w:pPr>
    <w:rPr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9A1E8E"/>
    <w:rPr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1E8E"/>
    <w:pPr>
      <w:numPr>
        <w:ilvl w:val="1"/>
      </w:numPr>
    </w:pPr>
    <w:rPr>
      <w:rFonts w:asciiTheme="majorHAnsi" w:eastAsiaTheme="majorEastAsia" w:hAnsiTheme="majorHAnsi" w:cstheme="majorBidi"/>
      <w:b/>
      <w:iCs/>
      <w:spacing w:val="15"/>
      <w:sz w:val="24"/>
      <w:szCs w:val="24"/>
      <w:lang w:val="en-GB"/>
    </w:rPr>
  </w:style>
  <w:style w:type="character" w:customStyle="1" w:styleId="SubtitleChar">
    <w:name w:val="Subtitle Char"/>
    <w:basedOn w:val="DefaultParagraphFont"/>
    <w:link w:val="Subtitle"/>
    <w:uiPriority w:val="11"/>
    <w:rsid w:val="009A1E8E"/>
    <w:rPr>
      <w:rFonts w:asciiTheme="majorHAnsi" w:eastAsiaTheme="majorEastAsia" w:hAnsiTheme="majorHAnsi" w:cstheme="majorBidi"/>
      <w:b/>
      <w:iCs/>
      <w:spacing w:val="15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13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diagramLayout" Target="diagrams/layout1.xml"/><Relationship Id="rId12" Type="http://schemas.openxmlformats.org/officeDocument/2006/relationships/image" Target="cid:image004.png@01D7E04A.F7909B50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diagramData" Target="diagrams/data1.xml"/><Relationship Id="rId11" Type="http://schemas.openxmlformats.org/officeDocument/2006/relationships/image" Target="media/image1.pn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microsoft.com/office/2007/relationships/diagramDrawing" Target="diagrams/drawing1.xml"/><Relationship Id="rId4" Type="http://schemas.openxmlformats.org/officeDocument/2006/relationships/footnotes" Target="footnotes.xml"/><Relationship Id="rId9" Type="http://schemas.openxmlformats.org/officeDocument/2006/relationships/diagramColors" Target="diagrams/colors1.xml"/><Relationship Id="rId14" Type="http://schemas.openxmlformats.org/officeDocument/2006/relationships/footer" Target="footer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5">
  <dgm:title val=""/>
  <dgm:desc val=""/>
  <dgm:catLst>
    <dgm:cat type="colorful" pri="10500"/>
  </dgm:catLst>
  <dgm:styleLbl name="node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5"/>
      <a:schemeClr val="accent6"/>
    </dgm:fillClrLst>
    <dgm:linClrLst>
      <a:schemeClr val="accent5"/>
      <a:schemeClr val="accent6"/>
    </dgm:linClrLst>
    <dgm:effectClrLst/>
    <dgm:txLinClrLst/>
    <dgm:txFillClrLst/>
    <dgm:txEffectClrLst/>
  </dgm:styleLbl>
  <dgm:styleLbl name="ln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58FCF22B-A9D3-41C0-AEE8-88F52E33B9C0}" type="doc">
      <dgm:prSet loTypeId="urn:microsoft.com/office/officeart/2005/8/layout/hProcess7" loCatId="list" qsTypeId="urn:microsoft.com/office/officeart/2005/8/quickstyle/3d3" qsCatId="3D" csTypeId="urn:microsoft.com/office/officeart/2005/8/colors/colorful5" csCatId="colorful" phldr="1"/>
      <dgm:spPr/>
      <dgm:t>
        <a:bodyPr/>
        <a:lstStyle/>
        <a:p>
          <a:endParaRPr lang="en-GB"/>
        </a:p>
      </dgm:t>
    </dgm:pt>
    <dgm:pt modelId="{5B231D7A-1354-4DCE-9C01-533553A9167C}">
      <dgm:prSet phldrT="[Text]"/>
      <dgm:spPr/>
      <dgm:t>
        <a:bodyPr/>
        <a:lstStyle/>
        <a:p>
          <a:r>
            <a:rPr lang="en-GB"/>
            <a:t>Research Themes</a:t>
          </a:r>
        </a:p>
      </dgm:t>
    </dgm:pt>
    <dgm:pt modelId="{46805CBA-2BB3-44F3-8054-D8CEB30B0CE6}" type="parTrans" cxnId="{673964EF-58E8-4FAF-9CCE-DD589C7DAC36}">
      <dgm:prSet/>
      <dgm:spPr/>
      <dgm:t>
        <a:bodyPr/>
        <a:lstStyle/>
        <a:p>
          <a:endParaRPr lang="en-GB"/>
        </a:p>
      </dgm:t>
    </dgm:pt>
    <dgm:pt modelId="{E2A93B98-6F90-467B-8C52-D216B4450101}" type="sibTrans" cxnId="{673964EF-58E8-4FAF-9CCE-DD589C7DAC36}">
      <dgm:prSet/>
      <dgm:spPr/>
      <dgm:t>
        <a:bodyPr/>
        <a:lstStyle/>
        <a:p>
          <a:endParaRPr lang="en-GB"/>
        </a:p>
      </dgm:t>
    </dgm:pt>
    <dgm:pt modelId="{2EF387C8-E398-4E92-9055-4BC8A4667709}">
      <dgm:prSet phldrT="[Text]"/>
      <dgm:spPr/>
      <dgm:t>
        <a:bodyPr/>
        <a:lstStyle/>
        <a:p>
          <a:pPr algn="l"/>
          <a:endParaRPr lang="en-GB"/>
        </a:p>
        <a:p>
          <a:pPr algn="l"/>
          <a:r>
            <a:rPr lang="en-GB"/>
            <a:t>Biomedical Informatics and Technology </a:t>
          </a:r>
        </a:p>
      </dgm:t>
    </dgm:pt>
    <dgm:pt modelId="{DDA3456A-FD0D-42F0-9C47-4EBED72504AC}" type="parTrans" cxnId="{B589032F-4BD2-46BF-A24E-1AF4BA94E62A}">
      <dgm:prSet/>
      <dgm:spPr/>
      <dgm:t>
        <a:bodyPr/>
        <a:lstStyle/>
        <a:p>
          <a:endParaRPr lang="en-GB"/>
        </a:p>
      </dgm:t>
    </dgm:pt>
    <dgm:pt modelId="{35E43FF9-7E84-4B64-A156-4800FE645B92}" type="sibTrans" cxnId="{B589032F-4BD2-46BF-A24E-1AF4BA94E62A}">
      <dgm:prSet/>
      <dgm:spPr/>
      <dgm:t>
        <a:bodyPr/>
        <a:lstStyle/>
        <a:p>
          <a:endParaRPr lang="en-GB"/>
        </a:p>
      </dgm:t>
    </dgm:pt>
    <dgm:pt modelId="{134FCE4E-E9A0-4644-9E6D-A084196B1266}">
      <dgm:prSet/>
      <dgm:spPr/>
      <dgm:t>
        <a:bodyPr/>
        <a:lstStyle/>
        <a:p>
          <a:pPr algn="l"/>
          <a:r>
            <a:rPr lang="en-GB"/>
            <a:t>Blood</a:t>
          </a:r>
        </a:p>
      </dgm:t>
    </dgm:pt>
    <dgm:pt modelId="{758D390C-ED79-4BEB-A6C9-802856975291}" type="parTrans" cxnId="{2DD3153F-C033-4A4E-B2C9-89413A7F0001}">
      <dgm:prSet/>
      <dgm:spPr/>
      <dgm:t>
        <a:bodyPr/>
        <a:lstStyle/>
        <a:p>
          <a:endParaRPr lang="en-GB"/>
        </a:p>
      </dgm:t>
    </dgm:pt>
    <dgm:pt modelId="{62AA7748-E2C4-4EA2-8010-3299EAEC57B5}" type="sibTrans" cxnId="{2DD3153F-C033-4A4E-B2C9-89413A7F0001}">
      <dgm:prSet/>
      <dgm:spPr/>
      <dgm:t>
        <a:bodyPr/>
        <a:lstStyle/>
        <a:p>
          <a:endParaRPr lang="en-GB"/>
        </a:p>
      </dgm:t>
    </dgm:pt>
    <dgm:pt modelId="{AFDB9900-47B6-4228-9716-F4B1948F588C}">
      <dgm:prSet/>
      <dgm:spPr/>
      <dgm:t>
        <a:bodyPr/>
        <a:lstStyle/>
        <a:p>
          <a:pPr algn="l"/>
          <a:r>
            <a:rPr lang="en-GB"/>
            <a:t>Cancer</a:t>
          </a:r>
        </a:p>
      </dgm:t>
    </dgm:pt>
    <dgm:pt modelId="{96E1174E-4264-46A4-B09F-C8C5EA94C2E2}" type="parTrans" cxnId="{118BD326-CC08-4EA9-92E0-8AC848589D02}">
      <dgm:prSet/>
      <dgm:spPr/>
      <dgm:t>
        <a:bodyPr/>
        <a:lstStyle/>
        <a:p>
          <a:endParaRPr lang="en-GB"/>
        </a:p>
      </dgm:t>
    </dgm:pt>
    <dgm:pt modelId="{74BE5BFA-8F2C-42F7-9FFB-514DD8D75EF2}" type="sibTrans" cxnId="{118BD326-CC08-4EA9-92E0-8AC848589D02}">
      <dgm:prSet/>
      <dgm:spPr/>
      <dgm:t>
        <a:bodyPr/>
        <a:lstStyle/>
        <a:p>
          <a:endParaRPr lang="en-GB"/>
        </a:p>
      </dgm:t>
    </dgm:pt>
    <dgm:pt modelId="{7DC7E8F7-565F-43A2-A4FD-5D899734074B}">
      <dgm:prSet/>
      <dgm:spPr/>
      <dgm:t>
        <a:bodyPr/>
        <a:lstStyle/>
        <a:p>
          <a:pPr algn="l"/>
          <a:r>
            <a:rPr lang="en-GB"/>
            <a:t>Cardiovascular</a:t>
          </a:r>
        </a:p>
      </dgm:t>
    </dgm:pt>
    <dgm:pt modelId="{246C9875-4F7A-4C64-B65B-2AA07D9E0660}" type="parTrans" cxnId="{66D34121-32D1-4646-BDC4-542FBAABCEB8}">
      <dgm:prSet/>
      <dgm:spPr/>
      <dgm:t>
        <a:bodyPr/>
        <a:lstStyle/>
        <a:p>
          <a:endParaRPr lang="en-GB"/>
        </a:p>
      </dgm:t>
    </dgm:pt>
    <dgm:pt modelId="{273C1797-F1DA-4108-9078-23BC29675E40}" type="sibTrans" cxnId="{66D34121-32D1-4646-BDC4-542FBAABCEB8}">
      <dgm:prSet/>
      <dgm:spPr/>
      <dgm:t>
        <a:bodyPr/>
        <a:lstStyle/>
        <a:p>
          <a:endParaRPr lang="en-GB"/>
        </a:p>
      </dgm:t>
    </dgm:pt>
    <dgm:pt modelId="{1274B61F-B8FC-4D9A-A7D5-E3369F7B569D}">
      <dgm:prSet/>
      <dgm:spPr/>
      <dgm:t>
        <a:bodyPr/>
        <a:lstStyle/>
        <a:p>
          <a:pPr algn="l"/>
          <a:r>
            <a:rPr lang="en-GB"/>
            <a:t>Dementia and Cerebrovascular Disease </a:t>
          </a:r>
        </a:p>
      </dgm:t>
    </dgm:pt>
    <dgm:pt modelId="{A805D950-3716-44CE-A751-CF8CFD8CDAAE}" type="parTrans" cxnId="{BF7CCFF4-4366-449D-BE3F-F664A3C5DFB9}">
      <dgm:prSet/>
      <dgm:spPr/>
      <dgm:t>
        <a:bodyPr/>
        <a:lstStyle/>
        <a:p>
          <a:endParaRPr lang="en-GB"/>
        </a:p>
      </dgm:t>
    </dgm:pt>
    <dgm:pt modelId="{EDCFE536-23E6-401F-A75A-08D4928DDAE0}" type="sibTrans" cxnId="{BF7CCFF4-4366-449D-BE3F-F664A3C5DFB9}">
      <dgm:prSet/>
      <dgm:spPr/>
      <dgm:t>
        <a:bodyPr/>
        <a:lstStyle/>
        <a:p>
          <a:endParaRPr lang="en-GB"/>
        </a:p>
      </dgm:t>
    </dgm:pt>
    <dgm:pt modelId="{6FEFBE92-2E12-4D43-BBFE-5C4ECFAE40B9}">
      <dgm:prSet/>
      <dgm:spPr/>
      <dgm:t>
        <a:bodyPr/>
        <a:lstStyle/>
        <a:p>
          <a:pPr algn="l"/>
          <a:r>
            <a:rPr lang="en-GB"/>
            <a:t>Diabetes</a:t>
          </a:r>
        </a:p>
      </dgm:t>
    </dgm:pt>
    <dgm:pt modelId="{9A6290C2-C0A5-4E29-8E79-7683D728DFB3}" type="parTrans" cxnId="{F115B5A9-810E-4738-A2E4-C5C610EE5CE4}">
      <dgm:prSet/>
      <dgm:spPr/>
      <dgm:t>
        <a:bodyPr/>
        <a:lstStyle/>
        <a:p>
          <a:endParaRPr lang="en-GB"/>
        </a:p>
      </dgm:t>
    </dgm:pt>
    <dgm:pt modelId="{6E550D42-2CE5-48A7-86F4-8416DB2EA777}" type="sibTrans" cxnId="{F115B5A9-810E-4738-A2E4-C5C610EE5CE4}">
      <dgm:prSet/>
      <dgm:spPr/>
      <dgm:t>
        <a:bodyPr/>
        <a:lstStyle/>
        <a:p>
          <a:endParaRPr lang="en-GB"/>
        </a:p>
      </dgm:t>
    </dgm:pt>
    <dgm:pt modelId="{DFEE3E58-915F-4F33-B83D-ED4D2F3868C7}">
      <dgm:prSet/>
      <dgm:spPr/>
      <dgm:t>
        <a:bodyPr/>
        <a:lstStyle/>
        <a:p>
          <a:pPr algn="l"/>
          <a:r>
            <a:rPr lang="en-GB"/>
            <a:t>Functional Neuroscience and Imaging</a:t>
          </a:r>
        </a:p>
      </dgm:t>
    </dgm:pt>
    <dgm:pt modelId="{EEFC8360-CA97-4B16-AED7-120E0E060324}" type="parTrans" cxnId="{D14197F9-40D3-4897-AF04-745BF0FDB797}">
      <dgm:prSet/>
      <dgm:spPr/>
      <dgm:t>
        <a:bodyPr/>
        <a:lstStyle/>
        <a:p>
          <a:endParaRPr lang="en-GB"/>
        </a:p>
      </dgm:t>
    </dgm:pt>
    <dgm:pt modelId="{355CF5B5-520D-4DC6-A92F-12D46D1193EA}" type="sibTrans" cxnId="{D14197F9-40D3-4897-AF04-745BF0FDB797}">
      <dgm:prSet/>
      <dgm:spPr/>
      <dgm:t>
        <a:bodyPr/>
        <a:lstStyle/>
        <a:p>
          <a:endParaRPr lang="en-GB"/>
        </a:p>
      </dgm:t>
    </dgm:pt>
    <dgm:pt modelId="{44025947-78F6-43C2-9AE7-4996FAA6863B}">
      <dgm:prSet/>
      <dgm:spPr/>
      <dgm:t>
        <a:bodyPr/>
        <a:lstStyle/>
        <a:p>
          <a:pPr algn="l"/>
          <a:r>
            <a:rPr lang="en-GB"/>
            <a:t>Genomic Medicine </a:t>
          </a:r>
        </a:p>
      </dgm:t>
    </dgm:pt>
    <dgm:pt modelId="{8246AF74-ED61-4C07-8A7A-0F64CCE04D66}" type="parTrans" cxnId="{BAFE8494-51AE-46B3-8C79-4786CDB2923F}">
      <dgm:prSet/>
      <dgm:spPr/>
      <dgm:t>
        <a:bodyPr/>
        <a:lstStyle/>
        <a:p>
          <a:endParaRPr lang="en-GB"/>
        </a:p>
      </dgm:t>
    </dgm:pt>
    <dgm:pt modelId="{86A8118C-48F2-4FD9-B6FD-C35DE641E83D}" type="sibTrans" cxnId="{BAFE8494-51AE-46B3-8C79-4786CDB2923F}">
      <dgm:prSet/>
      <dgm:spPr/>
      <dgm:t>
        <a:bodyPr/>
        <a:lstStyle/>
        <a:p>
          <a:endParaRPr lang="en-GB"/>
        </a:p>
      </dgm:t>
    </dgm:pt>
    <dgm:pt modelId="{50EF70C3-3AC5-4FEC-A4FA-B72597D725EC}">
      <dgm:prSet/>
      <dgm:spPr/>
      <dgm:t>
        <a:bodyPr/>
        <a:lstStyle/>
        <a:p>
          <a:pPr algn="l"/>
          <a:r>
            <a:rPr lang="en-GB"/>
            <a:t>Immunity and Inflammation </a:t>
          </a:r>
        </a:p>
      </dgm:t>
    </dgm:pt>
    <dgm:pt modelId="{D245B6F8-61D9-4ACD-A793-76C5F1086958}" type="parTrans" cxnId="{3A99A780-C288-4277-98CB-FC24614B0DAA}">
      <dgm:prSet/>
      <dgm:spPr/>
      <dgm:t>
        <a:bodyPr/>
        <a:lstStyle/>
        <a:p>
          <a:endParaRPr lang="en-GB"/>
        </a:p>
      </dgm:t>
    </dgm:pt>
    <dgm:pt modelId="{FF256E79-B47F-487E-8162-87BEC553207E}" type="sibTrans" cxnId="{3A99A780-C288-4277-98CB-FC24614B0DAA}">
      <dgm:prSet/>
      <dgm:spPr/>
      <dgm:t>
        <a:bodyPr/>
        <a:lstStyle/>
        <a:p>
          <a:endParaRPr lang="en-GB"/>
        </a:p>
      </dgm:t>
    </dgm:pt>
    <dgm:pt modelId="{94FDFBDA-7771-4A8B-AE66-CDB8D70F051A}">
      <dgm:prSet/>
      <dgm:spPr/>
      <dgm:t>
        <a:bodyPr/>
        <a:lstStyle/>
        <a:p>
          <a:pPr algn="l"/>
          <a:r>
            <a:rPr lang="en-GB"/>
            <a:t>Infection</a:t>
          </a:r>
        </a:p>
      </dgm:t>
    </dgm:pt>
    <dgm:pt modelId="{0BD3691A-B58D-496F-8795-94F3A3D4A963}" type="parTrans" cxnId="{042E9A7F-C849-42E0-B31E-9CB4658422CA}">
      <dgm:prSet/>
      <dgm:spPr/>
      <dgm:t>
        <a:bodyPr/>
        <a:lstStyle/>
        <a:p>
          <a:endParaRPr lang="en-GB"/>
        </a:p>
      </dgm:t>
    </dgm:pt>
    <dgm:pt modelId="{99161863-AD8D-46BC-8BAC-C153974FCA8E}" type="sibTrans" cxnId="{042E9A7F-C849-42E0-B31E-9CB4658422CA}">
      <dgm:prSet/>
      <dgm:spPr/>
      <dgm:t>
        <a:bodyPr/>
        <a:lstStyle/>
        <a:p>
          <a:endParaRPr lang="en-GB"/>
        </a:p>
      </dgm:t>
    </dgm:pt>
    <dgm:pt modelId="{77E66885-C08D-4E79-BF86-A546B419E5F0}">
      <dgm:prSet/>
      <dgm:spPr/>
      <dgm:t>
        <a:bodyPr/>
        <a:lstStyle/>
        <a:p>
          <a:pPr algn="l"/>
          <a:r>
            <a:rPr lang="en-GB"/>
            <a:t>Prevention and Population Care </a:t>
          </a:r>
        </a:p>
      </dgm:t>
    </dgm:pt>
    <dgm:pt modelId="{F9739DC1-88DA-4253-BA8C-E3C4786A131D}" type="parTrans" cxnId="{A3F9E9B2-960F-4329-98B7-2400D185D05E}">
      <dgm:prSet/>
      <dgm:spPr/>
      <dgm:t>
        <a:bodyPr/>
        <a:lstStyle/>
        <a:p>
          <a:endParaRPr lang="en-GB"/>
        </a:p>
      </dgm:t>
    </dgm:pt>
    <dgm:pt modelId="{738EB7C3-274C-4535-9295-F847267AD4DD}" type="sibTrans" cxnId="{A3F9E9B2-960F-4329-98B7-2400D185D05E}">
      <dgm:prSet/>
      <dgm:spPr/>
      <dgm:t>
        <a:bodyPr/>
        <a:lstStyle/>
        <a:p>
          <a:endParaRPr lang="en-GB"/>
        </a:p>
      </dgm:t>
    </dgm:pt>
    <dgm:pt modelId="{8332B23B-21E0-43C9-80FB-B844AC7FCAE6}">
      <dgm:prSet/>
      <dgm:spPr/>
      <dgm:t>
        <a:bodyPr/>
        <a:lstStyle/>
        <a:p>
          <a:pPr algn="l"/>
          <a:r>
            <a:rPr lang="en-GB"/>
            <a:t>Surgical Innovation and Evaluation</a:t>
          </a:r>
        </a:p>
      </dgm:t>
    </dgm:pt>
    <dgm:pt modelId="{BE81DF9B-334E-4B0E-8C63-855F8B690CD3}" type="parTrans" cxnId="{35049C18-5344-48DA-AB11-6A241488D414}">
      <dgm:prSet/>
      <dgm:spPr/>
      <dgm:t>
        <a:bodyPr/>
        <a:lstStyle/>
        <a:p>
          <a:endParaRPr lang="en-GB"/>
        </a:p>
      </dgm:t>
    </dgm:pt>
    <dgm:pt modelId="{DF648688-735B-4154-844F-E3DEFAD6224B}" type="sibTrans" cxnId="{35049C18-5344-48DA-AB11-6A241488D414}">
      <dgm:prSet/>
      <dgm:spPr/>
      <dgm:t>
        <a:bodyPr/>
        <a:lstStyle/>
        <a:p>
          <a:endParaRPr lang="en-GB"/>
        </a:p>
      </dgm:t>
    </dgm:pt>
    <dgm:pt modelId="{73BC128D-C029-4C9F-8D76-014AD92AD8BE}">
      <dgm:prSet/>
      <dgm:spPr/>
      <dgm:t>
        <a:bodyPr/>
        <a:lstStyle/>
        <a:p>
          <a:pPr algn="l"/>
          <a:r>
            <a:rPr lang="en-GB"/>
            <a:t>Translational Physiology</a:t>
          </a:r>
        </a:p>
      </dgm:t>
    </dgm:pt>
    <dgm:pt modelId="{0A519479-D480-451A-838B-C6C99CD39420}" type="parTrans" cxnId="{6623759A-1714-4F03-B8C0-F54A952FDCEA}">
      <dgm:prSet/>
      <dgm:spPr/>
      <dgm:t>
        <a:bodyPr/>
        <a:lstStyle/>
        <a:p>
          <a:endParaRPr lang="en-GB"/>
        </a:p>
      </dgm:t>
    </dgm:pt>
    <dgm:pt modelId="{FF21D99C-29F5-49F5-8F4A-DD06D04B6AD6}" type="sibTrans" cxnId="{6623759A-1714-4F03-B8C0-F54A952FDCEA}">
      <dgm:prSet/>
      <dgm:spPr/>
      <dgm:t>
        <a:bodyPr/>
        <a:lstStyle/>
        <a:p>
          <a:endParaRPr lang="en-GB"/>
        </a:p>
      </dgm:t>
    </dgm:pt>
    <dgm:pt modelId="{238B8AE3-D109-479F-B06F-153900474515}">
      <dgm:prSet/>
      <dgm:spPr/>
      <dgm:t>
        <a:bodyPr/>
        <a:lstStyle/>
        <a:p>
          <a:pPr algn="l"/>
          <a:r>
            <a:rPr lang="en-GB"/>
            <a:t>Vaccines</a:t>
          </a:r>
        </a:p>
      </dgm:t>
    </dgm:pt>
    <dgm:pt modelId="{CE150DE6-F84B-4DED-8299-EF1107DFB6E7}" type="parTrans" cxnId="{6529A598-0F95-4EA1-AB11-5BDF6A07FFE6}">
      <dgm:prSet/>
      <dgm:spPr/>
      <dgm:t>
        <a:bodyPr/>
        <a:lstStyle/>
        <a:p>
          <a:endParaRPr lang="en-GB"/>
        </a:p>
      </dgm:t>
    </dgm:pt>
    <dgm:pt modelId="{BDA69C69-4A78-4981-9C44-3F5FDD90BEBE}" type="sibTrans" cxnId="{6529A598-0F95-4EA1-AB11-5BDF6A07FFE6}">
      <dgm:prSet/>
      <dgm:spPr/>
      <dgm:t>
        <a:bodyPr/>
        <a:lstStyle/>
        <a:p>
          <a:endParaRPr lang="en-GB"/>
        </a:p>
      </dgm:t>
    </dgm:pt>
    <dgm:pt modelId="{0E566951-B6F1-4FA7-83FE-B6229E2206D7}">
      <dgm:prSet/>
      <dgm:spPr/>
      <dgm:t>
        <a:bodyPr/>
        <a:lstStyle/>
        <a:p>
          <a:r>
            <a:rPr lang="en-GB"/>
            <a:t>Working Groups</a:t>
          </a:r>
        </a:p>
      </dgm:t>
    </dgm:pt>
    <dgm:pt modelId="{6AD1A369-59FE-41E5-96AC-4E57BC85A755}" type="parTrans" cxnId="{1821E90C-6617-4E79-9325-B2A34D3E74FD}">
      <dgm:prSet/>
      <dgm:spPr/>
      <dgm:t>
        <a:bodyPr/>
        <a:lstStyle/>
        <a:p>
          <a:endParaRPr lang="en-GB"/>
        </a:p>
      </dgm:t>
    </dgm:pt>
    <dgm:pt modelId="{16981F74-66E4-41E3-AB11-7DD905505284}" type="sibTrans" cxnId="{1821E90C-6617-4E79-9325-B2A34D3E74FD}">
      <dgm:prSet/>
      <dgm:spPr/>
      <dgm:t>
        <a:bodyPr/>
        <a:lstStyle/>
        <a:p>
          <a:endParaRPr lang="en-GB"/>
        </a:p>
      </dgm:t>
    </dgm:pt>
    <dgm:pt modelId="{A395BC01-981C-4B78-9AAC-55A11281DAAA}">
      <dgm:prSet/>
      <dgm:spPr/>
      <dgm:t>
        <a:bodyPr/>
        <a:lstStyle/>
        <a:p>
          <a:endParaRPr lang="en-GB"/>
        </a:p>
        <a:p>
          <a:r>
            <a:rPr lang="en-GB"/>
            <a:t>Cognitive Health</a:t>
          </a:r>
        </a:p>
      </dgm:t>
    </dgm:pt>
    <dgm:pt modelId="{19D53FFC-8D20-4EB2-AC85-8F65255259BC}" type="parTrans" cxnId="{D3DD8428-A11B-46A6-A6D5-CFD4344F5418}">
      <dgm:prSet/>
      <dgm:spPr/>
      <dgm:t>
        <a:bodyPr/>
        <a:lstStyle/>
        <a:p>
          <a:endParaRPr lang="en-GB"/>
        </a:p>
      </dgm:t>
    </dgm:pt>
    <dgm:pt modelId="{36DF3881-F11A-4D1B-86AA-BADDF1FE78D0}" type="sibTrans" cxnId="{D3DD8428-A11B-46A6-A6D5-CFD4344F5418}">
      <dgm:prSet/>
      <dgm:spPr/>
      <dgm:t>
        <a:bodyPr/>
        <a:lstStyle/>
        <a:p>
          <a:endParaRPr lang="en-GB"/>
        </a:p>
      </dgm:t>
    </dgm:pt>
    <dgm:pt modelId="{EEB2714B-17B9-449A-8DF0-911B0AC08208}">
      <dgm:prSet/>
      <dgm:spPr/>
      <dgm:t>
        <a:bodyPr/>
        <a:lstStyle/>
        <a:p>
          <a:r>
            <a:rPr lang="en-GB"/>
            <a:t>Molecular Diagnostics</a:t>
          </a:r>
        </a:p>
      </dgm:t>
    </dgm:pt>
    <dgm:pt modelId="{0D0A0883-7AE9-4A9D-BFD7-7A517A422A2B}" type="parTrans" cxnId="{4492B25F-8D11-4184-8B7C-384E21BCDFF6}">
      <dgm:prSet/>
      <dgm:spPr/>
      <dgm:t>
        <a:bodyPr/>
        <a:lstStyle/>
        <a:p>
          <a:endParaRPr lang="en-GB"/>
        </a:p>
      </dgm:t>
    </dgm:pt>
    <dgm:pt modelId="{4F7EE9BE-C97A-4E84-81DB-92257A66FA62}" type="sibTrans" cxnId="{4492B25F-8D11-4184-8B7C-384E21BCDFF6}">
      <dgm:prSet/>
      <dgm:spPr/>
      <dgm:t>
        <a:bodyPr/>
        <a:lstStyle/>
        <a:p>
          <a:endParaRPr lang="en-GB"/>
        </a:p>
      </dgm:t>
    </dgm:pt>
    <dgm:pt modelId="{86605C66-0E13-4415-8B24-317E3371A302}">
      <dgm:prSet/>
      <dgm:spPr/>
      <dgm:t>
        <a:bodyPr/>
        <a:lstStyle/>
        <a:p>
          <a:r>
            <a:rPr lang="en-GB"/>
            <a:t>Pathology and Bio-Resources</a:t>
          </a:r>
        </a:p>
      </dgm:t>
    </dgm:pt>
    <dgm:pt modelId="{935A45AC-28AE-4588-A23C-279BEE88D44E}" type="parTrans" cxnId="{40B6F97A-4131-487D-A55F-521E4A3A2309}">
      <dgm:prSet/>
      <dgm:spPr/>
      <dgm:t>
        <a:bodyPr/>
        <a:lstStyle/>
        <a:p>
          <a:endParaRPr lang="en-GB"/>
        </a:p>
      </dgm:t>
    </dgm:pt>
    <dgm:pt modelId="{5994FAAF-92B4-4A87-B2ED-EE9B6AC51B41}" type="sibTrans" cxnId="{40B6F97A-4131-487D-A55F-521E4A3A2309}">
      <dgm:prSet/>
      <dgm:spPr/>
      <dgm:t>
        <a:bodyPr/>
        <a:lstStyle/>
        <a:p>
          <a:endParaRPr lang="en-GB"/>
        </a:p>
      </dgm:t>
    </dgm:pt>
    <dgm:pt modelId="{A55CC303-FB27-4AC8-A27C-ADE2CAA08C4F}">
      <dgm:prSet/>
      <dgm:spPr/>
      <dgm:t>
        <a:bodyPr/>
        <a:lstStyle/>
        <a:p>
          <a:r>
            <a:rPr lang="en-GB"/>
            <a:t>Patient and Public Engagement</a:t>
          </a:r>
        </a:p>
        <a:p>
          <a:r>
            <a:rPr lang="en-GB"/>
            <a:t>Research Education and Training  </a:t>
          </a:r>
        </a:p>
      </dgm:t>
    </dgm:pt>
    <dgm:pt modelId="{E32B56E7-61D0-4CBD-B5C6-35ED248EED7B}" type="parTrans" cxnId="{DAACED0E-EC76-40BE-B3AC-00680B371440}">
      <dgm:prSet/>
      <dgm:spPr/>
      <dgm:t>
        <a:bodyPr/>
        <a:lstStyle/>
        <a:p>
          <a:endParaRPr lang="en-GB"/>
        </a:p>
      </dgm:t>
    </dgm:pt>
    <dgm:pt modelId="{723A4E18-9EB1-4764-88BD-A1F6CB6B10F2}" type="sibTrans" cxnId="{DAACED0E-EC76-40BE-B3AC-00680B371440}">
      <dgm:prSet/>
      <dgm:spPr/>
      <dgm:t>
        <a:bodyPr/>
        <a:lstStyle/>
        <a:p>
          <a:endParaRPr lang="en-GB"/>
        </a:p>
      </dgm:t>
    </dgm:pt>
    <dgm:pt modelId="{BDAAC0CD-5A92-44A7-A5BA-E0ADFD114B2C}">
      <dgm:prSet/>
      <dgm:spPr/>
      <dgm:t>
        <a:bodyPr/>
        <a:lstStyle/>
        <a:p>
          <a:r>
            <a:rPr lang="en-GB"/>
            <a:t>Transplantation</a:t>
          </a:r>
        </a:p>
        <a:p>
          <a:endParaRPr lang="en-GB"/>
        </a:p>
      </dgm:t>
    </dgm:pt>
    <dgm:pt modelId="{B382DE29-CFAB-49DC-9052-8897FE8CC71A}" type="parTrans" cxnId="{F330D1B1-A5E0-4BF6-8672-A00F43D87849}">
      <dgm:prSet/>
      <dgm:spPr/>
      <dgm:t>
        <a:bodyPr/>
        <a:lstStyle/>
        <a:p>
          <a:endParaRPr lang="en-GB"/>
        </a:p>
      </dgm:t>
    </dgm:pt>
    <dgm:pt modelId="{E1D95F5B-99BC-486A-9399-671A7E34298E}" type="sibTrans" cxnId="{F330D1B1-A5E0-4BF6-8672-A00F43D87849}">
      <dgm:prSet/>
      <dgm:spPr/>
      <dgm:t>
        <a:bodyPr/>
        <a:lstStyle/>
        <a:p>
          <a:endParaRPr lang="en-GB"/>
        </a:p>
      </dgm:t>
    </dgm:pt>
    <dgm:pt modelId="{8C580E0C-5137-486C-86D0-3C65F0078A56}" type="pres">
      <dgm:prSet presAssocID="{58FCF22B-A9D3-41C0-AEE8-88F52E33B9C0}" presName="Name0" presStyleCnt="0">
        <dgm:presLayoutVars>
          <dgm:dir/>
          <dgm:animLvl val="lvl"/>
          <dgm:resizeHandles val="exact"/>
        </dgm:presLayoutVars>
      </dgm:prSet>
      <dgm:spPr/>
    </dgm:pt>
    <dgm:pt modelId="{D997998E-D4E1-4F32-80E1-E9BAA0BCEC88}" type="pres">
      <dgm:prSet presAssocID="{5B231D7A-1354-4DCE-9C01-533553A9167C}" presName="compositeNode" presStyleCnt="0">
        <dgm:presLayoutVars>
          <dgm:bulletEnabled val="1"/>
        </dgm:presLayoutVars>
      </dgm:prSet>
      <dgm:spPr/>
    </dgm:pt>
    <dgm:pt modelId="{94D8239B-ADF3-4133-A314-0C731A24A032}" type="pres">
      <dgm:prSet presAssocID="{5B231D7A-1354-4DCE-9C01-533553A9167C}" presName="bgRect" presStyleLbl="node1" presStyleIdx="0" presStyleCnt="2"/>
      <dgm:spPr/>
    </dgm:pt>
    <dgm:pt modelId="{E5E85933-D96C-45EC-A3B9-3AF95DEDF099}" type="pres">
      <dgm:prSet presAssocID="{5B231D7A-1354-4DCE-9C01-533553A9167C}" presName="parentNode" presStyleLbl="node1" presStyleIdx="0" presStyleCnt="2">
        <dgm:presLayoutVars>
          <dgm:chMax val="0"/>
          <dgm:bulletEnabled val="1"/>
        </dgm:presLayoutVars>
      </dgm:prSet>
      <dgm:spPr/>
    </dgm:pt>
    <dgm:pt modelId="{6DF8F8A0-059D-4660-B04B-62B94432ADED}" type="pres">
      <dgm:prSet presAssocID="{5B231D7A-1354-4DCE-9C01-533553A9167C}" presName="childNode" presStyleLbl="node1" presStyleIdx="0" presStyleCnt="2">
        <dgm:presLayoutVars>
          <dgm:bulletEnabled val="1"/>
        </dgm:presLayoutVars>
      </dgm:prSet>
      <dgm:spPr/>
    </dgm:pt>
    <dgm:pt modelId="{4FDE20B2-57A3-402A-B877-B4DE817B3B58}" type="pres">
      <dgm:prSet presAssocID="{E2A93B98-6F90-467B-8C52-D216B4450101}" presName="hSp" presStyleCnt="0"/>
      <dgm:spPr/>
    </dgm:pt>
    <dgm:pt modelId="{C4509704-FDD7-4977-BE41-4E177699EC30}" type="pres">
      <dgm:prSet presAssocID="{E2A93B98-6F90-467B-8C52-D216B4450101}" presName="vProcSp" presStyleCnt="0"/>
      <dgm:spPr/>
    </dgm:pt>
    <dgm:pt modelId="{00607C19-6138-4AE7-B6E5-62BB7A8315FB}" type="pres">
      <dgm:prSet presAssocID="{E2A93B98-6F90-467B-8C52-D216B4450101}" presName="vSp1" presStyleCnt="0"/>
      <dgm:spPr/>
    </dgm:pt>
    <dgm:pt modelId="{2611D34A-64E0-428D-9869-7850CD6B8118}" type="pres">
      <dgm:prSet presAssocID="{E2A93B98-6F90-467B-8C52-D216B4450101}" presName="simulatedConn" presStyleLbl="solidFgAcc1" presStyleIdx="0" presStyleCnt="1" custAng="10800000" custLinFactNeighborX="-14688" custLinFactNeighborY="-5413"/>
      <dgm:spPr>
        <a:solidFill>
          <a:srgbClr val="FFC000"/>
        </a:solidFill>
      </dgm:spPr>
    </dgm:pt>
    <dgm:pt modelId="{778DB4F3-6CA6-4F97-9D8E-C6EA882FBA60}" type="pres">
      <dgm:prSet presAssocID="{E2A93B98-6F90-467B-8C52-D216B4450101}" presName="vSp2" presStyleCnt="0"/>
      <dgm:spPr/>
    </dgm:pt>
    <dgm:pt modelId="{A75853D0-A77B-4705-8CBE-FF1E463010BE}" type="pres">
      <dgm:prSet presAssocID="{E2A93B98-6F90-467B-8C52-D216B4450101}" presName="sibTrans" presStyleCnt="0"/>
      <dgm:spPr/>
    </dgm:pt>
    <dgm:pt modelId="{167207E6-10E1-432E-83C6-97B752BA572F}" type="pres">
      <dgm:prSet presAssocID="{0E566951-B6F1-4FA7-83FE-B6229E2206D7}" presName="compositeNode" presStyleCnt="0">
        <dgm:presLayoutVars>
          <dgm:bulletEnabled val="1"/>
        </dgm:presLayoutVars>
      </dgm:prSet>
      <dgm:spPr/>
    </dgm:pt>
    <dgm:pt modelId="{90EAF3DF-D09F-479B-B294-DE08A4D31420}" type="pres">
      <dgm:prSet presAssocID="{0E566951-B6F1-4FA7-83FE-B6229E2206D7}" presName="bgRect" presStyleLbl="node1" presStyleIdx="1" presStyleCnt="2"/>
      <dgm:spPr/>
    </dgm:pt>
    <dgm:pt modelId="{9FB2FF82-2AF1-454A-BA05-A30731F4B07A}" type="pres">
      <dgm:prSet presAssocID="{0E566951-B6F1-4FA7-83FE-B6229E2206D7}" presName="parentNode" presStyleLbl="node1" presStyleIdx="1" presStyleCnt="2">
        <dgm:presLayoutVars>
          <dgm:chMax val="0"/>
          <dgm:bulletEnabled val="1"/>
        </dgm:presLayoutVars>
      </dgm:prSet>
      <dgm:spPr/>
    </dgm:pt>
    <dgm:pt modelId="{0BDDE592-66A3-4501-A603-92BA889E3935}" type="pres">
      <dgm:prSet presAssocID="{0E566951-B6F1-4FA7-83FE-B6229E2206D7}" presName="childNode" presStyleLbl="node1" presStyleIdx="1" presStyleCnt="2">
        <dgm:presLayoutVars>
          <dgm:bulletEnabled val="1"/>
        </dgm:presLayoutVars>
      </dgm:prSet>
      <dgm:spPr/>
    </dgm:pt>
  </dgm:ptLst>
  <dgm:cxnLst>
    <dgm:cxn modelId="{85CB3306-1E3E-470F-B7E6-52E71E8C286A}" type="presOf" srcId="{94FDFBDA-7771-4A8B-AE66-CDB8D70F051A}" destId="{6DF8F8A0-059D-4660-B04B-62B94432ADED}" srcOrd="0" destOrd="9" presId="urn:microsoft.com/office/officeart/2005/8/layout/hProcess7"/>
    <dgm:cxn modelId="{1821E90C-6617-4E79-9325-B2A34D3E74FD}" srcId="{58FCF22B-A9D3-41C0-AEE8-88F52E33B9C0}" destId="{0E566951-B6F1-4FA7-83FE-B6229E2206D7}" srcOrd="1" destOrd="0" parTransId="{6AD1A369-59FE-41E5-96AC-4E57BC85A755}" sibTransId="{16981F74-66E4-41E3-AB11-7DD905505284}"/>
    <dgm:cxn modelId="{DAACED0E-EC76-40BE-B3AC-00680B371440}" srcId="{0E566951-B6F1-4FA7-83FE-B6229E2206D7}" destId="{A55CC303-FB27-4AC8-A27C-ADE2CAA08C4F}" srcOrd="3" destOrd="0" parTransId="{E32B56E7-61D0-4CBD-B5C6-35ED248EED7B}" sibTransId="{723A4E18-9EB1-4764-88BD-A1F6CB6B10F2}"/>
    <dgm:cxn modelId="{E96E0A16-CCC6-4348-AA96-ED57FBA96CAE}" type="presOf" srcId="{7DC7E8F7-565F-43A2-A4FD-5D899734074B}" destId="{6DF8F8A0-059D-4660-B04B-62B94432ADED}" srcOrd="0" destOrd="3" presId="urn:microsoft.com/office/officeart/2005/8/layout/hProcess7"/>
    <dgm:cxn modelId="{35049C18-5344-48DA-AB11-6A241488D414}" srcId="{5B231D7A-1354-4DCE-9C01-533553A9167C}" destId="{8332B23B-21E0-43C9-80FB-B844AC7FCAE6}" srcOrd="11" destOrd="0" parTransId="{BE81DF9B-334E-4B0E-8C63-855F8B690CD3}" sibTransId="{DF648688-735B-4154-844F-E3DEFAD6224B}"/>
    <dgm:cxn modelId="{66D34121-32D1-4646-BDC4-542FBAABCEB8}" srcId="{5B231D7A-1354-4DCE-9C01-533553A9167C}" destId="{7DC7E8F7-565F-43A2-A4FD-5D899734074B}" srcOrd="3" destOrd="0" parTransId="{246C9875-4F7A-4C64-B65B-2AA07D9E0660}" sibTransId="{273C1797-F1DA-4108-9078-23BC29675E40}"/>
    <dgm:cxn modelId="{214E2122-5070-4ABD-B9DE-43CEFE0EA9B8}" type="presOf" srcId="{AFDB9900-47B6-4228-9716-F4B1948F588C}" destId="{6DF8F8A0-059D-4660-B04B-62B94432ADED}" srcOrd="0" destOrd="2" presId="urn:microsoft.com/office/officeart/2005/8/layout/hProcess7"/>
    <dgm:cxn modelId="{2D4A5723-3CAD-42B7-A63B-33507CDA2C2E}" type="presOf" srcId="{44025947-78F6-43C2-9AE7-4996FAA6863B}" destId="{6DF8F8A0-059D-4660-B04B-62B94432ADED}" srcOrd="0" destOrd="7" presId="urn:microsoft.com/office/officeart/2005/8/layout/hProcess7"/>
    <dgm:cxn modelId="{118BD326-CC08-4EA9-92E0-8AC848589D02}" srcId="{5B231D7A-1354-4DCE-9C01-533553A9167C}" destId="{AFDB9900-47B6-4228-9716-F4B1948F588C}" srcOrd="2" destOrd="0" parTransId="{96E1174E-4264-46A4-B09F-C8C5EA94C2E2}" sibTransId="{74BE5BFA-8F2C-42F7-9FFB-514DD8D75EF2}"/>
    <dgm:cxn modelId="{D3DD8428-A11B-46A6-A6D5-CFD4344F5418}" srcId="{0E566951-B6F1-4FA7-83FE-B6229E2206D7}" destId="{A395BC01-981C-4B78-9AAC-55A11281DAAA}" srcOrd="0" destOrd="0" parTransId="{19D53FFC-8D20-4EB2-AC85-8F65255259BC}" sibTransId="{36DF3881-F11A-4D1B-86AA-BADDF1FE78D0}"/>
    <dgm:cxn modelId="{CCC2342B-86D1-46F4-8FBC-9161B0609375}" type="presOf" srcId="{50EF70C3-3AC5-4FEC-A4FA-B72597D725EC}" destId="{6DF8F8A0-059D-4660-B04B-62B94432ADED}" srcOrd="0" destOrd="8" presId="urn:microsoft.com/office/officeart/2005/8/layout/hProcess7"/>
    <dgm:cxn modelId="{AE184D2D-D1CC-426D-8C84-2C3E1A56B7C2}" type="presOf" srcId="{1274B61F-B8FC-4D9A-A7D5-E3369F7B569D}" destId="{6DF8F8A0-059D-4660-B04B-62B94432ADED}" srcOrd="0" destOrd="4" presId="urn:microsoft.com/office/officeart/2005/8/layout/hProcess7"/>
    <dgm:cxn modelId="{D685C22D-2A98-480B-8E4C-6C705C278D44}" type="presOf" srcId="{0E566951-B6F1-4FA7-83FE-B6229E2206D7}" destId="{90EAF3DF-D09F-479B-B294-DE08A4D31420}" srcOrd="0" destOrd="0" presId="urn:microsoft.com/office/officeart/2005/8/layout/hProcess7"/>
    <dgm:cxn modelId="{B589032F-4BD2-46BF-A24E-1AF4BA94E62A}" srcId="{5B231D7A-1354-4DCE-9C01-533553A9167C}" destId="{2EF387C8-E398-4E92-9055-4BC8A4667709}" srcOrd="0" destOrd="0" parTransId="{DDA3456A-FD0D-42F0-9C47-4EBED72504AC}" sibTransId="{35E43FF9-7E84-4B64-A156-4800FE645B92}"/>
    <dgm:cxn modelId="{57287438-28C5-4452-A8F2-AAA9E9AE4ED8}" type="presOf" srcId="{77E66885-C08D-4E79-BF86-A546B419E5F0}" destId="{6DF8F8A0-059D-4660-B04B-62B94432ADED}" srcOrd="0" destOrd="10" presId="urn:microsoft.com/office/officeart/2005/8/layout/hProcess7"/>
    <dgm:cxn modelId="{2DD3153F-C033-4A4E-B2C9-89413A7F0001}" srcId="{5B231D7A-1354-4DCE-9C01-533553A9167C}" destId="{134FCE4E-E9A0-4644-9E6D-A084196B1266}" srcOrd="1" destOrd="0" parTransId="{758D390C-ED79-4BEB-A6C9-802856975291}" sibTransId="{62AA7748-E2C4-4EA2-8010-3299EAEC57B5}"/>
    <dgm:cxn modelId="{65CDBF5C-3CA1-4476-85F1-D0DBB0CAC6A1}" type="presOf" srcId="{58FCF22B-A9D3-41C0-AEE8-88F52E33B9C0}" destId="{8C580E0C-5137-486C-86D0-3C65F0078A56}" srcOrd="0" destOrd="0" presId="urn:microsoft.com/office/officeart/2005/8/layout/hProcess7"/>
    <dgm:cxn modelId="{0CDF275E-0AFE-47C8-BFF3-E1FB5A58FCA3}" type="presOf" srcId="{8332B23B-21E0-43C9-80FB-B844AC7FCAE6}" destId="{6DF8F8A0-059D-4660-B04B-62B94432ADED}" srcOrd="0" destOrd="11" presId="urn:microsoft.com/office/officeart/2005/8/layout/hProcess7"/>
    <dgm:cxn modelId="{4492B25F-8D11-4184-8B7C-384E21BCDFF6}" srcId="{0E566951-B6F1-4FA7-83FE-B6229E2206D7}" destId="{EEB2714B-17B9-449A-8DF0-911B0AC08208}" srcOrd="1" destOrd="0" parTransId="{0D0A0883-7AE9-4A9D-BFD7-7A517A422A2B}" sibTransId="{4F7EE9BE-C97A-4E84-81DB-92257A66FA62}"/>
    <dgm:cxn modelId="{F5D6E761-4C90-4E48-8E43-BE085D4BF63A}" type="presOf" srcId="{5B231D7A-1354-4DCE-9C01-533553A9167C}" destId="{94D8239B-ADF3-4133-A314-0C731A24A032}" srcOrd="0" destOrd="0" presId="urn:microsoft.com/office/officeart/2005/8/layout/hProcess7"/>
    <dgm:cxn modelId="{455B4243-F1CC-49C2-A1BE-4EB65D4C29E5}" type="presOf" srcId="{EEB2714B-17B9-449A-8DF0-911B0AC08208}" destId="{0BDDE592-66A3-4501-A603-92BA889E3935}" srcOrd="0" destOrd="1" presId="urn:microsoft.com/office/officeart/2005/8/layout/hProcess7"/>
    <dgm:cxn modelId="{40B6F97A-4131-487D-A55F-521E4A3A2309}" srcId="{0E566951-B6F1-4FA7-83FE-B6229E2206D7}" destId="{86605C66-0E13-4415-8B24-317E3371A302}" srcOrd="2" destOrd="0" parTransId="{935A45AC-28AE-4588-A23C-279BEE88D44E}" sibTransId="{5994FAAF-92B4-4A87-B2ED-EE9B6AC51B41}"/>
    <dgm:cxn modelId="{C5623A7F-CC14-4BDC-8530-0E6A5A254A3E}" type="presOf" srcId="{A395BC01-981C-4B78-9AAC-55A11281DAAA}" destId="{0BDDE592-66A3-4501-A603-92BA889E3935}" srcOrd="0" destOrd="0" presId="urn:microsoft.com/office/officeart/2005/8/layout/hProcess7"/>
    <dgm:cxn modelId="{02A9487F-2122-4050-B0B1-9A8E63AA6C26}" type="presOf" srcId="{6FEFBE92-2E12-4D43-BBFE-5C4ECFAE40B9}" destId="{6DF8F8A0-059D-4660-B04B-62B94432ADED}" srcOrd="0" destOrd="5" presId="urn:microsoft.com/office/officeart/2005/8/layout/hProcess7"/>
    <dgm:cxn modelId="{042E9A7F-C849-42E0-B31E-9CB4658422CA}" srcId="{5B231D7A-1354-4DCE-9C01-533553A9167C}" destId="{94FDFBDA-7771-4A8B-AE66-CDB8D70F051A}" srcOrd="9" destOrd="0" parTransId="{0BD3691A-B58D-496F-8795-94F3A3D4A963}" sibTransId="{99161863-AD8D-46BC-8BAC-C153974FCA8E}"/>
    <dgm:cxn modelId="{3A99A780-C288-4277-98CB-FC24614B0DAA}" srcId="{5B231D7A-1354-4DCE-9C01-533553A9167C}" destId="{50EF70C3-3AC5-4FEC-A4FA-B72597D725EC}" srcOrd="8" destOrd="0" parTransId="{D245B6F8-61D9-4ACD-A793-76C5F1086958}" sibTransId="{FF256E79-B47F-487E-8162-87BEC553207E}"/>
    <dgm:cxn modelId="{85286181-33CA-4DB8-B06A-68423BDEBAC5}" type="presOf" srcId="{0E566951-B6F1-4FA7-83FE-B6229E2206D7}" destId="{9FB2FF82-2AF1-454A-BA05-A30731F4B07A}" srcOrd="1" destOrd="0" presId="urn:microsoft.com/office/officeart/2005/8/layout/hProcess7"/>
    <dgm:cxn modelId="{3FC3A188-9151-4526-8A42-963F08C4F5C7}" type="presOf" srcId="{BDAAC0CD-5A92-44A7-A5BA-E0ADFD114B2C}" destId="{0BDDE592-66A3-4501-A603-92BA889E3935}" srcOrd="0" destOrd="4" presId="urn:microsoft.com/office/officeart/2005/8/layout/hProcess7"/>
    <dgm:cxn modelId="{98A6AC88-5608-4DF8-B2F7-6A8E5BD72B38}" type="presOf" srcId="{5B231D7A-1354-4DCE-9C01-533553A9167C}" destId="{E5E85933-D96C-45EC-A3B9-3AF95DEDF099}" srcOrd="1" destOrd="0" presId="urn:microsoft.com/office/officeart/2005/8/layout/hProcess7"/>
    <dgm:cxn modelId="{BAFE8494-51AE-46B3-8C79-4786CDB2923F}" srcId="{5B231D7A-1354-4DCE-9C01-533553A9167C}" destId="{44025947-78F6-43C2-9AE7-4996FAA6863B}" srcOrd="7" destOrd="0" parTransId="{8246AF74-ED61-4C07-8A7A-0F64CCE04D66}" sibTransId="{86A8118C-48F2-4FD9-B6FD-C35DE641E83D}"/>
    <dgm:cxn modelId="{6529A598-0F95-4EA1-AB11-5BDF6A07FFE6}" srcId="{5B231D7A-1354-4DCE-9C01-533553A9167C}" destId="{238B8AE3-D109-479F-B06F-153900474515}" srcOrd="13" destOrd="0" parTransId="{CE150DE6-F84B-4DED-8299-EF1107DFB6E7}" sibTransId="{BDA69C69-4A78-4981-9C44-3F5FDD90BEBE}"/>
    <dgm:cxn modelId="{6623759A-1714-4F03-B8C0-F54A952FDCEA}" srcId="{5B231D7A-1354-4DCE-9C01-533553A9167C}" destId="{73BC128D-C029-4C9F-8D76-014AD92AD8BE}" srcOrd="12" destOrd="0" parTransId="{0A519479-D480-451A-838B-C6C99CD39420}" sibTransId="{FF21D99C-29F5-49F5-8F4A-DD06D04B6AD6}"/>
    <dgm:cxn modelId="{4C64C3A4-731D-4085-B90B-0F68B8A13138}" type="presOf" srcId="{86605C66-0E13-4415-8B24-317E3371A302}" destId="{0BDDE592-66A3-4501-A603-92BA889E3935}" srcOrd="0" destOrd="2" presId="urn:microsoft.com/office/officeart/2005/8/layout/hProcess7"/>
    <dgm:cxn modelId="{F115B5A9-810E-4738-A2E4-C5C610EE5CE4}" srcId="{5B231D7A-1354-4DCE-9C01-533553A9167C}" destId="{6FEFBE92-2E12-4D43-BBFE-5C4ECFAE40B9}" srcOrd="5" destOrd="0" parTransId="{9A6290C2-C0A5-4E29-8E79-7683D728DFB3}" sibTransId="{6E550D42-2CE5-48A7-86F4-8416DB2EA777}"/>
    <dgm:cxn modelId="{F330D1B1-A5E0-4BF6-8672-A00F43D87849}" srcId="{0E566951-B6F1-4FA7-83FE-B6229E2206D7}" destId="{BDAAC0CD-5A92-44A7-A5BA-E0ADFD114B2C}" srcOrd="4" destOrd="0" parTransId="{B382DE29-CFAB-49DC-9052-8897FE8CC71A}" sibTransId="{E1D95F5B-99BC-486A-9399-671A7E34298E}"/>
    <dgm:cxn modelId="{A3F9E9B2-960F-4329-98B7-2400D185D05E}" srcId="{5B231D7A-1354-4DCE-9C01-533553A9167C}" destId="{77E66885-C08D-4E79-BF86-A546B419E5F0}" srcOrd="10" destOrd="0" parTransId="{F9739DC1-88DA-4253-BA8C-E3C4786A131D}" sibTransId="{738EB7C3-274C-4535-9295-F847267AD4DD}"/>
    <dgm:cxn modelId="{4E982EBF-B437-4A10-8B9A-7DFF58BBF994}" type="presOf" srcId="{A55CC303-FB27-4AC8-A27C-ADE2CAA08C4F}" destId="{0BDDE592-66A3-4501-A603-92BA889E3935}" srcOrd="0" destOrd="3" presId="urn:microsoft.com/office/officeart/2005/8/layout/hProcess7"/>
    <dgm:cxn modelId="{DD05E9CE-47A1-444C-BFBD-9EA9910AA7F5}" type="presOf" srcId="{2EF387C8-E398-4E92-9055-4BC8A4667709}" destId="{6DF8F8A0-059D-4660-B04B-62B94432ADED}" srcOrd="0" destOrd="0" presId="urn:microsoft.com/office/officeart/2005/8/layout/hProcess7"/>
    <dgm:cxn modelId="{1BE471D0-99CF-4334-A364-CCC1A40724E7}" type="presOf" srcId="{134FCE4E-E9A0-4644-9E6D-A084196B1266}" destId="{6DF8F8A0-059D-4660-B04B-62B94432ADED}" srcOrd="0" destOrd="1" presId="urn:microsoft.com/office/officeart/2005/8/layout/hProcess7"/>
    <dgm:cxn modelId="{F7CC2CE6-B67C-41C1-90D0-38C267488897}" type="presOf" srcId="{DFEE3E58-915F-4F33-B83D-ED4D2F3868C7}" destId="{6DF8F8A0-059D-4660-B04B-62B94432ADED}" srcOrd="0" destOrd="6" presId="urn:microsoft.com/office/officeart/2005/8/layout/hProcess7"/>
    <dgm:cxn modelId="{673964EF-58E8-4FAF-9CCE-DD589C7DAC36}" srcId="{58FCF22B-A9D3-41C0-AEE8-88F52E33B9C0}" destId="{5B231D7A-1354-4DCE-9C01-533553A9167C}" srcOrd="0" destOrd="0" parTransId="{46805CBA-2BB3-44F3-8054-D8CEB30B0CE6}" sibTransId="{E2A93B98-6F90-467B-8C52-D216B4450101}"/>
    <dgm:cxn modelId="{E71CF1F2-77B9-4658-88CC-2B308DADCC3F}" type="presOf" srcId="{238B8AE3-D109-479F-B06F-153900474515}" destId="{6DF8F8A0-059D-4660-B04B-62B94432ADED}" srcOrd="0" destOrd="13" presId="urn:microsoft.com/office/officeart/2005/8/layout/hProcess7"/>
    <dgm:cxn modelId="{BF7CCFF4-4366-449D-BE3F-F664A3C5DFB9}" srcId="{5B231D7A-1354-4DCE-9C01-533553A9167C}" destId="{1274B61F-B8FC-4D9A-A7D5-E3369F7B569D}" srcOrd="4" destOrd="0" parTransId="{A805D950-3716-44CE-A751-CF8CFD8CDAAE}" sibTransId="{EDCFE536-23E6-401F-A75A-08D4928DDAE0}"/>
    <dgm:cxn modelId="{D492D0F6-C6A4-4C2B-A7FC-721064260BDB}" type="presOf" srcId="{73BC128D-C029-4C9F-8D76-014AD92AD8BE}" destId="{6DF8F8A0-059D-4660-B04B-62B94432ADED}" srcOrd="0" destOrd="12" presId="urn:microsoft.com/office/officeart/2005/8/layout/hProcess7"/>
    <dgm:cxn modelId="{D14197F9-40D3-4897-AF04-745BF0FDB797}" srcId="{5B231D7A-1354-4DCE-9C01-533553A9167C}" destId="{DFEE3E58-915F-4F33-B83D-ED4D2F3868C7}" srcOrd="6" destOrd="0" parTransId="{EEFC8360-CA97-4B16-AED7-120E0E060324}" sibTransId="{355CF5B5-520D-4DC6-A92F-12D46D1193EA}"/>
    <dgm:cxn modelId="{A113AD62-8A97-4040-B4CD-B4EC292708E9}" type="presParOf" srcId="{8C580E0C-5137-486C-86D0-3C65F0078A56}" destId="{D997998E-D4E1-4F32-80E1-E9BAA0BCEC88}" srcOrd="0" destOrd="0" presId="urn:microsoft.com/office/officeart/2005/8/layout/hProcess7"/>
    <dgm:cxn modelId="{8B5962E9-7734-4C3D-BAA4-AB222AD94C79}" type="presParOf" srcId="{D997998E-D4E1-4F32-80E1-E9BAA0BCEC88}" destId="{94D8239B-ADF3-4133-A314-0C731A24A032}" srcOrd="0" destOrd="0" presId="urn:microsoft.com/office/officeart/2005/8/layout/hProcess7"/>
    <dgm:cxn modelId="{068DAD4B-165A-4191-B416-FF81F1B2DD31}" type="presParOf" srcId="{D997998E-D4E1-4F32-80E1-E9BAA0BCEC88}" destId="{E5E85933-D96C-45EC-A3B9-3AF95DEDF099}" srcOrd="1" destOrd="0" presId="urn:microsoft.com/office/officeart/2005/8/layout/hProcess7"/>
    <dgm:cxn modelId="{E74240D7-DFD3-4577-A2D7-EC821E24AB2C}" type="presParOf" srcId="{D997998E-D4E1-4F32-80E1-E9BAA0BCEC88}" destId="{6DF8F8A0-059D-4660-B04B-62B94432ADED}" srcOrd="2" destOrd="0" presId="urn:microsoft.com/office/officeart/2005/8/layout/hProcess7"/>
    <dgm:cxn modelId="{C5DF5A02-9E33-4F2C-912A-024F75098170}" type="presParOf" srcId="{8C580E0C-5137-486C-86D0-3C65F0078A56}" destId="{4FDE20B2-57A3-402A-B877-B4DE817B3B58}" srcOrd="1" destOrd="0" presId="urn:microsoft.com/office/officeart/2005/8/layout/hProcess7"/>
    <dgm:cxn modelId="{C67ECB1D-79F2-4DA5-9C63-E464A2483EAD}" type="presParOf" srcId="{8C580E0C-5137-486C-86D0-3C65F0078A56}" destId="{C4509704-FDD7-4977-BE41-4E177699EC30}" srcOrd="2" destOrd="0" presId="urn:microsoft.com/office/officeart/2005/8/layout/hProcess7"/>
    <dgm:cxn modelId="{2E2A1393-569B-4300-9BC4-A4B774A648FB}" type="presParOf" srcId="{C4509704-FDD7-4977-BE41-4E177699EC30}" destId="{00607C19-6138-4AE7-B6E5-62BB7A8315FB}" srcOrd="0" destOrd="0" presId="urn:microsoft.com/office/officeart/2005/8/layout/hProcess7"/>
    <dgm:cxn modelId="{D0E80548-E79D-4CA1-B6E6-595AE93B958E}" type="presParOf" srcId="{C4509704-FDD7-4977-BE41-4E177699EC30}" destId="{2611D34A-64E0-428D-9869-7850CD6B8118}" srcOrd="1" destOrd="0" presId="urn:microsoft.com/office/officeart/2005/8/layout/hProcess7"/>
    <dgm:cxn modelId="{433FFE76-43AB-4E25-9C23-7B3EDC6D2828}" type="presParOf" srcId="{C4509704-FDD7-4977-BE41-4E177699EC30}" destId="{778DB4F3-6CA6-4F97-9D8E-C6EA882FBA60}" srcOrd="2" destOrd="0" presId="urn:microsoft.com/office/officeart/2005/8/layout/hProcess7"/>
    <dgm:cxn modelId="{866DBEB5-D625-4595-9AD0-F774D512BE87}" type="presParOf" srcId="{8C580E0C-5137-486C-86D0-3C65F0078A56}" destId="{A75853D0-A77B-4705-8CBE-FF1E463010BE}" srcOrd="3" destOrd="0" presId="urn:microsoft.com/office/officeart/2005/8/layout/hProcess7"/>
    <dgm:cxn modelId="{13E1CB6C-BEF4-40CB-B67B-F196356C4DA0}" type="presParOf" srcId="{8C580E0C-5137-486C-86D0-3C65F0078A56}" destId="{167207E6-10E1-432E-83C6-97B752BA572F}" srcOrd="4" destOrd="0" presId="urn:microsoft.com/office/officeart/2005/8/layout/hProcess7"/>
    <dgm:cxn modelId="{F79B19F6-511D-4876-9109-B3B7C1FAA00F}" type="presParOf" srcId="{167207E6-10E1-432E-83C6-97B752BA572F}" destId="{90EAF3DF-D09F-479B-B294-DE08A4D31420}" srcOrd="0" destOrd="0" presId="urn:microsoft.com/office/officeart/2005/8/layout/hProcess7"/>
    <dgm:cxn modelId="{D1D4D990-FFEC-4388-9B2B-3BCAAE2F54A0}" type="presParOf" srcId="{167207E6-10E1-432E-83C6-97B752BA572F}" destId="{9FB2FF82-2AF1-454A-BA05-A30731F4B07A}" srcOrd="1" destOrd="0" presId="urn:microsoft.com/office/officeart/2005/8/layout/hProcess7"/>
    <dgm:cxn modelId="{84EB55BF-EB86-4DF6-8949-56A0E0FA57ED}" type="presParOf" srcId="{167207E6-10E1-432E-83C6-97B752BA572F}" destId="{0BDDE592-66A3-4501-A603-92BA889E3935}" srcOrd="2" destOrd="0" presId="urn:microsoft.com/office/officeart/2005/8/layout/hProcess7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94D8239B-ADF3-4133-A314-0C731A24A032}">
      <dsp:nvSpPr>
        <dsp:cNvPr id="0" name=""/>
        <dsp:cNvSpPr/>
      </dsp:nvSpPr>
      <dsp:spPr>
        <a:xfrm>
          <a:off x="1094" y="0"/>
          <a:ext cx="2786489" cy="3200400"/>
        </a:xfrm>
        <a:prstGeom prst="roundRect">
          <a:avLst>
            <a:gd name="adj" fmla="val 5000"/>
          </a:avLst>
        </a:prstGeom>
        <a:solidFill>
          <a:schemeClr val="accent5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0" tIns="92583" rIns="120015" bIns="0" numCol="1" spcCol="1270" anchor="t" anchorCtr="0">
          <a:noAutofit/>
        </a:bodyPr>
        <a:lstStyle/>
        <a:p>
          <a:pPr marL="0" lvl="0" indent="0" algn="r" defTabSz="1200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2700" kern="1200"/>
            <a:t>Research Themes</a:t>
          </a:r>
        </a:p>
      </dsp:txBody>
      <dsp:txXfrm rot="16200000">
        <a:off x="-1032420" y="1033515"/>
        <a:ext cx="2624328" cy="557297"/>
      </dsp:txXfrm>
    </dsp:sp>
    <dsp:sp modelId="{6DF8F8A0-059D-4660-B04B-62B94432ADED}">
      <dsp:nvSpPr>
        <dsp:cNvPr id="0" name=""/>
        <dsp:cNvSpPr/>
      </dsp:nvSpPr>
      <dsp:spPr>
        <a:xfrm>
          <a:off x="558391" y="0"/>
          <a:ext cx="2075934" cy="3200400"/>
        </a:xfrm>
        <a:prstGeom prst="rect">
          <a:avLst/>
        </a:prstGeom>
        <a:noFill/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/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0" tIns="34290" rIns="0" bIns="0" numCol="1" spcCol="1270" anchor="t" anchorCtr="0">
          <a:noAutofit/>
        </a:bodyPr>
        <a:lstStyle/>
        <a:p>
          <a:pPr marL="0" lvl="0" indent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1000" kern="1200"/>
        </a:p>
        <a:p>
          <a:pPr marL="0" lvl="0" indent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kern="1200"/>
            <a:t>Biomedical Informatics and Technology </a:t>
          </a:r>
        </a:p>
        <a:p>
          <a:pPr marL="0" lvl="0" indent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kern="1200"/>
            <a:t>Blood</a:t>
          </a:r>
        </a:p>
        <a:p>
          <a:pPr marL="0" lvl="0" indent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kern="1200"/>
            <a:t>Cancer</a:t>
          </a:r>
        </a:p>
        <a:p>
          <a:pPr marL="0" lvl="0" indent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kern="1200"/>
            <a:t>Cardiovascular</a:t>
          </a:r>
        </a:p>
        <a:p>
          <a:pPr marL="0" lvl="0" indent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kern="1200"/>
            <a:t>Dementia and Cerebrovascular Disease </a:t>
          </a:r>
        </a:p>
        <a:p>
          <a:pPr marL="0" lvl="0" indent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kern="1200"/>
            <a:t>Diabetes</a:t>
          </a:r>
        </a:p>
        <a:p>
          <a:pPr marL="0" lvl="0" indent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kern="1200"/>
            <a:t>Functional Neuroscience and Imaging</a:t>
          </a:r>
        </a:p>
        <a:p>
          <a:pPr marL="0" lvl="0" indent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kern="1200"/>
            <a:t>Genomic Medicine </a:t>
          </a:r>
        </a:p>
        <a:p>
          <a:pPr marL="0" lvl="0" indent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kern="1200"/>
            <a:t>Immunity and Inflammation </a:t>
          </a:r>
        </a:p>
        <a:p>
          <a:pPr marL="0" lvl="0" indent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kern="1200"/>
            <a:t>Infection</a:t>
          </a:r>
        </a:p>
        <a:p>
          <a:pPr marL="0" lvl="0" indent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kern="1200"/>
            <a:t>Prevention and Population Care </a:t>
          </a:r>
        </a:p>
        <a:p>
          <a:pPr marL="0" lvl="0" indent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kern="1200"/>
            <a:t>Surgical Innovation and Evaluation</a:t>
          </a:r>
        </a:p>
        <a:p>
          <a:pPr marL="0" lvl="0" indent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kern="1200"/>
            <a:t>Translational Physiology</a:t>
          </a:r>
        </a:p>
        <a:p>
          <a:pPr marL="0" lvl="0" indent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kern="1200"/>
            <a:t>Vaccines</a:t>
          </a:r>
        </a:p>
      </dsp:txBody>
      <dsp:txXfrm>
        <a:off x="558391" y="0"/>
        <a:ext cx="2075934" cy="3200400"/>
      </dsp:txXfrm>
    </dsp:sp>
    <dsp:sp modelId="{90EAF3DF-D09F-479B-B294-DE08A4D31420}">
      <dsp:nvSpPr>
        <dsp:cNvPr id="0" name=""/>
        <dsp:cNvSpPr/>
      </dsp:nvSpPr>
      <dsp:spPr>
        <a:xfrm>
          <a:off x="2885110" y="0"/>
          <a:ext cx="2786489" cy="3200400"/>
        </a:xfrm>
        <a:prstGeom prst="roundRect">
          <a:avLst>
            <a:gd name="adj" fmla="val 5000"/>
          </a:avLst>
        </a:prstGeom>
        <a:solidFill>
          <a:schemeClr val="accent5">
            <a:hueOff val="-7353344"/>
            <a:satOff val="-10228"/>
            <a:lumOff val="-3922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0" tIns="92583" rIns="120015" bIns="0" numCol="1" spcCol="1270" anchor="t" anchorCtr="0">
          <a:noAutofit/>
        </a:bodyPr>
        <a:lstStyle/>
        <a:p>
          <a:pPr marL="0" lvl="0" indent="0" algn="r" defTabSz="1200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2700" kern="1200"/>
            <a:t>Working Groups</a:t>
          </a:r>
        </a:p>
      </dsp:txBody>
      <dsp:txXfrm rot="16200000">
        <a:off x="1851595" y="1033515"/>
        <a:ext cx="2624328" cy="557297"/>
      </dsp:txXfrm>
    </dsp:sp>
    <dsp:sp modelId="{2611D34A-64E0-428D-9869-7850CD6B8118}">
      <dsp:nvSpPr>
        <dsp:cNvPr id="0" name=""/>
        <dsp:cNvSpPr/>
      </dsp:nvSpPr>
      <dsp:spPr>
        <a:xfrm rot="16200000">
          <a:off x="2602489" y="2522688"/>
          <a:ext cx="470323" cy="417973"/>
        </a:xfrm>
        <a:prstGeom prst="flowChartExtract">
          <a:avLst/>
        </a:prstGeom>
        <a:solidFill>
          <a:srgbClr val="FFC000"/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300000" contourW="12700" prstMaterial="flat">
          <a:bevelT w="177800" h="254000"/>
          <a:bevelB w="152400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0BDDE592-66A3-4501-A603-92BA889E3935}">
      <dsp:nvSpPr>
        <dsp:cNvPr id="0" name=""/>
        <dsp:cNvSpPr/>
      </dsp:nvSpPr>
      <dsp:spPr>
        <a:xfrm>
          <a:off x="3442408" y="0"/>
          <a:ext cx="2075934" cy="3200400"/>
        </a:xfrm>
        <a:prstGeom prst="rect">
          <a:avLst/>
        </a:prstGeom>
        <a:noFill/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/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0" tIns="34290" rIns="0" bIns="0" numCol="1" spcCol="1270" anchor="t" anchorCtr="0">
          <a:noAutofit/>
        </a:bodyPr>
        <a:lstStyle/>
        <a:p>
          <a:pPr marL="0" lvl="0" indent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1000" kern="1200"/>
        </a:p>
        <a:p>
          <a:pPr marL="0" lvl="0" indent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kern="1200"/>
            <a:t>Cognitive Health</a:t>
          </a:r>
        </a:p>
        <a:p>
          <a:pPr marL="0" lvl="0" indent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kern="1200"/>
            <a:t>Molecular Diagnostics</a:t>
          </a:r>
        </a:p>
        <a:p>
          <a:pPr marL="0" lvl="0" indent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kern="1200"/>
            <a:t>Pathology and Bio-Resources</a:t>
          </a:r>
        </a:p>
        <a:p>
          <a:pPr marL="0" lvl="0" indent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kern="1200"/>
            <a:t>Patient and Public Engagement</a:t>
          </a:r>
        </a:p>
        <a:p>
          <a:pPr marL="0" lvl="0" indent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kern="1200"/>
            <a:t>Research Education and Training  </a:t>
          </a:r>
        </a:p>
        <a:p>
          <a:pPr marL="0" lvl="0" indent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kern="1200"/>
            <a:t>Transplantation</a:t>
          </a:r>
        </a:p>
        <a:p>
          <a:pPr marL="0" lvl="0" indent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1000" kern="1200"/>
        </a:p>
      </dsp:txBody>
      <dsp:txXfrm>
        <a:off x="3442408" y="0"/>
        <a:ext cx="2075934" cy="320040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Process7">
  <dgm:title val=""/>
  <dgm:desc val=""/>
  <dgm:catLst>
    <dgm:cat type="process" pri="21000"/>
    <dgm:cat type="list" pri="9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23" srcId="2" destId="21" srcOrd="0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>
          <dgm:param type="linDir" val="fromL"/>
          <dgm:param type="nodeVertAlign" val="t"/>
        </dgm:alg>
      </dgm:if>
      <dgm:else name="Name3">
        <dgm:alg type="lin">
          <dgm:param type="linDir" val="fromR"/>
          <dgm:param type="nodeVertAlign" val="t"/>
        </dgm:alg>
      </dgm:else>
    </dgm:choose>
    <dgm:shape xmlns:r="http://schemas.openxmlformats.org/officeDocument/2006/relationships" r:blip="">
      <dgm:adjLst/>
    </dgm:shape>
    <dgm:presOf/>
    <dgm:constrLst>
      <dgm:constr type="h" for="ch" forName="compositeNode" refType="h"/>
      <dgm:constr type="w" for="ch" forName="compositeNode" refType="w"/>
      <dgm:constr type="w" for="ch" forName="hSp" refType="w" refFor="ch" refForName="compositeNode" fact="-0.035"/>
      <dgm:constr type="w" for="des" forName="simulatedConn" refType="w" refFor="ch" refForName="compositeNode" fact="0.15"/>
      <dgm:constr type="h" for="des" forName="simulatedConn" refType="w" refFor="des" refForName="simulatedConn"/>
      <dgm:constr type="h" for="des" forName="vSp1" refType="w" refFor="ch" refForName="compositeNode" fact="0.8"/>
      <dgm:constr type="h" for="des" forName="vSp2" refType="w" refFor="ch" refForName="compositeNode" fact="0.07"/>
      <dgm:constr type="w" for="ch" forName="vProcSp" refType="w" refFor="des" refForName="simulatedConn" op="equ"/>
      <dgm:constr type="h" for="ch" forName="vProcSp" refType="h" refFor="ch" refForName="compositeNode" op="equ"/>
      <dgm:constr type="w" for="ch" forName="sibTrans" refType="w" refFor="ch" refForName="compositeNode" fact="-0.08"/>
      <dgm:constr type="primFontSz" for="des" forName="parentNode" op="equ"/>
      <dgm:constr type="primFontSz" for="des" forName="childNode" op="equ"/>
    </dgm:constrLst>
    <dgm:ruleLst/>
    <dgm:forEach name="Name4" axis="ch" ptType="node">
      <dgm:layoutNode name="compositeNode">
        <dgm:varLst>
          <dgm:bulletEnabled val="1"/>
        </dgm:varLst>
        <dgm:alg type="composite"/>
        <dgm:choose name="Name5">
          <dgm:if name="Name6" func="var" arg="dir" op="equ" val="norm">
            <dgm:constrLst>
              <dgm:constr type="h" refType="w" op="lte" fact="1.2"/>
              <dgm:constr type="w" for="ch" forName="bgRect" refType="w"/>
              <dgm:constr type="h" for="ch" forName="bgRect" refType="h"/>
              <dgm:constr type="t" for="ch" forName="bgRect"/>
              <dgm:constr type="l" for="ch" forName="bgRect"/>
              <dgm:constr type="w" for="ch" forName="parentNode" refType="w" refFor="ch" refForName="bgRect" fact="0.2"/>
              <dgm:constr type="h" for="ch" forName="parentNode" refType="h" fact="0.82"/>
              <dgm:constr type="t" for="ch" forName="parentNode"/>
              <dgm:constr type="l" for="ch" forName="parentNode"/>
              <dgm:constr type="r" for="ch" forName="childNode" refType="r" refFor="ch" refForName="bgRect" fact="0.945"/>
              <dgm:constr type="h" for="ch" forName="childNode" refType="h" refFor="ch" refForName="bgRect" op="equ"/>
              <dgm:constr type="t" for="ch" forName="childNode"/>
              <dgm:constr type="l" for="ch" forName="childNode" refType="r" refFor="ch" refForName="parentNode"/>
            </dgm:constrLst>
          </dgm:if>
          <dgm:else name="Name7">
            <dgm:constrLst>
              <dgm:constr type="h" refType="w" op="lte" fact="1.2"/>
              <dgm:constr type="w" for="ch" forName="bgRect" refType="w"/>
              <dgm:constr type="h" for="ch" forName="bgRect" refType="h"/>
              <dgm:constr type="t" for="ch" forName="bgRect"/>
              <dgm:constr type="r" for="ch" forName="bgRect" refType="w"/>
              <dgm:constr type="w" for="ch" forName="parentNode" refType="w" refFor="ch" refForName="bgRect" fact="0.2"/>
              <dgm:constr type="h" for="ch" forName="parentNode" refType="h" fact="0.82"/>
              <dgm:constr type="t" for="ch" forName="parentNode"/>
              <dgm:constr type="r" for="ch" forName="parentNode" refType="w"/>
              <dgm:constr type="h" for="ch" forName="childNode" refType="h" refFor="ch" refForName="bgRect"/>
              <dgm:constr type="t" for="ch" forName="childNode"/>
              <dgm:constr type="r" for="ch" forName="childNode" refType="l" refFor="ch" refForName="parentNode"/>
              <dgm:constr type="l" for="ch" forName="childNode" refType="w" refFor="ch" refForName="bgRect" fact="0.055"/>
            </dgm:constrLst>
          </dgm:else>
        </dgm:choose>
        <dgm:ruleLst>
          <dgm:rule type="w" for="ch" forName="childNode" val="NaN" fact="NaN" max="30"/>
        </dgm:ruleLst>
        <dgm:layoutNode name="bgRect" styleLbl="node1">
          <dgm:alg type="sp"/>
          <dgm:shape xmlns:r="http://schemas.openxmlformats.org/officeDocument/2006/relationships" type="roundRect" r:blip="" zOrderOff="-1">
            <dgm:adjLst>
              <dgm:adj idx="1" val="0.05"/>
            </dgm:adjLst>
          </dgm:shape>
          <dgm:presOf axis="self"/>
          <dgm:constrLst/>
          <dgm:ruleLst/>
        </dgm:layoutNode>
        <dgm:layoutNode name="parentNode" styleLbl="node1">
          <dgm:varLst>
            <dgm:chMax val="0"/>
            <dgm:bulletEnabled val="1"/>
          </dgm:varLst>
          <dgm:presOf axis="self"/>
          <dgm:choose name="Name8">
            <dgm:if name="Name9" func="var" arg="dir" op="equ" val="norm">
              <dgm:alg type="tx">
                <dgm:param type="autoTxRot" val="grav"/>
                <dgm:param type="txAnchorVert" val="t"/>
                <dgm:param type="parTxLTRAlign" val="r"/>
                <dgm:param type="parTxRTLAlign" val="r"/>
              </dgm:alg>
              <dgm:shape xmlns:r="http://schemas.openxmlformats.org/officeDocument/2006/relationships" rot="270" type="rect" r:blip="" hideGeom="1">
                <dgm:adjLst/>
              </dgm:shape>
              <dgm:constrLst>
                <dgm:constr type="primFontSz" val="65"/>
                <dgm:constr type="lMarg"/>
                <dgm:constr type="rMarg" refType="primFontSz" fact="0.35"/>
                <dgm:constr type="tMarg" refType="primFontSz" fact="0.27"/>
                <dgm:constr type="bMarg"/>
              </dgm:constrLst>
            </dgm:if>
            <dgm:else name="Name10">
              <dgm:alg type="tx">
                <dgm:param type="autoTxRot" val="grav"/>
                <dgm:param type="txAnchorVert" val="t"/>
                <dgm:param type="parTxLTRAlign" val="l"/>
                <dgm:param type="parTxRTLAlign" val="l"/>
              </dgm:alg>
              <dgm:shape xmlns:r="http://schemas.openxmlformats.org/officeDocument/2006/relationships" rot="90" type="rect" r:blip="" hideGeom="1">
                <dgm:adjLst/>
              </dgm:shape>
              <dgm:constrLst>
                <dgm:constr type="primFontSz" val="65"/>
                <dgm:constr type="lMarg" refType="primFontSz" fact="0.35"/>
                <dgm:constr type="rMarg"/>
                <dgm:constr type="tMarg" refType="primFontSz" fact="0.27"/>
                <dgm:constr type="bMarg"/>
              </dgm:constrLst>
            </dgm:else>
          </dgm:choose>
          <dgm:ruleLst>
            <dgm:rule type="primFontSz" val="5" fact="NaN" max="NaN"/>
          </dgm:ruleLst>
        </dgm:layoutNode>
        <dgm:choose name="Name11">
          <dgm:if name="Name12" axis="ch" ptType="node" func="cnt" op="gte" val="1">
            <dgm:layoutNode name="childNode" styleLbl="node1" moveWith="bgRect">
              <dgm:varLst>
                <dgm:bulletEnabled val="1"/>
              </dgm:varLst>
              <dgm:alg type="tx">
                <dgm:param type="parTxLTRAlign" val="l"/>
                <dgm:param type="parTxRTLAlign" val="r"/>
                <dgm:param type="txAnchorVert" val="t"/>
              </dgm:alg>
              <dgm:shape xmlns:r="http://schemas.openxmlformats.org/officeDocument/2006/relationships" type="rect" r:blip="" hideGeom="1">
                <dgm:adjLst/>
              </dgm:shape>
              <dgm:presOf axis="des" ptType="node"/>
              <dgm:constrLst>
                <dgm:constr type="primFontSz" val="65"/>
                <dgm:constr type="lMarg"/>
                <dgm:constr type="bMarg"/>
                <dgm:constr type="tMarg" refType="primFontSz" fact="0.27"/>
                <dgm:constr type="rMarg"/>
              </dgm:constrLst>
              <dgm:ruleLst>
                <dgm:rule type="primFontSz" val="5" fact="NaN" max="NaN"/>
              </dgm:ruleLst>
            </dgm:layoutNode>
          </dgm:if>
          <dgm:else name="Name13"/>
        </dgm:choose>
      </dgm:layoutNode>
      <dgm:forEach name="Name14" axis="followSib" ptType="sibTrans" cnt="1">
        <dgm:layoutNode name="hSp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  <dgm:layoutNode name="vProcSp" moveWith="bgRect">
          <dgm:alg type="lin">
            <dgm:param type="linDir" val="fromT"/>
          </dgm:alg>
          <dgm:shape xmlns:r="http://schemas.openxmlformats.org/officeDocument/2006/relationships" r:blip="">
            <dgm:adjLst/>
          </dgm:shape>
          <dgm:presOf/>
          <dgm:constrLst>
            <dgm:constr type="w" for="ch" forName="vSp1" refType="w"/>
            <dgm:constr type="w" for="ch" forName="simulatedConn" refType="w"/>
            <dgm:constr type="w" for="ch" forName="vSp2" refType="w"/>
          </dgm:constrLst>
          <dgm:ruleLst/>
          <dgm:layoutNode name="vSp1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  <dgm:layoutNode name="simulatedConn" styleLbl="solidFgAcc1">
            <dgm:alg type="sp"/>
            <dgm:choose name="Name15">
              <dgm:if name="Name16" func="var" arg="dir" op="equ" val="norm">
                <dgm:shape xmlns:r="http://schemas.openxmlformats.org/officeDocument/2006/relationships" rot="90" type="flowChartExtract" r:blip="">
                  <dgm:adjLst/>
                </dgm:shape>
              </dgm:if>
              <dgm:else name="Name17">
                <dgm:shape xmlns:r="http://schemas.openxmlformats.org/officeDocument/2006/relationships" rot="-90" type="flowChartExtract" r:blip="">
                  <dgm:adjLst/>
                </dgm:shape>
              </dgm:else>
            </dgm:choose>
            <dgm:presOf/>
            <dgm:constrLst/>
            <dgm:ruleLst/>
          </dgm:layoutNode>
          <dgm:layoutNode name="vSp2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layoutNode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3d3">
  <dgm:title val=""/>
  <dgm:desc val=""/>
  <dgm:catLst>
    <dgm:cat type="3D" pri="11300"/>
  </dgm:catLst>
  <dgm:scene3d>
    <a:camera prst="orthographicFront"/>
    <a:lightRig rig="threePt" dir="t"/>
  </dgm:scene3d>
  <dgm:styleLbl name="node0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clear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flat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-182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>
        <a:rot lat="0" lon="0" rev="0"/>
      </a:camera>
      <a:lightRig rig="contrasting" dir="t">
        <a:rot lat="0" lon="0" rev="1200000"/>
      </a:lightRig>
    </dgm:scene3d>
    <dgm:sp3d z="10000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4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1D1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Acc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2700" prstMaterial="flat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>
        <a:rot lat="0" lon="0" rev="0"/>
      </a:camera>
      <a:lightRig rig="contrasting" dir="t">
        <a:rot lat="0" lon="0" rev="1200000"/>
      </a:lightRig>
    </dgm:scene3d>
    <dgm:sp3d z="-300000" prstMaterial="plastic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flat">
      <a:bevelT w="100800" h="1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>
        <a:rot lat="0" lon="0" rev="0"/>
      </a:camera>
      <a:lightRig rig="contrasting" dir="t">
        <a:rot lat="0" lon="0" rev="1200000"/>
      </a:lightRig>
    </dgm:scene3d>
    <dgm:sp3d z="-152400" prstMaterial="matte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18</Words>
  <Characters>105</Characters>
  <Application>Microsoft Office Word</Application>
  <DocSecurity>0</DocSecurity>
  <Lines>1</Lines>
  <Paragraphs>1</Paragraphs>
  <ScaleCrop>false</ScaleCrop>
  <Company/>
  <LinksUpToDate>false</LinksUpToDate>
  <CharactersWithSpaces>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Afifa Farhin M.</dc:creator>
  <cp:keywords/>
  <dc:description/>
  <cp:lastModifiedBy>Shah, Sarwar (RTH) OUH</cp:lastModifiedBy>
  <cp:revision>2</cp:revision>
  <dcterms:created xsi:type="dcterms:W3CDTF">2021-11-19T10:06:00Z</dcterms:created>
  <dcterms:modified xsi:type="dcterms:W3CDTF">2021-11-23T10:15:00Z</dcterms:modified>
</cp:coreProperties>
</file>