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Table 1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Basic demographic and clinical parameters characteristics of human liver tissue samples</w:t>
      </w:r>
    </w:p>
    <w:tbl>
      <w:tblPr>
        <w:tblStyle w:val="5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4"/>
        <w:gridCol w:w="1957"/>
        <w:gridCol w:w="2066"/>
        <w:gridCol w:w="143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</w:trPr>
        <w:tc>
          <w:tcPr>
            <w:tcW w:w="1797" w:type="pct"/>
            <w:tcBorders>
              <w:top w:val="single" w:color="auto" w:sz="12" w:space="0"/>
              <w:bottom w:val="single" w:color="auto" w:sz="8" w:space="0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1148" w:type="pct"/>
            <w:tcBorders>
              <w:top w:val="single" w:color="auto" w:sz="12" w:space="0"/>
              <w:bottom w:val="single" w:color="auto" w:sz="8" w:space="0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Normal (n= 85)</w:t>
            </w:r>
          </w:p>
        </w:tc>
        <w:tc>
          <w:tcPr>
            <w:tcW w:w="1212" w:type="pct"/>
            <w:tcBorders>
              <w:top w:val="single" w:color="auto" w:sz="12" w:space="0"/>
              <w:bottom w:val="single" w:color="auto" w:sz="8" w:space="0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HCC (n = 100)</w:t>
            </w:r>
          </w:p>
        </w:tc>
        <w:tc>
          <w:tcPr>
            <w:tcW w:w="841" w:type="pct"/>
            <w:tcBorders>
              <w:top w:val="single" w:color="auto" w:sz="12" w:space="0"/>
              <w:bottom w:val="single" w:color="auto" w:sz="8" w:space="0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noWrap/>
            <w:vAlign w:val="bottom"/>
          </w:tcPr>
          <w:p>
            <w:pPr>
              <w:ind w:firstLine="240" w:firstLineChars="100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Male, n (%)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(84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797" w:type="pct"/>
            <w:noWrap/>
            <w:vAlign w:val="bottom"/>
          </w:tcPr>
          <w:p>
            <w:pPr>
              <w:ind w:firstLine="240" w:firstLineChars="100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Female, n (%)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 (6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 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.92×10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797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Smoking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noWrap/>
            <w:vAlign w:val="bottom"/>
          </w:tcPr>
          <w:p>
            <w:pPr>
              <w:ind w:firstLine="240" w:firstLineChars="100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Yes, n (%)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 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noWrap/>
            <w:vAlign w:val="bottom"/>
          </w:tcPr>
          <w:p>
            <w:pPr>
              <w:ind w:firstLine="240" w:firstLineChars="100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No, n (%)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82.4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×10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Drinking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tcBorders>
              <w:bottom w:val="nil"/>
            </w:tcBorders>
            <w:noWrap/>
            <w:vAlign w:val="bottom"/>
          </w:tcPr>
          <w:p>
            <w:pPr>
              <w:ind w:firstLine="240" w:firstLineChars="100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Yes, n (%)</w:t>
            </w:r>
          </w:p>
        </w:tc>
        <w:tc>
          <w:tcPr>
            <w:tcW w:w="1148" w:type="pct"/>
            <w:tcBorders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tcBorders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tcBorders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tcBorders>
              <w:top w:val="nil"/>
              <w:bottom w:val="nil"/>
            </w:tcBorders>
            <w:noWrap/>
            <w:vAlign w:val="bottom"/>
          </w:tcPr>
          <w:p>
            <w:pPr>
              <w:ind w:firstLine="240" w:firstLineChars="100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No, n (%)</w:t>
            </w:r>
          </w:p>
        </w:tc>
        <w:tc>
          <w:tcPr>
            <w:tcW w:w="1148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63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tcBorders>
              <w:top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Age (years)</w:t>
            </w:r>
          </w:p>
        </w:tc>
        <w:tc>
          <w:tcPr>
            <w:tcW w:w="1148" w:type="pct"/>
            <w:tcBorders>
              <w:top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(43~54)</w:t>
            </w:r>
          </w:p>
        </w:tc>
        <w:tc>
          <w:tcPr>
            <w:tcW w:w="1212" w:type="pct"/>
            <w:tcBorders>
              <w:top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54 (46~6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tcBorders>
              <w:top w:val="nil"/>
            </w:tcBorders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97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ALT (U/L)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7×10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AST (U/L)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×10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GGT (U/L)</w:t>
            </w:r>
          </w:p>
        </w:tc>
        <w:tc>
          <w:tcPr>
            <w:tcW w:w="1148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52.3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~12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×10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tcBorders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TP (g/L)</w:t>
            </w:r>
          </w:p>
        </w:tc>
        <w:tc>
          <w:tcPr>
            <w:tcW w:w="1148" w:type="pct"/>
            <w:tcBorders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(63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~73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tcBorders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(67.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tcBorders>
              <w:bottom w:val="nil"/>
            </w:tcBorders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GLO (g/L)</w:t>
            </w:r>
          </w:p>
        </w:tc>
        <w:tc>
          <w:tcPr>
            <w:tcW w:w="1148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~29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ALP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(U/L)</w:t>
            </w:r>
          </w:p>
        </w:tc>
        <w:tc>
          <w:tcPr>
            <w:tcW w:w="1148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87.3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130.8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tcBorders>
              <w:top w:val="nil"/>
              <w:bottom w:val="nil"/>
            </w:tcBorders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×10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797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PT(s)</w:t>
            </w:r>
          </w:p>
        </w:tc>
        <w:tc>
          <w:tcPr>
            <w:tcW w:w="1148" w:type="pct"/>
            <w:tcBorders>
              <w:top w:val="nil"/>
              <w:bottom w:val="single" w:color="auto" w:sz="12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11.7(11.0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12" w:type="pct"/>
            <w:tcBorders>
              <w:top w:val="nil"/>
              <w:bottom w:val="single" w:color="auto" w:sz="12" w:space="0"/>
            </w:tcBorders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12.6(12.1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41" w:type="pct"/>
            <w:tcBorders>
              <w:top w:val="nil"/>
              <w:bottom w:val="single" w:color="auto" w:sz="12" w:space="0"/>
            </w:tcBorders>
            <w:noWrap/>
            <w:vAlign w:val="bottom"/>
          </w:tcPr>
          <w:p>
            <w:pP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×10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</w:tbl>
    <w:p>
      <w:pPr>
        <w:rPr>
          <w:rFonts w:hint="eastAsia" w:ascii="Times New Roman" w:hAnsi="Times New Roman" w:cs="Times New Roman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HCC, hepatocellular carcinoma; ALT, alanine aminotransferase; AST, aspartate aminotransferase; GGT, gamma-glutamyl transferase; TP, total protein; GLO, globulin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; ALP, alkaline phosphatase; PT,</w:t>
      </w:r>
      <w:bookmarkStart w:id="0" w:name="_GoBack"/>
      <w:bookmarkEnd w:id="0"/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plasma prothrombin time.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For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age, ALT, AST, GGT, TP, GLO, ALP and PT, data was expressed as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median (25th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softHyphen/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~75th)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1200" w:firstLineChars="500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964" w:firstLineChars="40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Table 2 Hardy-Weinberg test for SNP loci of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POR</w:t>
      </w:r>
    </w:p>
    <w:tbl>
      <w:tblPr>
        <w:tblStyle w:val="5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1653"/>
        <w:gridCol w:w="1403"/>
        <w:gridCol w:w="251"/>
        <w:gridCol w:w="1653"/>
        <w:gridCol w:w="148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220" w:type="pct"/>
            <w:vMerge w:val="restart"/>
            <w:tcBorders>
              <w:top w:val="single" w:color="auto" w:sz="12" w:space="0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SNP loci</w:t>
            </w:r>
          </w:p>
        </w:tc>
        <w:tc>
          <w:tcPr>
            <w:tcW w:w="1793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Normal</w:t>
            </w:r>
          </w:p>
        </w:tc>
        <w:tc>
          <w:tcPr>
            <w:tcW w:w="147" w:type="pct"/>
            <w:tcBorders>
              <w:top w:val="single" w:color="auto" w:sz="12" w:space="0"/>
              <w:bottom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0" w:type="pct"/>
            <w:gridSpan w:val="2"/>
            <w:tcBorders>
              <w:top w:val="single" w:color="auto" w:sz="12" w:space="0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pct"/>
            <w:tcBorders>
              <w:top w:val="nil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χ2</w:t>
            </w:r>
          </w:p>
        </w:tc>
        <w:tc>
          <w:tcPr>
            <w:tcW w:w="970" w:type="pct"/>
            <w:gridSpan w:val="2"/>
            <w:tcBorders>
              <w:top w:val="nil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970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χ2</w:t>
            </w:r>
          </w:p>
        </w:tc>
        <w:tc>
          <w:tcPr>
            <w:tcW w:w="870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pct"/>
            <w:tcBorders>
              <w:top w:val="single" w:color="auto" w:sz="8" w:space="0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rs10954732</w:t>
            </w:r>
          </w:p>
        </w:tc>
        <w:tc>
          <w:tcPr>
            <w:tcW w:w="970" w:type="pct"/>
            <w:tcBorders>
              <w:top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2.055</w:t>
            </w:r>
          </w:p>
        </w:tc>
        <w:tc>
          <w:tcPr>
            <w:tcW w:w="970" w:type="pct"/>
            <w:gridSpan w:val="2"/>
            <w:tcBorders>
              <w:top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0.152</w:t>
            </w:r>
          </w:p>
        </w:tc>
        <w:tc>
          <w:tcPr>
            <w:tcW w:w="970" w:type="pct"/>
            <w:tcBorders>
              <w:top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1.130</w:t>
            </w:r>
          </w:p>
        </w:tc>
        <w:tc>
          <w:tcPr>
            <w:tcW w:w="870" w:type="pct"/>
            <w:tcBorders>
              <w:top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0.288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pct"/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rs2286822</w:t>
            </w:r>
          </w:p>
        </w:tc>
        <w:tc>
          <w:tcPr>
            <w:tcW w:w="970" w:type="pct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0.337</w:t>
            </w:r>
          </w:p>
        </w:tc>
        <w:tc>
          <w:tcPr>
            <w:tcW w:w="970" w:type="pct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0.562</w:t>
            </w:r>
          </w:p>
        </w:tc>
        <w:tc>
          <w:tcPr>
            <w:tcW w:w="970" w:type="pct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0.011</w:t>
            </w:r>
          </w:p>
        </w:tc>
        <w:tc>
          <w:tcPr>
            <w:tcW w:w="870" w:type="pct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0.918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pct"/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rs1135612</w:t>
            </w:r>
          </w:p>
        </w:tc>
        <w:tc>
          <w:tcPr>
            <w:tcW w:w="970" w:type="pct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0.107</w:t>
            </w:r>
          </w:p>
        </w:tc>
        <w:tc>
          <w:tcPr>
            <w:tcW w:w="970" w:type="pct"/>
            <w:gridSpan w:val="2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0.744</w:t>
            </w:r>
          </w:p>
        </w:tc>
        <w:tc>
          <w:tcPr>
            <w:tcW w:w="970" w:type="pct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1.220</w:t>
            </w:r>
          </w:p>
        </w:tc>
        <w:tc>
          <w:tcPr>
            <w:tcW w:w="870" w:type="pct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0.269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pct"/>
            <w:tcBorders>
              <w:bottom w:val="single" w:color="auto" w:sz="12" w:space="0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rs1057868</w:t>
            </w:r>
          </w:p>
        </w:tc>
        <w:tc>
          <w:tcPr>
            <w:tcW w:w="970" w:type="pct"/>
            <w:tcBorders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0.048</w:t>
            </w:r>
          </w:p>
        </w:tc>
        <w:tc>
          <w:tcPr>
            <w:tcW w:w="970" w:type="pct"/>
            <w:gridSpan w:val="2"/>
            <w:tcBorders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0.827</w:t>
            </w:r>
          </w:p>
        </w:tc>
        <w:tc>
          <w:tcPr>
            <w:tcW w:w="970" w:type="pct"/>
            <w:tcBorders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0.504</w:t>
            </w:r>
          </w:p>
        </w:tc>
        <w:tc>
          <w:tcPr>
            <w:tcW w:w="870" w:type="pct"/>
            <w:tcBorders>
              <w:bottom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0.478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HCC, hepatocellular carcinoma; SNP, single-nucleotide polymorphism.</w:t>
      </w:r>
    </w:p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Correlation analysis between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HPN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and relate genes and markers of immune cells in TIMER.</w:t>
      </w:r>
    </w:p>
    <w:tbl>
      <w:tblPr>
        <w:tblStyle w:val="5"/>
        <w:tblpPr w:leftFromText="180" w:rightFromText="180" w:vertAnchor="text" w:horzAnchor="page" w:tblpX="1845" w:tblpY="321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0"/>
        <w:gridCol w:w="1140"/>
        <w:gridCol w:w="690"/>
        <w:gridCol w:w="598"/>
        <w:gridCol w:w="654"/>
        <w:gridCol w:w="588"/>
        <w:gridCol w:w="240"/>
        <w:gridCol w:w="666"/>
        <w:gridCol w:w="558"/>
        <w:gridCol w:w="666"/>
        <w:gridCol w:w="7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Description</w:t>
            </w:r>
          </w:p>
        </w:tc>
        <w:tc>
          <w:tcPr>
            <w:tcW w:w="1140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Gene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marker</w:t>
            </w:r>
          </w:p>
        </w:tc>
        <w:tc>
          <w:tcPr>
            <w:tcW w:w="2530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HCC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0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CHOL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None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Purity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None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Purity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Core</w:t>
            </w:r>
          </w:p>
        </w:tc>
        <w:tc>
          <w:tcPr>
            <w:tcW w:w="59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654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Core</w:t>
            </w: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Core</w:t>
            </w:r>
          </w:p>
        </w:tc>
        <w:tc>
          <w:tcPr>
            <w:tcW w:w="558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Core</w:t>
            </w:r>
          </w:p>
        </w:tc>
        <w:tc>
          <w:tcPr>
            <w:tcW w:w="730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CD8+T cell</w:t>
            </w:r>
          </w:p>
        </w:tc>
        <w:tc>
          <w:tcPr>
            <w:tcW w:w="11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CD8A</w:t>
            </w:r>
          </w:p>
        </w:tc>
        <w:tc>
          <w:tcPr>
            <w:tcW w:w="69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-0.156</w:t>
            </w:r>
          </w:p>
        </w:tc>
        <w:tc>
          <w:tcPr>
            <w:tcW w:w="58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-0.467</w:t>
            </w:r>
          </w:p>
        </w:tc>
        <w:tc>
          <w:tcPr>
            <w:tcW w:w="55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-0.386</w:t>
            </w:r>
          </w:p>
        </w:tc>
        <w:tc>
          <w:tcPr>
            <w:tcW w:w="73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CD8B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-0.567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-0.515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 cell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(general)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CD3D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-0.167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-0.371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-0.258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CD3E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-0.133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-0.473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-0.377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-0.454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 cell exhaustion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CTLA4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-0.281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-0.279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-0.569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-0.52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LAG3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-0.333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HAVCR2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-0.241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-0.251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-0.477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-0.395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GZMB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-0.195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-0.191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-0.383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-0.288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PDCD1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-0.167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-0.162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0.345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-0.084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0.633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B cell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-0.167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-0.418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CD79A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-0.168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-0.497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Monocyte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CD86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-0.301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-0.497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CSF1R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-0.217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-0.235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-0.231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0.491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TAM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CCL2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-0.131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CD68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-0.213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-0.203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-0.324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IL10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-0.193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-0.363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M1 Macrophage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NOS2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-0.008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0.885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-0.025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0.641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0.219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IRF5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-0.118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-0.127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-0.205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0.418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PTGS2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-0.066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0.201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0.058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-0.471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M2 Macrophage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CD163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-0.425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VSIG4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-0.122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-0.113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-0.332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MS4A4A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-0.434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Neturophile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CEACAM8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-0.056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0.286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-0.046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-0.204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ITGAM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-0.252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-0.263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-0.242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CCR7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-0.092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0.075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-0.079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-0.499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Natural killer cell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KIR2DL1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0.908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-0.103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0.552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0.729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KIR2DL3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-0.161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KIR2DL4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-0.117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-0.104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0.054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-0.197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0.432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KIR3DL1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-0.084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0.106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-0.079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0.141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-0.241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0.157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KIR3DL2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-0.082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0.114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-0.081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KIR3DL3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0.571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0.053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-0.007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0.966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KIR2DS4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-0.003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0.951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-0.016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0.770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-0.427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Dendritic cell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HLA-DPB1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-0.333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HLA-DQB1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-0.287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HLA-DRA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-0.223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-0.368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HLA-DPA1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-0.178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-0.395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-0.293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ITGAX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-0.232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-0.245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-0.494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-0.41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NRP1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-0.237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-0.222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-0.219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0.199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0.459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CD1C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-0.101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0.052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-0.102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0.057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-0.282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0.095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Th1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TBX21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STAT4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-0.026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0.613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-0.015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0.778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0.291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-0.094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STAT1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0.178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0.153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0.37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Th2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GATA3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-0.161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-0.344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STAT6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-0.003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0.96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0.779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0.103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STAT5A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-0.204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-0.189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-0.344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0.075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IL13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-0.014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0.791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-0.011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0.524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Tfh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BCL6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-0.144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-0.369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-0.362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IL21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-0.063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0.224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-0.078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0.146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-0.024</w:t>
            </w:r>
          </w:p>
        </w:tc>
        <w:tc>
          <w:tcPr>
            <w:tcW w:w="55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0.891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0.069</w:t>
            </w:r>
          </w:p>
        </w:tc>
        <w:tc>
          <w:tcPr>
            <w:tcW w:w="7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0.694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Times New Roman" w:hAnsi="Times New Roman" w:cs="Times New Roman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&lt;0.01; **</w:t>
      </w:r>
      <w:r>
        <w:rPr>
          <w:rFonts w:hint="eastAsia" w:ascii="Times New Roman" w:hAnsi="Times New Roman" w:cs="Times New Roman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&lt;0.001; ***</w:t>
      </w:r>
      <w:r>
        <w:rPr>
          <w:rFonts w:hint="eastAsia" w:ascii="Times New Roman" w:hAnsi="Times New Roman" w:cs="Times New Roman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&lt;0.0001</w:t>
      </w:r>
    </w:p>
    <w:p>
      <w:pP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cstheme="minorEastAsia"/>
          <w:color w:val="000000" w:themeColor="text1"/>
          <w:spacing w:val="5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cstheme="minorEastAsia"/>
          <w:color w:val="000000" w:themeColor="text1"/>
          <w:spacing w:val="5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cstheme="minorEastAsia"/>
          <w:color w:val="000000" w:themeColor="text1"/>
          <w:spacing w:val="5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cstheme="minorEastAsia"/>
          <w:color w:val="000000" w:themeColor="text1"/>
          <w:spacing w:val="5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cstheme="minorEastAsia"/>
          <w:color w:val="000000" w:themeColor="text1"/>
          <w:spacing w:val="5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cstheme="minorEastAsia"/>
          <w:color w:val="000000" w:themeColor="text1"/>
          <w:spacing w:val="5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cstheme="minorEastAsia"/>
          <w:color w:val="000000" w:themeColor="text1"/>
          <w:spacing w:val="5"/>
          <w:sz w:val="30"/>
          <w:szCs w:val="30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65"/>
    <w:rsid w:val="00005BA7"/>
    <w:rsid w:val="000235A0"/>
    <w:rsid w:val="0002588D"/>
    <w:rsid w:val="000422A9"/>
    <w:rsid w:val="000634C6"/>
    <w:rsid w:val="000670BF"/>
    <w:rsid w:val="00067EA6"/>
    <w:rsid w:val="00096B93"/>
    <w:rsid w:val="000A4613"/>
    <w:rsid w:val="000B2B07"/>
    <w:rsid w:val="000E241E"/>
    <w:rsid w:val="000F0FF8"/>
    <w:rsid w:val="00141D72"/>
    <w:rsid w:val="00144D73"/>
    <w:rsid w:val="00156648"/>
    <w:rsid w:val="00163765"/>
    <w:rsid w:val="0017447B"/>
    <w:rsid w:val="00175A52"/>
    <w:rsid w:val="00182C05"/>
    <w:rsid w:val="001B78C4"/>
    <w:rsid w:val="001D07BE"/>
    <w:rsid w:val="001E0AC0"/>
    <w:rsid w:val="001E7BAE"/>
    <w:rsid w:val="00215ECB"/>
    <w:rsid w:val="00271286"/>
    <w:rsid w:val="002870EC"/>
    <w:rsid w:val="0029028E"/>
    <w:rsid w:val="002C2AFB"/>
    <w:rsid w:val="002D3373"/>
    <w:rsid w:val="00307C5C"/>
    <w:rsid w:val="00314E3B"/>
    <w:rsid w:val="003162EA"/>
    <w:rsid w:val="0033641C"/>
    <w:rsid w:val="00344EF0"/>
    <w:rsid w:val="003A238B"/>
    <w:rsid w:val="003A6D1C"/>
    <w:rsid w:val="003B0585"/>
    <w:rsid w:val="00400133"/>
    <w:rsid w:val="00410289"/>
    <w:rsid w:val="00413D0F"/>
    <w:rsid w:val="00426937"/>
    <w:rsid w:val="00427C34"/>
    <w:rsid w:val="0046437D"/>
    <w:rsid w:val="004A7FE6"/>
    <w:rsid w:val="00500A74"/>
    <w:rsid w:val="00507805"/>
    <w:rsid w:val="00514221"/>
    <w:rsid w:val="0051696E"/>
    <w:rsid w:val="005227C4"/>
    <w:rsid w:val="0058210C"/>
    <w:rsid w:val="00592D5B"/>
    <w:rsid w:val="005B6E10"/>
    <w:rsid w:val="005D2611"/>
    <w:rsid w:val="006009D5"/>
    <w:rsid w:val="00604C96"/>
    <w:rsid w:val="00626E83"/>
    <w:rsid w:val="006503ED"/>
    <w:rsid w:val="006512D2"/>
    <w:rsid w:val="0068546B"/>
    <w:rsid w:val="006A5507"/>
    <w:rsid w:val="006B4D1A"/>
    <w:rsid w:val="006C0BE6"/>
    <w:rsid w:val="006C75F5"/>
    <w:rsid w:val="006D14AD"/>
    <w:rsid w:val="006D7236"/>
    <w:rsid w:val="006E3AA5"/>
    <w:rsid w:val="006E3C7E"/>
    <w:rsid w:val="006F5A76"/>
    <w:rsid w:val="00740A6B"/>
    <w:rsid w:val="007479C9"/>
    <w:rsid w:val="00757BA9"/>
    <w:rsid w:val="00765230"/>
    <w:rsid w:val="00766DE8"/>
    <w:rsid w:val="00786A27"/>
    <w:rsid w:val="007C4AB2"/>
    <w:rsid w:val="007D3030"/>
    <w:rsid w:val="007E442F"/>
    <w:rsid w:val="007F17C8"/>
    <w:rsid w:val="007F57E8"/>
    <w:rsid w:val="008034E1"/>
    <w:rsid w:val="00816492"/>
    <w:rsid w:val="00837C65"/>
    <w:rsid w:val="008715BD"/>
    <w:rsid w:val="008A7C85"/>
    <w:rsid w:val="008F262B"/>
    <w:rsid w:val="008F3B5A"/>
    <w:rsid w:val="00911B24"/>
    <w:rsid w:val="009317DD"/>
    <w:rsid w:val="009475D4"/>
    <w:rsid w:val="0097375D"/>
    <w:rsid w:val="00984A21"/>
    <w:rsid w:val="00990FB5"/>
    <w:rsid w:val="009C3D1A"/>
    <w:rsid w:val="009D1E8F"/>
    <w:rsid w:val="009E018B"/>
    <w:rsid w:val="00A21BD0"/>
    <w:rsid w:val="00A506AF"/>
    <w:rsid w:val="00A771B4"/>
    <w:rsid w:val="00A821DE"/>
    <w:rsid w:val="00A95CF3"/>
    <w:rsid w:val="00AB1284"/>
    <w:rsid w:val="00AB7959"/>
    <w:rsid w:val="00AD1EAE"/>
    <w:rsid w:val="00AE02AF"/>
    <w:rsid w:val="00AF4966"/>
    <w:rsid w:val="00B16771"/>
    <w:rsid w:val="00B43A83"/>
    <w:rsid w:val="00B70A3D"/>
    <w:rsid w:val="00B73405"/>
    <w:rsid w:val="00B739E5"/>
    <w:rsid w:val="00B81A7B"/>
    <w:rsid w:val="00BA70CE"/>
    <w:rsid w:val="00BB0A61"/>
    <w:rsid w:val="00BB19EA"/>
    <w:rsid w:val="00BE4CC6"/>
    <w:rsid w:val="00BF3A21"/>
    <w:rsid w:val="00C0038A"/>
    <w:rsid w:val="00C27327"/>
    <w:rsid w:val="00C57693"/>
    <w:rsid w:val="00C92447"/>
    <w:rsid w:val="00CD602D"/>
    <w:rsid w:val="00CE69D1"/>
    <w:rsid w:val="00D47A0C"/>
    <w:rsid w:val="00D53EE3"/>
    <w:rsid w:val="00D614DE"/>
    <w:rsid w:val="00D81CC3"/>
    <w:rsid w:val="00D92994"/>
    <w:rsid w:val="00DA099F"/>
    <w:rsid w:val="00DA1FB8"/>
    <w:rsid w:val="00DA3405"/>
    <w:rsid w:val="00DE68E1"/>
    <w:rsid w:val="00E156C6"/>
    <w:rsid w:val="00E37F36"/>
    <w:rsid w:val="00E42BE0"/>
    <w:rsid w:val="00E60CCC"/>
    <w:rsid w:val="00E73DC1"/>
    <w:rsid w:val="00E86FFD"/>
    <w:rsid w:val="00EB5414"/>
    <w:rsid w:val="00EE3F19"/>
    <w:rsid w:val="00F0720B"/>
    <w:rsid w:val="00F0799D"/>
    <w:rsid w:val="00F21306"/>
    <w:rsid w:val="00F34EDC"/>
    <w:rsid w:val="00F37943"/>
    <w:rsid w:val="00F632B7"/>
    <w:rsid w:val="00FA3839"/>
    <w:rsid w:val="00FC01CB"/>
    <w:rsid w:val="00FC4037"/>
    <w:rsid w:val="00FC4EDC"/>
    <w:rsid w:val="00FD3668"/>
    <w:rsid w:val="00FE750E"/>
    <w:rsid w:val="01364B21"/>
    <w:rsid w:val="01F85D04"/>
    <w:rsid w:val="096A3DF4"/>
    <w:rsid w:val="0A142207"/>
    <w:rsid w:val="0B385A31"/>
    <w:rsid w:val="0C5F2931"/>
    <w:rsid w:val="0C806CB2"/>
    <w:rsid w:val="0CBB61AB"/>
    <w:rsid w:val="0DF958A1"/>
    <w:rsid w:val="0E132BC4"/>
    <w:rsid w:val="0F124408"/>
    <w:rsid w:val="0F9815F9"/>
    <w:rsid w:val="0FEA1DEE"/>
    <w:rsid w:val="10C070F7"/>
    <w:rsid w:val="12804B37"/>
    <w:rsid w:val="137419FA"/>
    <w:rsid w:val="13C6446A"/>
    <w:rsid w:val="14093AD6"/>
    <w:rsid w:val="189F0E18"/>
    <w:rsid w:val="18D03698"/>
    <w:rsid w:val="19304984"/>
    <w:rsid w:val="1AD57D3A"/>
    <w:rsid w:val="1B1B2C2F"/>
    <w:rsid w:val="1B1E631D"/>
    <w:rsid w:val="1B4E3B9A"/>
    <w:rsid w:val="1C952DE4"/>
    <w:rsid w:val="1CF003B4"/>
    <w:rsid w:val="1E260760"/>
    <w:rsid w:val="1E4A66D2"/>
    <w:rsid w:val="20281895"/>
    <w:rsid w:val="21503A20"/>
    <w:rsid w:val="21B87548"/>
    <w:rsid w:val="21EF1459"/>
    <w:rsid w:val="221621B1"/>
    <w:rsid w:val="228B25E7"/>
    <w:rsid w:val="22E54A8D"/>
    <w:rsid w:val="23443FB8"/>
    <w:rsid w:val="242640FE"/>
    <w:rsid w:val="250453F9"/>
    <w:rsid w:val="2598707C"/>
    <w:rsid w:val="25B970E9"/>
    <w:rsid w:val="296A1752"/>
    <w:rsid w:val="2AF2465D"/>
    <w:rsid w:val="2B172DEF"/>
    <w:rsid w:val="2CA5360D"/>
    <w:rsid w:val="2EA475E3"/>
    <w:rsid w:val="2EBE0FF6"/>
    <w:rsid w:val="2EFA4A5E"/>
    <w:rsid w:val="30B42F9C"/>
    <w:rsid w:val="30D610C0"/>
    <w:rsid w:val="31C05D21"/>
    <w:rsid w:val="3362510A"/>
    <w:rsid w:val="37830F74"/>
    <w:rsid w:val="39C770A8"/>
    <w:rsid w:val="39DD560D"/>
    <w:rsid w:val="3A72125F"/>
    <w:rsid w:val="3CBA2BFD"/>
    <w:rsid w:val="3CFB7E04"/>
    <w:rsid w:val="3F112160"/>
    <w:rsid w:val="3F3F5366"/>
    <w:rsid w:val="40B42C68"/>
    <w:rsid w:val="41457F67"/>
    <w:rsid w:val="41835B19"/>
    <w:rsid w:val="422936D6"/>
    <w:rsid w:val="42376201"/>
    <w:rsid w:val="43061D12"/>
    <w:rsid w:val="46045546"/>
    <w:rsid w:val="46270563"/>
    <w:rsid w:val="469B6F5C"/>
    <w:rsid w:val="47A36908"/>
    <w:rsid w:val="47BC3213"/>
    <w:rsid w:val="488F0A83"/>
    <w:rsid w:val="48A40C86"/>
    <w:rsid w:val="48E518E4"/>
    <w:rsid w:val="491D18D8"/>
    <w:rsid w:val="4A5E03EE"/>
    <w:rsid w:val="4B0426AA"/>
    <w:rsid w:val="4BBA75A8"/>
    <w:rsid w:val="4BF06F39"/>
    <w:rsid w:val="4C16799F"/>
    <w:rsid w:val="4C971CFF"/>
    <w:rsid w:val="4E3D4C37"/>
    <w:rsid w:val="4F0F70FF"/>
    <w:rsid w:val="4F294F8B"/>
    <w:rsid w:val="4F741F8C"/>
    <w:rsid w:val="50911379"/>
    <w:rsid w:val="524F73B9"/>
    <w:rsid w:val="578A621F"/>
    <w:rsid w:val="5B354394"/>
    <w:rsid w:val="5E3F6EE0"/>
    <w:rsid w:val="5F1A0ADF"/>
    <w:rsid w:val="5F2E21CE"/>
    <w:rsid w:val="5FC018BA"/>
    <w:rsid w:val="5FE07F40"/>
    <w:rsid w:val="5FF434F5"/>
    <w:rsid w:val="622813A8"/>
    <w:rsid w:val="629E1F53"/>
    <w:rsid w:val="62A85BAE"/>
    <w:rsid w:val="63B0175C"/>
    <w:rsid w:val="63ED68A6"/>
    <w:rsid w:val="64526E4C"/>
    <w:rsid w:val="674120A1"/>
    <w:rsid w:val="67504711"/>
    <w:rsid w:val="680605F8"/>
    <w:rsid w:val="68BD64F6"/>
    <w:rsid w:val="6B216486"/>
    <w:rsid w:val="6BF45AB8"/>
    <w:rsid w:val="6C40072A"/>
    <w:rsid w:val="6D225664"/>
    <w:rsid w:val="6D7A3361"/>
    <w:rsid w:val="6DD96987"/>
    <w:rsid w:val="6E0555AF"/>
    <w:rsid w:val="701E1EA7"/>
    <w:rsid w:val="709F58F0"/>
    <w:rsid w:val="71796510"/>
    <w:rsid w:val="71BB0F18"/>
    <w:rsid w:val="747517EC"/>
    <w:rsid w:val="749436DA"/>
    <w:rsid w:val="74CB59DC"/>
    <w:rsid w:val="74ED65F3"/>
    <w:rsid w:val="74F20FC4"/>
    <w:rsid w:val="772624D2"/>
    <w:rsid w:val="778551E3"/>
    <w:rsid w:val="783A795F"/>
    <w:rsid w:val="79A34678"/>
    <w:rsid w:val="7A0A2E6B"/>
    <w:rsid w:val="7A7211A7"/>
    <w:rsid w:val="7C283358"/>
    <w:rsid w:val="7C7F3B9B"/>
    <w:rsid w:val="7D55670E"/>
    <w:rsid w:val="7DF541D2"/>
    <w:rsid w:val="7EB8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style01"/>
    <w:basedOn w:val="6"/>
    <w:qFormat/>
    <w:uiPriority w:val="0"/>
    <w:rPr>
      <w:rFonts w:ascii="TimesNewRomanPSMT" w:hAnsi="TimesNewRomanPSMT" w:eastAsia="TimesNewRomanPSMT" w:cs="TimesNewRomanPSMT"/>
      <w:color w:val="000000"/>
      <w:sz w:val="24"/>
      <w:szCs w:val="24"/>
    </w:rPr>
  </w:style>
  <w:style w:type="character" w:customStyle="1" w:styleId="9">
    <w:name w:val="fontstyle21"/>
    <w:basedOn w:val="6"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10">
    <w:name w:val="fontstyle31"/>
    <w:basedOn w:val="6"/>
    <w:qFormat/>
    <w:uiPriority w:val="0"/>
    <w:rPr>
      <w:rFonts w:ascii="TimesNewRomanPS-ItalicMT" w:hAnsi="TimesNewRomanPS-ItalicMT" w:eastAsia="TimesNewRomanPS-ItalicMT" w:cs="TimesNewRomanPS-ItalicMT"/>
      <w:i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6566</Words>
  <Characters>37432</Characters>
  <Lines>311</Lines>
  <Paragraphs>87</Paragraphs>
  <TotalTime>276</TotalTime>
  <ScaleCrop>false</ScaleCrop>
  <LinksUpToDate>false</LinksUpToDate>
  <CharactersWithSpaces>43911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2021-08-06T10:41:00Z</dcterms:created>
  <dc:creator>Administrator</dc:creator>
  <cp:lastModifiedBy>方艳</cp:lastModifiedBy>
  <dcterms:modified xsi:type="dcterms:W3CDTF">2022-02-06T08:23:31Z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B1F7505C9D1B4E74BBE5C619003CCEC4</vt:lpwstr>
  </property>
</Properties>
</file>