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tbl>
      <w:tblPr>
        <w:tblStyle w:val="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8"/>
        <w:gridCol w:w="1906"/>
        <w:gridCol w:w="1684"/>
        <w:gridCol w:w="16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000" w:type="pct"/>
            <w:gridSpan w:val="4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bookmarkStart w:id="0" w:name="OLE_LINK220"/>
            <w:bookmarkStart w:id="1" w:name="OLE_LINK219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Table 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/>
              </w:rPr>
              <w:t>S3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. </w:t>
            </w:r>
            <w:bookmarkStart w:id="2" w:name="OLE_LINK1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Univariable analysis of the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 RIS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/>
              </w:rPr>
              <w:t>clinical features with overall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survival in 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lang w:val="en-US" w:eastAsia="zh-CN"/>
              </w:rPr>
              <w:t>Nanfang cohort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.</w:t>
            </w:r>
            <w:bookmarkEnd w:id="0"/>
            <w:bookmarkEnd w:id="1"/>
            <w:bookmarkEnd w:id="2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906" w:type="pct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16"/>
                <w:szCs w:val="16"/>
              </w:rPr>
              <w:t>Variable</w:t>
            </w:r>
          </w:p>
        </w:tc>
        <w:tc>
          <w:tcPr>
            <w:tcW w:w="3093" w:type="pct"/>
            <w:gridSpan w:val="3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/>
                <w:b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/>
                <w:b/>
                <w:color w:val="000000"/>
                <w:kern w:val="0"/>
                <w:sz w:val="16"/>
                <w:szCs w:val="16"/>
                <w:lang w:val="en-US" w:eastAsia="zh-CN"/>
              </w:rPr>
              <w:t>Nanfang cohort</w:t>
            </w:r>
          </w:p>
          <w:p>
            <w:pPr>
              <w:widowControl/>
              <w:jc w:val="center"/>
              <w:rPr>
                <w:rFonts w:ascii="Times New Roman" w:hAnsi="Times New Roman"/>
                <w:b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16"/>
                <w:szCs w:val="16"/>
              </w:rPr>
              <w:t>(N=</w:t>
            </w:r>
            <w:r>
              <w:rPr>
                <w:rFonts w:hint="eastAsia" w:ascii="Times New Roman" w:hAnsi="Times New Roman"/>
                <w:b/>
                <w:color w:val="000000"/>
                <w:kern w:val="0"/>
                <w:sz w:val="16"/>
                <w:szCs w:val="16"/>
                <w:lang w:val="en-US" w:eastAsia="zh-CN"/>
              </w:rPr>
              <w:t>400</w:t>
            </w:r>
            <w:r>
              <w:rPr>
                <w:rFonts w:ascii="Times New Roman" w:hAnsi="Times New Roman"/>
                <w:b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06" w:type="pct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Hazard.Ratio</w:t>
            </w:r>
          </w:p>
        </w:tc>
        <w:tc>
          <w:tcPr>
            <w:tcW w:w="988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i/>
                <w:i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i w:val="0"/>
                <w:iCs w:val="0"/>
                <w:color w:val="000000"/>
                <w:kern w:val="0"/>
                <w:sz w:val="16"/>
                <w:szCs w:val="16"/>
              </w:rPr>
              <w:t>CI</w:t>
            </w:r>
            <w:r>
              <w:rPr>
                <w:rFonts w:hint="eastAsia" w:ascii="Times New Roman" w:hAnsi="Times New Roman"/>
                <w:i w:val="0"/>
                <w:iCs w:val="0"/>
                <w:color w:val="000000"/>
                <w:kern w:val="0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i w:val="0"/>
                <w:iCs w:val="0"/>
                <w:color w:val="000000"/>
                <w:kern w:val="0"/>
                <w:sz w:val="16"/>
                <w:szCs w:val="16"/>
              </w:rPr>
              <w:t>95</w:t>
            </w:r>
            <w:r>
              <w:rPr>
                <w:rFonts w:hint="eastAsia" w:ascii="Times New Roman" w:hAnsi="Times New Roman"/>
                <w:i w:val="0"/>
                <w:iCs w:val="0"/>
                <w:color w:val="000000"/>
                <w:kern w:val="0"/>
                <w:sz w:val="16"/>
                <w:szCs w:val="16"/>
                <w:lang w:val="en-US" w:eastAsia="zh-CN"/>
              </w:rPr>
              <w:t>%</w:t>
            </w:r>
          </w:p>
        </w:tc>
        <w:tc>
          <w:tcPr>
            <w:tcW w:w="986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Age</w:t>
            </w:r>
            <w:bookmarkStart w:id="3" w:name="OLE_LINK2"/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vertAlign w:val="superscript"/>
              </w:rPr>
              <w:t>a</w:t>
            </w:r>
            <w:bookmarkEnd w:id="3"/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(years)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1.026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1.010-1.043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  <w:t>D</w:t>
            </w: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iameter</w:t>
            </w: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  <w:t>1.003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0.999-1.006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0.057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  <w:t>Depth of invasion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 T2 vs. T1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  <w:t>2.764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0.808</w:t>
            </w: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  <w:t>0</w:t>
            </w: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-9.455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0.105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160" w:firstLineChars="100"/>
              <w:jc w:val="left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  <w:t>T3 vs. T1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  <w:t>5.825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1.876-18.086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0.002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 T4 vs. T1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  <w:t>8.919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3.292-24.166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  <w:t>Lymph node metastasis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 N1 vs. N0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  <w:t>1.818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0.970-3.409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0.062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 N2 vs. N0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  <w:t>3.837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2.185-6.738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 N3 vs. N0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  <w:t>7.012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4.217-11.659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  <w:t>Distant metastasis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 M1 vs. M0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  <w:t>8.240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3.977-17.070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  <w:t>Clinical stage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 Ⅱ vs. Ⅰ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  <w:t>2.248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0.809-6.242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0.12</w:t>
            </w: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 Ⅲ vs. Ⅰ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  <w:t>8.580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3.486-21.114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  <w:t xml:space="preserve">  Ⅳ vs. Ⅰ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  <w:t>43.825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16.913-113.558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  <w:t>Lymphovascular invasion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val="en-US" w:eastAsia="zh-CN"/>
              </w:rPr>
              <w:t>13.780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8.498-22.350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RIS</w:t>
            </w: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val="en-US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13.220</w:t>
            </w:r>
            <w:bookmarkStart w:id="4" w:name="_GoBack"/>
            <w:bookmarkEnd w:id="4"/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5.627-31.040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/>
                <w:color w:val="000000"/>
                <w:kern w:val="0"/>
                <w:sz w:val="16"/>
                <w:szCs w:val="16"/>
                <w:lang w:val="en-US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</w:p>
        </w:tc>
      </w:tr>
    </w:tbl>
    <w:p/>
    <w:p>
      <w:pPr>
        <w:rPr>
          <w:rFonts w:hint="eastAsia"/>
        </w:rPr>
      </w:pPr>
      <w:r>
        <w:rPr>
          <w:rFonts w:hint="eastAsia"/>
          <w:vertAlign w:val="superscript"/>
        </w:rPr>
        <w:t>a</w:t>
      </w:r>
      <w:r>
        <w:rPr>
          <w:rFonts w:hint="eastAsia"/>
        </w:rPr>
        <w:t>Continuous variable</w:t>
      </w:r>
    </w:p>
    <w:p>
      <w:r>
        <w:rPr>
          <w:rFonts w:hint="eastAsia"/>
        </w:rPr>
        <w:t>Abbreviations:HR, hazard ratio;CI, confidence interval.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87C"/>
    <w:rsid w:val="003C34D8"/>
    <w:rsid w:val="007F587C"/>
    <w:rsid w:val="00847B97"/>
    <w:rsid w:val="0F3439A7"/>
    <w:rsid w:val="16ED1076"/>
    <w:rsid w:val="1EF54CC3"/>
    <w:rsid w:val="238C6E29"/>
    <w:rsid w:val="397816A4"/>
    <w:rsid w:val="3D7A373A"/>
    <w:rsid w:val="44746DDC"/>
    <w:rsid w:val="7575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292</Words>
  <Characters>1822</Characters>
  <Lines>32</Lines>
  <Paragraphs>14</Paragraphs>
  <TotalTime>1</TotalTime>
  <ScaleCrop>false</ScaleCrop>
  <LinksUpToDate>false</LinksUpToDate>
  <CharactersWithSpaces>2100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2018-07-11T22:28:00Z</dcterms:created>
  <dc:creator>yuming jiang</dc:creator>
  <cp:lastModifiedBy>Li Xunjun</cp:lastModifiedBy>
  <dcterms:modified xsi:type="dcterms:W3CDTF">2021-08-02T17:51:28Z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3C6DC59256B24656A68FDE3D5CBFD4A0</vt:lpwstr>
  </property>
</Properties>
</file>