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8"/>
        <w:gridCol w:w="1905"/>
        <w:gridCol w:w="1684"/>
        <w:gridCol w:w="16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0" w:name="OLE_LINK219"/>
            <w:bookmarkStart w:id="1" w:name="OLE_LINK220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Table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S4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. </w:t>
            </w:r>
            <w:bookmarkStart w:id="2" w:name="OLE_LINK1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Univariable analysis of the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RIS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clinical features with disease-free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survival in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Nanfang cohort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</w:t>
            </w:r>
            <w:bookmarkEnd w:id="0"/>
            <w:bookmarkEnd w:id="1"/>
            <w:bookmarkEnd w:id="2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06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Variable</w:t>
            </w:r>
          </w:p>
        </w:tc>
        <w:tc>
          <w:tcPr>
            <w:tcW w:w="3093" w:type="pct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b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/>
                <w:b/>
                <w:color w:val="000000"/>
                <w:kern w:val="0"/>
                <w:sz w:val="16"/>
                <w:szCs w:val="16"/>
                <w:lang w:val="en-US" w:eastAsia="zh-CN"/>
              </w:rPr>
              <w:t>Nanfang cohort</w:t>
            </w:r>
          </w:p>
          <w:p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(N=</w:t>
            </w:r>
            <w:r>
              <w:rPr>
                <w:rFonts w:hint="eastAsia" w:ascii="Times New Roman" w:hAnsi="Times New Roman"/>
                <w:b/>
                <w:color w:val="000000"/>
                <w:kern w:val="0"/>
                <w:sz w:val="16"/>
                <w:szCs w:val="16"/>
                <w:lang w:val="en-US" w:eastAsia="zh-CN"/>
              </w:rPr>
              <w:t>400</w:t>
            </w:r>
            <w:r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06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Hazard.Ratio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000000"/>
                <w:kern w:val="0"/>
                <w:sz w:val="16"/>
                <w:szCs w:val="16"/>
              </w:rPr>
              <w:t>CI</w:t>
            </w:r>
            <w:r>
              <w:rPr>
                <w:rFonts w:hint="eastAsia" w:ascii="Times New Roman" w:hAnsi="Times New Roman"/>
                <w:i w:val="0"/>
                <w:iCs w:val="0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i w:val="0"/>
                <w:iCs w:val="0"/>
                <w:color w:val="000000"/>
                <w:kern w:val="0"/>
                <w:sz w:val="16"/>
                <w:szCs w:val="16"/>
              </w:rPr>
              <w:t>95</w:t>
            </w:r>
            <w:r>
              <w:rPr>
                <w:rFonts w:hint="eastAsia" w:ascii="Times New Roman" w:hAnsi="Times New Roman"/>
                <w:i w:val="0"/>
                <w:iCs w:val="0"/>
                <w:color w:val="000000"/>
                <w:kern w:val="0"/>
                <w:sz w:val="16"/>
                <w:szCs w:val="16"/>
                <w:lang w:val="en-US" w:eastAsia="zh-CN"/>
              </w:rPr>
              <w:t>%</w:t>
            </w:r>
          </w:p>
        </w:tc>
        <w:tc>
          <w:tcPr>
            <w:tcW w:w="98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Age</w:t>
            </w:r>
            <w:bookmarkStart w:id="3" w:name="OLE_LINK2"/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  <w:bookmarkEnd w:id="3"/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(years)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1.015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0.999-1.031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0.060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D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iameter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0.999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0.996-1.004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0.971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Depth of invasion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T2 vs. T1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1.070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0.380-3.012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0.897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60" w:firstLineChars="100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T3 vs. T1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3.357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1.515-7.437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T4 vs. T1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3.952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2.002-7.800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Lymph node metastasis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N1 vs. N0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1.164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0.708-1.914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N2 vs. N0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1.099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1.322-3.334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N3 vs. N0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1.911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1.248-2.925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Distant metastasis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M1 vs. M0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9.653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4.554-20.460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Clinical stage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Ⅱ vs. Ⅰ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6.668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2.846-15.620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Ⅲ vs. Ⅰ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4.920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2.117-11.440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Ⅳ vs. Ⅰ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56.652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23.269-137.930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Lymphovascular invasion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3.251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1.857-5.691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RIS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14.870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6.354-34.780</w:t>
            </w:r>
            <w:bookmarkStart w:id="4" w:name="_GoBack"/>
            <w:bookmarkEnd w:id="4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/>
    <w:p>
      <w:pPr>
        <w:rPr>
          <w:rFonts w:hint="eastAsia"/>
        </w:rPr>
      </w:pPr>
      <w:r>
        <w:rPr>
          <w:rFonts w:hint="eastAsia"/>
          <w:vertAlign w:val="superscript"/>
        </w:rPr>
        <w:t>a</w:t>
      </w:r>
      <w:r>
        <w:rPr>
          <w:rFonts w:hint="eastAsia"/>
        </w:rPr>
        <w:t>Continuous variable</w:t>
      </w:r>
    </w:p>
    <w:p>
      <w:r>
        <w:rPr>
          <w:rFonts w:hint="eastAsia"/>
        </w:rPr>
        <w:t>Abbreviations:HR, hazard ratio;CI, confidence interval.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87C"/>
    <w:rsid w:val="003C34D8"/>
    <w:rsid w:val="007F587C"/>
    <w:rsid w:val="00847B97"/>
    <w:rsid w:val="0F3439A7"/>
    <w:rsid w:val="16ED1076"/>
    <w:rsid w:val="1EF54CC3"/>
    <w:rsid w:val="238C6E29"/>
    <w:rsid w:val="3D7A373A"/>
    <w:rsid w:val="44746DDC"/>
    <w:rsid w:val="757546DF"/>
    <w:rsid w:val="7FA6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1822</Characters>
  <Lines>32</Lines>
  <Paragraphs>14</Paragraphs>
  <TotalTime>16</TotalTime>
  <ScaleCrop>false</ScaleCrop>
  <LinksUpToDate>false</LinksUpToDate>
  <CharactersWithSpaces>2100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2018-07-11T22:28:00Z</dcterms:created>
  <dc:creator>yuming jiang</dc:creator>
  <cp:lastModifiedBy>Li Xunjun</cp:lastModifiedBy>
  <dcterms:modified xsi:type="dcterms:W3CDTF">2021-08-02T17:51:06Z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678E66D1CC44437DB10B55C650E3CD2C</vt:lpwstr>
  </property>
</Properties>
</file>