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2"/>
        </w:rPr>
      </w:pPr>
      <w:r>
        <w:rPr>
          <w:rFonts w:hint="eastAsia" w:ascii="Times New Roman" w:hAnsi="Times New Roman" w:cs="Times New Roman"/>
          <w:b/>
          <w:sz w:val="22"/>
        </w:rPr>
        <w:t xml:space="preserve">SUPPLEMENTARY TABLE </w:t>
      </w:r>
      <w:r>
        <w:rPr>
          <w:rFonts w:hint="eastAsia" w:ascii="Times New Roman" w:hAnsi="Times New Roman" w:cs="Times New Roman"/>
          <w:b/>
          <w:sz w:val="22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cs="Times New Roman"/>
          <w:b/>
          <w:sz w:val="22"/>
        </w:rPr>
        <w:t xml:space="preserve">. Treatment Interaction with </w:t>
      </w:r>
      <w:r>
        <w:rPr>
          <w:rFonts w:hint="eastAsia" w:ascii="Times New Roman" w:hAnsi="Times New Roman" w:cs="Times New Roman"/>
          <w:b/>
          <w:sz w:val="22"/>
          <w:lang w:val="en-US" w:eastAsia="zh-CN"/>
        </w:rPr>
        <w:t>Nomogram</w:t>
      </w:r>
      <w:r>
        <w:rPr>
          <w:rFonts w:hint="eastAsia" w:ascii="Times New Roman" w:hAnsi="Times New Roman" w:cs="Times New Roman"/>
          <w:b/>
          <w:sz w:val="22"/>
        </w:rPr>
        <w:t xml:space="preserve"> for DFS and OS with Stage Ⅱ and Ⅲ Disease.</w:t>
      </w:r>
      <w:r>
        <w:rPr>
          <w:rFonts w:ascii="Times New Roman" w:hAnsi="Times New Roman" w:cs="Times New Roman"/>
          <w:b/>
          <w:sz w:val="22"/>
        </w:rPr>
        <w:t xml:space="preserve"> </w:t>
      </w:r>
    </w:p>
    <w:tbl>
      <w:tblPr>
        <w:tblStyle w:val="3"/>
        <w:tblW w:w="893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787"/>
        <w:gridCol w:w="680"/>
        <w:gridCol w:w="1226"/>
        <w:gridCol w:w="1760"/>
        <w:gridCol w:w="800"/>
        <w:gridCol w:w="126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szCs w:val="18"/>
                <w:lang w:val="en-US" w:eastAsia="zh-CN"/>
              </w:rPr>
            </w:pPr>
          </w:p>
        </w:tc>
        <w:tc>
          <w:tcPr>
            <w:tcW w:w="2467" w:type="dxa"/>
            <w:gridSpan w:val="2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DFS</w:t>
            </w:r>
          </w:p>
        </w:tc>
        <w:tc>
          <w:tcPr>
            <w:tcW w:w="1226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</w:p>
        </w:tc>
        <w:tc>
          <w:tcPr>
            <w:tcW w:w="2560" w:type="dxa"/>
            <w:gridSpan w:val="2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OS</w:t>
            </w:r>
          </w:p>
        </w:tc>
        <w:tc>
          <w:tcPr>
            <w:tcW w:w="126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  <w:p>
            <w:pPr>
              <w:rPr>
                <w:rFonts w:hint="default" w:ascii="Times New Roman" w:hAnsi="Times New Roman" w:cs="Times New Roman" w:eastAsiaTheme="minorEastAsia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Stage II and III（n=280)</w:t>
            </w:r>
          </w:p>
        </w:tc>
        <w:tc>
          <w:tcPr>
            <w:tcW w:w="178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ind w:firstLine="161" w:firstLineChars="100"/>
              <w:jc w:val="center"/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 xml:space="preserve">CT vs No CT 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HR</w:t>
            </w:r>
          </w:p>
          <w:p>
            <w:pPr>
              <w:ind w:firstLine="321" w:firstLineChars="20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(95% CI)</w:t>
            </w:r>
          </w:p>
        </w:tc>
        <w:tc>
          <w:tcPr>
            <w:tcW w:w="68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P</w:t>
            </w:r>
          </w:p>
        </w:tc>
        <w:tc>
          <w:tcPr>
            <w:tcW w:w="1226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ind w:firstLine="161" w:firstLineChars="100"/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P value for interaction</w:t>
            </w:r>
          </w:p>
        </w:tc>
        <w:tc>
          <w:tcPr>
            <w:tcW w:w="176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 xml:space="preserve">CT vs No CT 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HR</w:t>
            </w:r>
          </w:p>
          <w:p>
            <w:pPr>
              <w:ind w:firstLine="161" w:firstLineChars="100"/>
              <w:jc w:val="center"/>
              <w:rPr>
                <w:rFonts w:hint="default" w:ascii="Times New Roman" w:hAnsi="Times New Roman" w:cs="Times New Roman" w:eastAsiaTheme="minorEastAsia"/>
                <w:b/>
                <w:sz w:val="16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(95% CI)</w:t>
            </w:r>
          </w:p>
        </w:tc>
        <w:tc>
          <w:tcPr>
            <w:tcW w:w="800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 xml:space="preserve">P </w:t>
            </w:r>
          </w:p>
        </w:tc>
        <w:tc>
          <w:tcPr>
            <w:tcW w:w="1267" w:type="dxa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P value for interaction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Low RIS</w:t>
            </w:r>
          </w:p>
        </w:tc>
        <w:tc>
          <w:tcPr>
            <w:tcW w:w="1787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2.29（0.92-5.67）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0.159</w:t>
            </w:r>
          </w:p>
        </w:tc>
        <w:tc>
          <w:tcPr>
            <w:tcW w:w="1226" w:type="dxa"/>
            <w:vMerge w:val="restart"/>
            <w:tcBorders>
              <w:top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1"/>
                <w:lang w:val="en-US" w:eastAsia="zh-CN"/>
              </w:rPr>
              <w:t>0.080</w:t>
            </w:r>
          </w:p>
        </w:tc>
        <w:tc>
          <w:tcPr>
            <w:tcW w:w="1760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1.72(0.68-4.33)</w:t>
            </w:r>
          </w:p>
        </w:tc>
        <w:tc>
          <w:tcPr>
            <w:tcW w:w="800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0.251</w:t>
            </w:r>
          </w:p>
        </w:tc>
        <w:tc>
          <w:tcPr>
            <w:tcW w:w="1267" w:type="dxa"/>
            <w:vMerge w:val="restart"/>
            <w:tcBorders>
              <w:top w:val="single" w:color="auto" w:sz="8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1"/>
                <w:lang w:val="en-US" w:eastAsia="zh-CN"/>
              </w:rPr>
              <w:t>0.025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High RIS</w:t>
            </w:r>
          </w:p>
        </w:tc>
        <w:tc>
          <w:tcPr>
            <w:tcW w:w="1787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0.54(0.34-0.84)</w:t>
            </w:r>
          </w:p>
        </w:tc>
        <w:tc>
          <w:tcPr>
            <w:tcW w:w="680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&lt;0.001</w:t>
            </w:r>
          </w:p>
        </w:tc>
        <w:tc>
          <w:tcPr>
            <w:tcW w:w="1226" w:type="dxa"/>
            <w:vMerge w:val="continue"/>
          </w:tcPr>
          <w:p>
            <w:pP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0.41(0.26-0.64)</w:t>
            </w:r>
          </w:p>
        </w:tc>
        <w:tc>
          <w:tcPr>
            <w:tcW w:w="800" w:type="dxa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  <w:t>&lt;0.001</w:t>
            </w:r>
          </w:p>
        </w:tc>
        <w:tc>
          <w:tcPr>
            <w:tcW w:w="1267" w:type="dxa"/>
            <w:vMerge w:val="continue"/>
          </w:tcPr>
          <w:p>
            <w:pPr>
              <w:rPr>
                <w:rFonts w:hint="eastAsia" w:ascii="Times New Roman" w:hAnsi="Times New Roman" w:cs="Times New Roman"/>
                <w:b/>
                <w:sz w:val="16"/>
                <w:szCs w:val="18"/>
                <w:lang w:val="en-US" w:eastAsia="zh-C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2"/>
        </w:rPr>
      </w:pPr>
      <w:r>
        <w:rPr>
          <w:rFonts w:ascii="Times New Roman" w:hAnsi="Times New Roman" w:eastAsia="宋体" w:cs="Times New Roman"/>
          <w:sz w:val="22"/>
        </w:rPr>
        <w:t>Abbreviation: HR, hazard ratio; CI, confidence interval</w:t>
      </w:r>
    </w:p>
    <w:p>
      <w:pPr>
        <w:rPr>
          <w:rFonts w:ascii="Times New Roman" w:hAnsi="Times New Roman" w:eastAsia="宋体" w:cs="Times New Roman"/>
          <w:sz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C5911"/>
    <w:rsid w:val="0E925A4B"/>
    <w:rsid w:val="110C5911"/>
    <w:rsid w:val="2D576E76"/>
    <w:rsid w:val="2FBD79E2"/>
    <w:rsid w:val="3D81628A"/>
    <w:rsid w:val="4B6063C7"/>
    <w:rsid w:val="6FF9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2021-04-25T03:52:00Z</dcterms:created>
  <dc:creator>蹊径</dc:creator>
  <cp:lastModifiedBy>Li Xunjun</cp:lastModifiedBy>
  <dcterms:modified xsi:type="dcterms:W3CDTF">2021-05-13T16:00:54Z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5D9EC1D0DE6E4097B35EE7AE9A568F06</vt:lpwstr>
  </property>
</Properties>
</file>