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9BB9E" w14:textId="028F881A" w:rsidR="00074A45" w:rsidRPr="00AA5BE5" w:rsidRDefault="00AD0C54" w:rsidP="00074A45">
      <w:pPr>
        <w:rPr>
          <w:b/>
          <w:bCs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7EC3D5A0" wp14:editId="65E5AEDB">
            <wp:simplePos x="0" y="0"/>
            <wp:positionH relativeFrom="margin">
              <wp:align>left</wp:align>
            </wp:positionH>
            <wp:positionV relativeFrom="paragraph">
              <wp:posOffset>151765</wp:posOffset>
            </wp:positionV>
            <wp:extent cx="5274310" cy="2966720"/>
            <wp:effectExtent l="0" t="0" r="2540" b="508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6723">
        <w:rPr>
          <w:b/>
          <w:bCs/>
        </w:rPr>
        <w:t>F</w:t>
      </w:r>
      <w:r w:rsidR="004B6723" w:rsidRPr="00AA5BE5">
        <w:rPr>
          <w:b/>
          <w:bCs/>
        </w:rPr>
        <w:t xml:space="preserve">igure </w:t>
      </w:r>
      <w:r w:rsidR="004B6723">
        <w:rPr>
          <w:b/>
          <w:bCs/>
        </w:rPr>
        <w:t>S</w:t>
      </w:r>
      <w:r w:rsidR="00074A45">
        <w:rPr>
          <w:b/>
          <w:bCs/>
        </w:rPr>
        <w:t>1</w:t>
      </w:r>
    </w:p>
    <w:p w14:paraId="3507B28E" w14:textId="45C24C66" w:rsidR="00074A45" w:rsidRDefault="00074A45" w:rsidP="00DB11D9">
      <w:r>
        <w:t>(A-B) Low miR-500 expression was significantly associated with poor</w:t>
      </w:r>
      <w:r w:rsidRPr="00C27AC1">
        <w:t xml:space="preserve"> overall survival </w:t>
      </w:r>
      <w:r>
        <w:t xml:space="preserve">(A) </w:t>
      </w:r>
      <w:r w:rsidRPr="00C27AC1">
        <w:t xml:space="preserve">and </w:t>
      </w:r>
      <w:r>
        <w:t>progression</w:t>
      </w:r>
      <w:r w:rsidRPr="00C27AC1">
        <w:t>-free survival</w:t>
      </w:r>
      <w:r>
        <w:t xml:space="preserve"> (B)</w:t>
      </w:r>
      <w:r w:rsidRPr="00C27AC1">
        <w:t xml:space="preserve"> </w:t>
      </w:r>
      <w:r>
        <w:t>of CRC patients in cBioportal database.</w:t>
      </w:r>
    </w:p>
    <w:p w14:paraId="4BB3C5B8" w14:textId="49F9BE5E" w:rsidR="00AD0C54" w:rsidRDefault="00AD0C54" w:rsidP="00DB11D9">
      <w:pPr>
        <w:rPr>
          <w:b/>
          <w:bCs/>
        </w:rPr>
      </w:pPr>
      <w:r>
        <w:rPr>
          <w:b/>
          <w:bCs/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4C4BD684" wp14:editId="0D0909C6">
            <wp:simplePos x="0" y="0"/>
            <wp:positionH relativeFrom="margin">
              <wp:align>left</wp:align>
            </wp:positionH>
            <wp:positionV relativeFrom="paragraph">
              <wp:posOffset>205105</wp:posOffset>
            </wp:positionV>
            <wp:extent cx="5274310" cy="2966720"/>
            <wp:effectExtent l="0" t="0" r="2540" b="508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2E942C" w14:textId="728F0D36" w:rsidR="00DB11D9" w:rsidRPr="00AA5BE5" w:rsidRDefault="004B6723" w:rsidP="00DB11D9">
      <w:pPr>
        <w:rPr>
          <w:b/>
          <w:bCs/>
        </w:rPr>
      </w:pPr>
      <w:r>
        <w:rPr>
          <w:b/>
          <w:bCs/>
        </w:rPr>
        <w:t>F</w:t>
      </w:r>
      <w:r w:rsidR="00DB11D9" w:rsidRPr="00AA5BE5">
        <w:rPr>
          <w:b/>
          <w:bCs/>
        </w:rPr>
        <w:t xml:space="preserve">igure </w:t>
      </w:r>
      <w:r>
        <w:rPr>
          <w:b/>
          <w:bCs/>
        </w:rPr>
        <w:t>S</w:t>
      </w:r>
      <w:r w:rsidR="00074A45">
        <w:rPr>
          <w:b/>
          <w:bCs/>
        </w:rPr>
        <w:t>2</w:t>
      </w:r>
    </w:p>
    <w:p w14:paraId="34F7226B" w14:textId="2CAE66AD" w:rsidR="00DB11D9" w:rsidRDefault="00DB11D9" w:rsidP="00DB11D9">
      <w:r>
        <w:t xml:space="preserve">(A) </w:t>
      </w:r>
      <w:r w:rsidRPr="00DB11D9">
        <w:t xml:space="preserve">qRT-PCR was carried out to detect the level of </w:t>
      </w:r>
      <w:r>
        <w:rPr>
          <w:rFonts w:hint="eastAsia"/>
        </w:rPr>
        <w:t>mi</w:t>
      </w:r>
      <w:r>
        <w:t>R-500</w:t>
      </w:r>
      <w:r>
        <w:rPr>
          <w:rFonts w:hint="eastAsia"/>
        </w:rPr>
        <w:t>a</w:t>
      </w:r>
      <w:r>
        <w:t>-3</w:t>
      </w:r>
      <w:r>
        <w:rPr>
          <w:rFonts w:hint="eastAsia"/>
        </w:rPr>
        <w:t>p</w:t>
      </w:r>
      <w:r>
        <w:t xml:space="preserve"> </w:t>
      </w:r>
      <w:r w:rsidRPr="00DB11D9">
        <w:t xml:space="preserve">in </w:t>
      </w:r>
      <w:r>
        <w:t>SW480</w:t>
      </w:r>
      <w:r w:rsidRPr="00DB11D9">
        <w:t xml:space="preserve"> and HCT116 </w:t>
      </w:r>
      <w:r w:rsidRPr="00DB11D9">
        <w:lastRenderedPageBreak/>
        <w:t xml:space="preserve">cells transfected with </w:t>
      </w:r>
      <w:r>
        <w:rPr>
          <w:rFonts w:hint="eastAsia"/>
        </w:rPr>
        <w:t>mi</w:t>
      </w:r>
      <w:r>
        <w:t>R-NC</w:t>
      </w:r>
      <w:r w:rsidRPr="00DB11D9">
        <w:t xml:space="preserve"> or</w:t>
      </w:r>
      <w:r>
        <w:t xml:space="preserve"> miR-500a-3p.</w:t>
      </w:r>
    </w:p>
    <w:p w14:paraId="07F032D3" w14:textId="1E8F1E35" w:rsidR="00DB11D9" w:rsidRDefault="00DB11D9" w:rsidP="00DB11D9">
      <w:r>
        <w:rPr>
          <w:rFonts w:hint="eastAsia"/>
        </w:rPr>
        <w:t>(</w:t>
      </w:r>
      <w:r w:rsidR="00B914A9">
        <w:t>B</w:t>
      </w:r>
      <w:r>
        <w:t xml:space="preserve">) </w:t>
      </w:r>
      <w:r w:rsidR="00B914A9">
        <w:t>miR-500a-3p mimics did not increase apoptosis in HCT116 cells.</w:t>
      </w:r>
    </w:p>
    <w:p w14:paraId="24DA74DD" w14:textId="04E51ACD" w:rsidR="00DB11D9" w:rsidRDefault="00DB11D9" w:rsidP="00DB11D9">
      <w:r>
        <w:rPr>
          <w:rFonts w:hint="eastAsia"/>
        </w:rPr>
        <w:t>(</w:t>
      </w:r>
      <w:r w:rsidR="00B914A9">
        <w:t>C</w:t>
      </w:r>
      <w:r>
        <w:t xml:space="preserve">) </w:t>
      </w:r>
      <w:r w:rsidR="00B914A9">
        <w:t>miR-500a-3p mimics inhibited cell migration in HCT116 cells</w:t>
      </w:r>
      <w:r>
        <w:t>.</w:t>
      </w:r>
    </w:p>
    <w:p w14:paraId="6BC1FC34" w14:textId="478D6844" w:rsidR="00DB11D9" w:rsidRDefault="00DB11D9" w:rsidP="00DB11D9">
      <w:r>
        <w:rPr>
          <w:rFonts w:hint="eastAsia"/>
        </w:rPr>
        <w:t>(</w:t>
      </w:r>
      <w:r w:rsidR="00B914A9">
        <w:t>D-E</w:t>
      </w:r>
      <w:r>
        <w:t>)</w:t>
      </w:r>
      <w:r w:rsidRPr="0004709B">
        <w:t xml:space="preserve"> </w:t>
      </w:r>
      <w:r w:rsidR="00B914A9" w:rsidRPr="00B914A9">
        <w:t xml:space="preserve">Verification of </w:t>
      </w:r>
      <w:r w:rsidR="00B914A9">
        <w:t xml:space="preserve">miR-500a-3p </w:t>
      </w:r>
      <w:r w:rsidR="00B914A9" w:rsidRPr="00B914A9">
        <w:t>overexpression efficiency</w:t>
      </w:r>
      <w:r w:rsidR="00B914A9">
        <w:t xml:space="preserve"> in SW480 and HCT116 cells</w:t>
      </w:r>
    </w:p>
    <w:p w14:paraId="33B03E38" w14:textId="77777777" w:rsidR="00B914A9" w:rsidRDefault="00DB11D9" w:rsidP="00DB11D9">
      <w:r>
        <w:rPr>
          <w:rFonts w:hint="eastAsia"/>
        </w:rPr>
        <w:t>(</w:t>
      </w:r>
      <w:r w:rsidR="00B914A9">
        <w:t>F</w:t>
      </w:r>
      <w:r>
        <w:t>)</w:t>
      </w:r>
      <w:r w:rsidR="00B914A9" w:rsidRPr="00B914A9">
        <w:t xml:space="preserve"> </w:t>
      </w:r>
      <w:r w:rsidR="00B914A9">
        <w:t>Representative tumor diagrams in different groups were shown.</w:t>
      </w:r>
      <w:r w:rsidR="00B914A9">
        <w:rPr>
          <w:rFonts w:hint="eastAsia"/>
        </w:rPr>
        <w:t xml:space="preserve"> </w:t>
      </w:r>
    </w:p>
    <w:p w14:paraId="47448852" w14:textId="47DF9AE1" w:rsidR="00DB11D9" w:rsidRDefault="00DB11D9" w:rsidP="00C75DAA">
      <w:r>
        <w:rPr>
          <w:rFonts w:hint="eastAsia"/>
        </w:rPr>
        <w:t>(</w:t>
      </w:r>
      <w:r w:rsidR="00B914A9">
        <w:t>G-H</w:t>
      </w:r>
      <w:r>
        <w:t xml:space="preserve">) </w:t>
      </w:r>
      <w:r w:rsidR="00B914A9">
        <w:t>Tumor volume and weight in the miR-500a-3p group were significantly lower than those in the miR-NC group.</w:t>
      </w:r>
    </w:p>
    <w:p w14:paraId="14D08507" w14:textId="2E86BA8A" w:rsidR="00B914A9" w:rsidRDefault="00AD0C54" w:rsidP="00B914A9">
      <w:r>
        <w:rPr>
          <w:b/>
          <w:bCs/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19C16713" wp14:editId="01AF1BC6">
            <wp:simplePos x="0" y="0"/>
            <wp:positionH relativeFrom="margin">
              <wp:align>left</wp:align>
            </wp:positionH>
            <wp:positionV relativeFrom="paragraph">
              <wp:posOffset>532765</wp:posOffset>
            </wp:positionV>
            <wp:extent cx="5274310" cy="2966720"/>
            <wp:effectExtent l="0" t="0" r="2540" b="508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14A9">
        <w:rPr>
          <w:rFonts w:hint="eastAsia"/>
        </w:rPr>
        <w:t>(</w:t>
      </w:r>
      <w:r w:rsidR="00B914A9">
        <w:t xml:space="preserve">I) </w:t>
      </w:r>
      <w:r w:rsidR="00B914A9" w:rsidRPr="0004709B">
        <w:t xml:space="preserve">Ki-67 </w:t>
      </w:r>
      <w:r w:rsidR="00B914A9">
        <w:t>expression</w:t>
      </w:r>
      <w:r w:rsidR="00B914A9" w:rsidRPr="0004709B">
        <w:t xml:space="preserve"> </w:t>
      </w:r>
      <w:r w:rsidR="00B914A9">
        <w:t>was significantly higher in</w:t>
      </w:r>
      <w:r w:rsidR="00B914A9" w:rsidRPr="0004709B">
        <w:t xml:space="preserve"> tumors </w:t>
      </w:r>
      <w:r w:rsidR="00B914A9">
        <w:t>of miR-500a-3p group than that of miR-NC group.</w:t>
      </w:r>
    </w:p>
    <w:p w14:paraId="6845835A" w14:textId="53440FF7" w:rsidR="00B914A9" w:rsidRDefault="000165A8" w:rsidP="00C75DAA">
      <w:pPr>
        <w:rPr>
          <w:b/>
          <w:bCs/>
        </w:rPr>
      </w:pPr>
      <w:r w:rsidRPr="000165A8">
        <w:rPr>
          <w:b/>
          <w:bCs/>
        </w:rPr>
        <w:t xml:space="preserve">Figure </w:t>
      </w:r>
      <w:r w:rsidR="004B6723">
        <w:rPr>
          <w:b/>
          <w:bCs/>
        </w:rPr>
        <w:t>S</w:t>
      </w:r>
      <w:r w:rsidR="00074A45">
        <w:rPr>
          <w:b/>
          <w:bCs/>
        </w:rPr>
        <w:t>3</w:t>
      </w:r>
    </w:p>
    <w:p w14:paraId="1B300B22" w14:textId="2CE8877D" w:rsidR="000165A8" w:rsidRDefault="000165A8" w:rsidP="000165A8">
      <w:r w:rsidRPr="000165A8">
        <w:rPr>
          <w:rFonts w:hint="eastAsia"/>
        </w:rPr>
        <w:t>(</w:t>
      </w:r>
      <w:r w:rsidRPr="000165A8">
        <w:t>A-E)</w:t>
      </w:r>
      <w:r>
        <w:t xml:space="preserve"> G</w:t>
      </w:r>
      <w:r w:rsidRPr="000165A8">
        <w:t>lucose 6-phosphate</w:t>
      </w:r>
      <w:r>
        <w:t xml:space="preserve"> (A)</w:t>
      </w:r>
      <w:r w:rsidRPr="000165A8">
        <w:t>, fructose 6-phosphate</w:t>
      </w:r>
      <w:r>
        <w:t xml:space="preserve"> (B)</w:t>
      </w:r>
      <w:r w:rsidRPr="000165A8">
        <w:t>, fructose 1,6-bisphosphate</w:t>
      </w:r>
      <w:r>
        <w:t xml:space="preserve"> (C)</w:t>
      </w:r>
      <w:r w:rsidRPr="000165A8">
        <w:t>, dihydroxyacetone phosphate</w:t>
      </w:r>
      <w:r>
        <w:t xml:space="preserve"> (D)</w:t>
      </w:r>
      <w:r w:rsidRPr="000165A8">
        <w:t xml:space="preserve"> and 3-phospho-glycerate</w:t>
      </w:r>
      <w:r>
        <w:t xml:space="preserve"> (E) in the miR-500a-3p group were significantly lower than those in the miR-NC group.</w:t>
      </w:r>
    </w:p>
    <w:p w14:paraId="6FA28D24" w14:textId="77777777" w:rsidR="00AD0C54" w:rsidRDefault="00AD0C54" w:rsidP="000165A8"/>
    <w:p w14:paraId="1493D75A" w14:textId="0B88EE06" w:rsidR="00AD0C54" w:rsidRDefault="00AD0C54" w:rsidP="000165A8">
      <w:r>
        <w:rPr>
          <w:rFonts w:hint="eastAsia"/>
          <w:b/>
          <w:bCs/>
          <w:noProof/>
          <w:lang w:val="en-IN" w:eastAsia="en-IN"/>
        </w:rPr>
        <w:lastRenderedPageBreak/>
        <w:drawing>
          <wp:anchor distT="0" distB="0" distL="114300" distR="114300" simplePos="0" relativeHeight="251662336" behindDoc="0" locked="0" layoutInCell="1" allowOverlap="1" wp14:anchorId="0E45E156" wp14:editId="1F201594">
            <wp:simplePos x="0" y="0"/>
            <wp:positionH relativeFrom="margin">
              <wp:align>left</wp:align>
            </wp:positionH>
            <wp:positionV relativeFrom="paragraph">
              <wp:posOffset>205105</wp:posOffset>
            </wp:positionV>
            <wp:extent cx="5274310" cy="2966720"/>
            <wp:effectExtent l="0" t="0" r="2540" b="508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8009E4" w14:textId="367C2116" w:rsidR="00C52F4A" w:rsidRPr="00C52F4A" w:rsidRDefault="00C52F4A" w:rsidP="000165A8">
      <w:pPr>
        <w:rPr>
          <w:b/>
          <w:bCs/>
        </w:rPr>
      </w:pPr>
      <w:r w:rsidRPr="00C52F4A">
        <w:rPr>
          <w:b/>
          <w:bCs/>
        </w:rPr>
        <w:t xml:space="preserve">Figure </w:t>
      </w:r>
      <w:r w:rsidR="004B6723">
        <w:rPr>
          <w:b/>
          <w:bCs/>
        </w:rPr>
        <w:t>S</w:t>
      </w:r>
      <w:r w:rsidR="00074A45">
        <w:rPr>
          <w:b/>
          <w:bCs/>
        </w:rPr>
        <w:t>4</w:t>
      </w:r>
    </w:p>
    <w:p w14:paraId="75EBD669" w14:textId="674B53A9" w:rsidR="00C52F4A" w:rsidRDefault="00C52F4A" w:rsidP="000165A8">
      <w:r>
        <w:t xml:space="preserve">The </w:t>
      </w:r>
      <w:r w:rsidRPr="00C52F4A">
        <w:t>3’UTR</w:t>
      </w:r>
      <w:r>
        <w:t xml:space="preserve"> of glycolysis enzymes</w:t>
      </w:r>
      <w:r w:rsidRPr="00C52F4A">
        <w:t xml:space="preserve"> did not have conserved binding site of miR-500a-3p</w:t>
      </w:r>
      <w:r>
        <w:t>.</w:t>
      </w:r>
    </w:p>
    <w:p w14:paraId="751A9D37" w14:textId="77777777" w:rsidR="00AD0C54" w:rsidRDefault="00AD0C54" w:rsidP="00C75DAA">
      <w:pPr>
        <w:rPr>
          <w:b/>
          <w:bCs/>
          <w:noProof/>
        </w:rPr>
      </w:pPr>
    </w:p>
    <w:p w14:paraId="52B6D471" w14:textId="77777777" w:rsidR="00AD0C54" w:rsidRDefault="00AD0C54" w:rsidP="00C75DAA">
      <w:pPr>
        <w:rPr>
          <w:b/>
          <w:bCs/>
          <w:noProof/>
        </w:rPr>
      </w:pPr>
    </w:p>
    <w:p w14:paraId="7770C7A1" w14:textId="77777777" w:rsidR="00AD0C54" w:rsidRDefault="00AD0C54" w:rsidP="00C75DAA">
      <w:pPr>
        <w:rPr>
          <w:b/>
          <w:bCs/>
          <w:noProof/>
        </w:rPr>
      </w:pPr>
    </w:p>
    <w:p w14:paraId="7B4EB454" w14:textId="77777777" w:rsidR="00AD0C54" w:rsidRDefault="00AD0C54" w:rsidP="00C75DAA">
      <w:pPr>
        <w:rPr>
          <w:b/>
          <w:bCs/>
          <w:noProof/>
        </w:rPr>
      </w:pPr>
    </w:p>
    <w:p w14:paraId="45BE0AAF" w14:textId="60B712E9" w:rsidR="000165A8" w:rsidRDefault="00AD0C54" w:rsidP="00C75DAA">
      <w:pPr>
        <w:rPr>
          <w:b/>
          <w:bCs/>
        </w:rPr>
      </w:pPr>
      <w:r>
        <w:rPr>
          <w:rFonts w:hint="eastAsia"/>
          <w:b/>
          <w:bCs/>
          <w:noProof/>
          <w:lang w:val="en-IN" w:eastAsia="en-IN"/>
        </w:rPr>
        <w:lastRenderedPageBreak/>
        <w:drawing>
          <wp:anchor distT="0" distB="0" distL="114300" distR="114300" simplePos="0" relativeHeight="251664384" behindDoc="0" locked="0" layoutInCell="1" allowOverlap="1" wp14:anchorId="73CC802D" wp14:editId="2205CA2F">
            <wp:simplePos x="0" y="0"/>
            <wp:positionH relativeFrom="margin">
              <wp:align>left</wp:align>
            </wp:positionH>
            <wp:positionV relativeFrom="paragraph">
              <wp:posOffset>114300</wp:posOffset>
            </wp:positionV>
            <wp:extent cx="5274310" cy="2966720"/>
            <wp:effectExtent l="0" t="0" r="2540" b="508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2F4A" w:rsidRPr="00C52F4A">
        <w:rPr>
          <w:b/>
          <w:bCs/>
        </w:rPr>
        <w:t xml:space="preserve">Figure </w:t>
      </w:r>
      <w:r w:rsidR="004B6723">
        <w:rPr>
          <w:b/>
          <w:bCs/>
        </w:rPr>
        <w:t>S</w:t>
      </w:r>
      <w:r w:rsidR="00074A45">
        <w:rPr>
          <w:b/>
          <w:bCs/>
        </w:rPr>
        <w:t>5</w:t>
      </w:r>
    </w:p>
    <w:p w14:paraId="3E9BDF2C" w14:textId="1AD45E7C" w:rsidR="00C52F4A" w:rsidRDefault="00C52F4A" w:rsidP="00C75DAA">
      <w:r w:rsidRPr="00C52F4A">
        <w:t xml:space="preserve">(A-B) </w:t>
      </w:r>
      <w:r>
        <w:t>CDK6</w:t>
      </w:r>
      <w:r w:rsidRPr="00C52F4A">
        <w:t xml:space="preserve"> </w:t>
      </w:r>
      <w:r>
        <w:t xml:space="preserve">high </w:t>
      </w:r>
      <w:r w:rsidRPr="00C52F4A">
        <w:t>expression was significantly associated with poor overall survival (</w:t>
      </w:r>
      <w:r>
        <w:t>A</w:t>
      </w:r>
      <w:r w:rsidRPr="00C52F4A">
        <w:t>) and disease-free survival (</w:t>
      </w:r>
      <w:r>
        <w:t>B</w:t>
      </w:r>
      <w:r w:rsidRPr="00C52F4A">
        <w:t>) in CRC specimens.</w:t>
      </w:r>
    </w:p>
    <w:p w14:paraId="393F9E1F" w14:textId="1BC35840" w:rsidR="004272F0" w:rsidRDefault="004272F0" w:rsidP="004272F0">
      <w:pPr>
        <w:rPr>
          <w:b/>
          <w:bCs/>
        </w:rPr>
      </w:pPr>
      <w:r>
        <w:rPr>
          <w:rFonts w:hint="eastAsia"/>
          <w:noProof/>
          <w:lang w:val="en-IN" w:eastAsia="en-IN"/>
        </w:rPr>
        <w:drawing>
          <wp:anchor distT="0" distB="0" distL="114300" distR="114300" simplePos="0" relativeHeight="251665408" behindDoc="0" locked="0" layoutInCell="1" allowOverlap="1" wp14:anchorId="5D640A34" wp14:editId="4D121DC0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5274310" cy="2966720"/>
            <wp:effectExtent l="0" t="0" r="2540" b="508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4483">
        <w:rPr>
          <w:rFonts w:hint="eastAsia"/>
        </w:rPr>
        <w:t>(</w:t>
      </w:r>
      <w:r w:rsidR="007E4483">
        <w:t xml:space="preserve">C-D) </w:t>
      </w:r>
      <w:r w:rsidR="007E4483" w:rsidRPr="007E4483">
        <w:t>CDK6 enhanced CRC cell proliferation</w:t>
      </w:r>
      <w:r w:rsidR="007E4483">
        <w:t xml:space="preserve"> using CCK-8 (C) and cell cycle assays (D).</w:t>
      </w:r>
      <w:r w:rsidRPr="004272F0">
        <w:rPr>
          <w:rFonts w:hint="eastAsia"/>
          <w:b/>
          <w:bCs/>
        </w:rPr>
        <w:t xml:space="preserve"> </w:t>
      </w:r>
      <w:r w:rsidRPr="00DA7B81">
        <w:rPr>
          <w:b/>
          <w:bCs/>
        </w:rPr>
        <w:t xml:space="preserve">Figure </w:t>
      </w:r>
      <w:r w:rsidR="004B6723">
        <w:rPr>
          <w:b/>
          <w:bCs/>
        </w:rPr>
        <w:t>S</w:t>
      </w:r>
      <w:bookmarkStart w:id="0" w:name="_GoBack"/>
      <w:bookmarkEnd w:id="0"/>
      <w:r w:rsidRPr="00DA7B81">
        <w:rPr>
          <w:b/>
          <w:bCs/>
        </w:rPr>
        <w:t>6</w:t>
      </w:r>
    </w:p>
    <w:p w14:paraId="58A1D31E" w14:textId="77777777" w:rsidR="004272F0" w:rsidRDefault="004272F0" w:rsidP="004272F0">
      <w:r w:rsidRPr="00DA7B81">
        <w:rPr>
          <w:rFonts w:hint="eastAsia"/>
        </w:rPr>
        <w:t>(</w:t>
      </w:r>
      <w:r>
        <w:t>A</w:t>
      </w:r>
      <w:r w:rsidRPr="00DA7B81">
        <w:t>)</w:t>
      </w:r>
      <w:r>
        <w:t xml:space="preserve"> The correlation between miR-500a-3p and CDK6 in </w:t>
      </w:r>
      <w:r w:rsidRPr="00DA7B81">
        <w:t>CPTAC_COAD</w:t>
      </w:r>
      <w:r>
        <w:t xml:space="preserve"> database (n=105).</w:t>
      </w:r>
    </w:p>
    <w:p w14:paraId="532D0728" w14:textId="77777777" w:rsidR="004272F0" w:rsidRDefault="004272F0" w:rsidP="004272F0">
      <w:r>
        <w:lastRenderedPageBreak/>
        <w:t>(B)</w:t>
      </w:r>
      <w:r w:rsidRPr="00DA7B81">
        <w:t xml:space="preserve"> </w:t>
      </w:r>
      <w:r>
        <w:t xml:space="preserve">The correlation between miR-500a-3p and HK2 in </w:t>
      </w:r>
      <w:r w:rsidRPr="00DA7B81">
        <w:t>CPTAC_COAD</w:t>
      </w:r>
      <w:r>
        <w:t xml:space="preserve"> database (n=105).</w:t>
      </w:r>
    </w:p>
    <w:p w14:paraId="01785A88" w14:textId="77777777" w:rsidR="004272F0" w:rsidRPr="00DA7B81" w:rsidRDefault="004272F0" w:rsidP="004272F0">
      <w:r>
        <w:t xml:space="preserve">(C) The representative images of RNA </w:t>
      </w:r>
      <w:r w:rsidRPr="00DA7B81">
        <w:t>electrophoresis</w:t>
      </w:r>
      <w:r>
        <w:t>.</w:t>
      </w:r>
    </w:p>
    <w:p w14:paraId="603979FC" w14:textId="0135D473" w:rsidR="007E4483" w:rsidRPr="004272F0" w:rsidRDefault="007E4483" w:rsidP="00C75DAA"/>
    <w:sectPr w:rsidR="007E4483" w:rsidRPr="004272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E992EE" w14:textId="77777777" w:rsidR="0073636C" w:rsidRDefault="0073636C" w:rsidP="00FC4A6E">
      <w:r>
        <w:separator/>
      </w:r>
    </w:p>
  </w:endnote>
  <w:endnote w:type="continuationSeparator" w:id="0">
    <w:p w14:paraId="641C360A" w14:textId="77777777" w:rsidR="0073636C" w:rsidRDefault="0073636C" w:rsidP="00FC4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F19D1" w14:textId="77777777" w:rsidR="0073636C" w:rsidRDefault="0073636C" w:rsidP="00FC4A6E">
      <w:r>
        <w:separator/>
      </w:r>
    </w:p>
  </w:footnote>
  <w:footnote w:type="continuationSeparator" w:id="0">
    <w:p w14:paraId="33FEA181" w14:textId="77777777" w:rsidR="0073636C" w:rsidRDefault="0073636C" w:rsidP="00FC4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32409"/>
    <w:multiLevelType w:val="hybridMultilevel"/>
    <w:tmpl w:val="FD4030B8"/>
    <w:lvl w:ilvl="0" w:tplc="698C8D32">
      <w:start w:val="1"/>
      <w:numFmt w:val="upperLetter"/>
      <w:lvlText w:val="(%1)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4479FA"/>
    <w:multiLevelType w:val="hybridMultilevel"/>
    <w:tmpl w:val="A59E16B4"/>
    <w:lvl w:ilvl="0" w:tplc="81BC944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C3669FA"/>
    <w:multiLevelType w:val="hybridMultilevel"/>
    <w:tmpl w:val="2474DB5A"/>
    <w:lvl w:ilvl="0" w:tplc="F7F40C1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BA2"/>
    <w:rsid w:val="000165A8"/>
    <w:rsid w:val="00016BB6"/>
    <w:rsid w:val="00025B17"/>
    <w:rsid w:val="0004709B"/>
    <w:rsid w:val="00074A45"/>
    <w:rsid w:val="000C7027"/>
    <w:rsid w:val="0011715D"/>
    <w:rsid w:val="001312DE"/>
    <w:rsid w:val="0018655A"/>
    <w:rsid w:val="002339C4"/>
    <w:rsid w:val="002A4BA2"/>
    <w:rsid w:val="002C5A39"/>
    <w:rsid w:val="002D66C5"/>
    <w:rsid w:val="00320FB6"/>
    <w:rsid w:val="00324378"/>
    <w:rsid w:val="00354895"/>
    <w:rsid w:val="0035735E"/>
    <w:rsid w:val="004272F0"/>
    <w:rsid w:val="00477F0D"/>
    <w:rsid w:val="00484D3F"/>
    <w:rsid w:val="004B6723"/>
    <w:rsid w:val="004E333A"/>
    <w:rsid w:val="00552102"/>
    <w:rsid w:val="005A3459"/>
    <w:rsid w:val="005B0755"/>
    <w:rsid w:val="00650B28"/>
    <w:rsid w:val="006C073D"/>
    <w:rsid w:val="00703F83"/>
    <w:rsid w:val="0073636C"/>
    <w:rsid w:val="007A1A93"/>
    <w:rsid w:val="007E4483"/>
    <w:rsid w:val="00805736"/>
    <w:rsid w:val="0087350D"/>
    <w:rsid w:val="00875E89"/>
    <w:rsid w:val="00891165"/>
    <w:rsid w:val="009E1510"/>
    <w:rsid w:val="00A835B9"/>
    <w:rsid w:val="00AA5BE5"/>
    <w:rsid w:val="00AD01FC"/>
    <w:rsid w:val="00AD0C54"/>
    <w:rsid w:val="00B40E63"/>
    <w:rsid w:val="00B421AF"/>
    <w:rsid w:val="00B914A9"/>
    <w:rsid w:val="00C27AC1"/>
    <w:rsid w:val="00C4025D"/>
    <w:rsid w:val="00C52F4A"/>
    <w:rsid w:val="00C75DAA"/>
    <w:rsid w:val="00C90747"/>
    <w:rsid w:val="00C91EFE"/>
    <w:rsid w:val="00D93721"/>
    <w:rsid w:val="00DA3F14"/>
    <w:rsid w:val="00DB11D9"/>
    <w:rsid w:val="00DD41AF"/>
    <w:rsid w:val="00DE55B8"/>
    <w:rsid w:val="00E345B0"/>
    <w:rsid w:val="00EF4651"/>
    <w:rsid w:val="00EF5158"/>
    <w:rsid w:val="00F446B4"/>
    <w:rsid w:val="00F52A6E"/>
    <w:rsid w:val="00FC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89C520"/>
  <w15:chartTrackingRefBased/>
  <w15:docId w15:val="{9B3D799B-8887-48CA-8EB2-CCC6536C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A6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C4A6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C4A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C4A6E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C4A6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Liu</dc:creator>
  <cp:keywords/>
  <dc:description/>
  <cp:lastModifiedBy>Jini Mol</cp:lastModifiedBy>
  <cp:revision>4</cp:revision>
  <dcterms:created xsi:type="dcterms:W3CDTF">2021-09-19T04:31:00Z</dcterms:created>
  <dcterms:modified xsi:type="dcterms:W3CDTF">2022-02-16T16:46:00Z</dcterms:modified>
</cp:coreProperties>
</file>