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8B86A" w14:textId="1EF003C9" w:rsidR="00A63B94" w:rsidRPr="00A81D2F" w:rsidRDefault="00257ECC">
      <w:pPr>
        <w:rPr>
          <w:rFonts w:ascii="Arial" w:hAnsi="Arial" w:cs="Arial"/>
          <w:lang w:val="en-US"/>
        </w:rPr>
      </w:pPr>
      <w:r>
        <w:rPr>
          <w:rFonts w:ascii="Arial" w:hAnsi="Arial" w:cs="Arial"/>
          <w:b/>
          <w:lang w:val="en-US"/>
        </w:rPr>
        <w:t>Table S2</w:t>
      </w:r>
      <w:r w:rsidR="00ED79B5" w:rsidRPr="00A81D2F">
        <w:rPr>
          <w:rFonts w:ascii="Arial" w:hAnsi="Arial" w:cs="Arial"/>
          <w:b/>
          <w:lang w:val="en-US"/>
        </w:rPr>
        <w:t xml:space="preserve">. </w:t>
      </w:r>
      <w:r w:rsidR="00E72600">
        <w:rPr>
          <w:rFonts w:ascii="Arial" w:hAnsi="Arial" w:cs="Arial"/>
          <w:bCs/>
          <w:lang w:val="en-US"/>
        </w:rPr>
        <w:t>A</w:t>
      </w:r>
      <w:r w:rsidR="007860E5" w:rsidRPr="00FD7E4F">
        <w:rPr>
          <w:rFonts w:ascii="Arial" w:hAnsi="Arial" w:cs="Arial"/>
          <w:bCs/>
          <w:lang w:val="en-US"/>
        </w:rPr>
        <w:t xml:space="preserve">utoantibodies </w:t>
      </w:r>
      <w:r w:rsidR="00E72600">
        <w:rPr>
          <w:rFonts w:ascii="Arial" w:hAnsi="Arial" w:cs="Arial"/>
          <w:bCs/>
          <w:lang w:val="en-US"/>
        </w:rPr>
        <w:t xml:space="preserve">assessed in the present study </w:t>
      </w:r>
    </w:p>
    <w:tbl>
      <w:tblPr>
        <w:tblW w:w="14601" w:type="dxa"/>
        <w:tblInd w:w="-714" w:type="dxa"/>
        <w:tblLayout w:type="fixed"/>
        <w:tblCellMar>
          <w:left w:w="70" w:type="dxa"/>
          <w:right w:w="70" w:type="dxa"/>
        </w:tblCellMar>
        <w:tblLook w:val="04A0" w:firstRow="1" w:lastRow="0" w:firstColumn="1" w:lastColumn="0" w:noHBand="0" w:noVBand="1"/>
      </w:tblPr>
      <w:tblGrid>
        <w:gridCol w:w="1702"/>
        <w:gridCol w:w="1559"/>
        <w:gridCol w:w="1600"/>
        <w:gridCol w:w="3361"/>
        <w:gridCol w:w="2977"/>
        <w:gridCol w:w="3402"/>
      </w:tblGrid>
      <w:tr w:rsidR="00ED79B5" w:rsidRPr="00A81D2F" w14:paraId="0DA8905D" w14:textId="77777777" w:rsidTr="00FD7E4F">
        <w:trPr>
          <w:trHeight w:val="29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77314" w14:textId="77777777" w:rsidR="00ED79B5" w:rsidRPr="00A81D2F" w:rsidRDefault="00ED79B5" w:rsidP="00E72600">
            <w:pPr>
              <w:spacing w:after="0" w:line="240" w:lineRule="auto"/>
              <w:jc w:val="center"/>
              <w:rPr>
                <w:rFonts w:ascii="Arial" w:eastAsia="Times New Roman" w:hAnsi="Arial" w:cs="Arial"/>
                <w:b/>
                <w:bCs/>
                <w:color w:val="000000"/>
                <w:lang w:eastAsia="es-CO"/>
              </w:rPr>
            </w:pPr>
            <w:r w:rsidRPr="00A81D2F">
              <w:rPr>
                <w:rFonts w:ascii="Arial" w:eastAsia="Times New Roman" w:hAnsi="Arial" w:cs="Arial"/>
                <w:b/>
                <w:bCs/>
                <w:color w:val="000000"/>
                <w:lang w:eastAsia="es-CO"/>
              </w:rPr>
              <w:t>Name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A66A56D" w14:textId="77777777" w:rsidR="00ED79B5" w:rsidRPr="00A81D2F" w:rsidRDefault="00ED79B5" w:rsidP="00E72600">
            <w:pPr>
              <w:spacing w:after="0" w:line="240" w:lineRule="auto"/>
              <w:jc w:val="center"/>
              <w:rPr>
                <w:rFonts w:ascii="Arial" w:eastAsia="Times New Roman" w:hAnsi="Arial" w:cs="Arial"/>
                <w:b/>
                <w:bCs/>
                <w:color w:val="000000"/>
                <w:lang w:eastAsia="es-CO"/>
              </w:rPr>
            </w:pPr>
            <w:r w:rsidRPr="00A81D2F">
              <w:rPr>
                <w:rFonts w:ascii="Arial" w:eastAsia="Times New Roman" w:hAnsi="Arial" w:cs="Arial"/>
                <w:b/>
                <w:bCs/>
                <w:color w:val="000000"/>
                <w:lang w:eastAsia="es-CO"/>
              </w:rPr>
              <w:t>Abbreviation</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0EE5144D" w14:textId="77777777" w:rsidR="00ED79B5" w:rsidRPr="00A81D2F" w:rsidRDefault="00ED79B5" w:rsidP="00E72600">
            <w:pPr>
              <w:spacing w:after="0" w:line="240" w:lineRule="auto"/>
              <w:jc w:val="center"/>
              <w:rPr>
                <w:rFonts w:ascii="Arial" w:eastAsia="Times New Roman" w:hAnsi="Arial" w:cs="Arial"/>
                <w:b/>
                <w:bCs/>
                <w:color w:val="000000"/>
                <w:lang w:eastAsia="es-CO"/>
              </w:rPr>
            </w:pPr>
            <w:r w:rsidRPr="00A81D2F">
              <w:rPr>
                <w:rFonts w:ascii="Arial" w:eastAsia="Times New Roman" w:hAnsi="Arial" w:cs="Arial"/>
                <w:b/>
                <w:bCs/>
                <w:color w:val="000000"/>
                <w:lang w:eastAsia="es-CO"/>
              </w:rPr>
              <w:t>Category</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14:paraId="05488F50" w14:textId="77777777" w:rsidR="00ED79B5" w:rsidRPr="00A81D2F" w:rsidRDefault="00ED79B5" w:rsidP="00E72600">
            <w:pPr>
              <w:spacing w:after="0" w:line="240" w:lineRule="auto"/>
              <w:jc w:val="center"/>
              <w:rPr>
                <w:rFonts w:ascii="Arial" w:eastAsia="Times New Roman" w:hAnsi="Arial" w:cs="Arial"/>
                <w:b/>
                <w:bCs/>
                <w:color w:val="000000"/>
                <w:lang w:eastAsia="es-CO"/>
              </w:rPr>
            </w:pPr>
            <w:r w:rsidRPr="00A81D2F">
              <w:rPr>
                <w:rFonts w:ascii="Arial" w:eastAsia="Times New Roman" w:hAnsi="Arial" w:cs="Arial"/>
                <w:b/>
                <w:bCs/>
                <w:color w:val="000000"/>
                <w:lang w:eastAsia="es-CO"/>
              </w:rPr>
              <w:t>Description</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4BAEB286" w14:textId="367B8346" w:rsidR="00ED79B5" w:rsidRPr="00A81D2F" w:rsidRDefault="00E72600" w:rsidP="00E72600">
            <w:pPr>
              <w:spacing w:after="0" w:line="240" w:lineRule="auto"/>
              <w:jc w:val="center"/>
              <w:rPr>
                <w:rFonts w:ascii="Arial" w:eastAsia="Times New Roman" w:hAnsi="Arial" w:cs="Arial"/>
                <w:b/>
                <w:bCs/>
                <w:color w:val="000000"/>
                <w:lang w:eastAsia="es-CO"/>
              </w:rPr>
            </w:pPr>
            <w:r>
              <w:rPr>
                <w:rFonts w:ascii="Arial" w:eastAsia="Times New Roman" w:hAnsi="Arial" w:cs="Arial"/>
                <w:b/>
                <w:bCs/>
                <w:color w:val="000000"/>
                <w:lang w:eastAsia="es-CO"/>
              </w:rPr>
              <w:t>Role in Autoimmunity</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08039CF1" w14:textId="5E635D4A" w:rsidR="00ED79B5" w:rsidRPr="00A81D2F" w:rsidRDefault="00E72600" w:rsidP="00E72600">
            <w:pPr>
              <w:spacing w:after="0" w:line="240" w:lineRule="auto"/>
              <w:jc w:val="center"/>
              <w:rPr>
                <w:rFonts w:ascii="Arial" w:eastAsia="Times New Roman" w:hAnsi="Arial" w:cs="Arial"/>
                <w:b/>
                <w:bCs/>
                <w:color w:val="000000"/>
                <w:lang w:eastAsia="es-CO"/>
              </w:rPr>
            </w:pPr>
            <w:r>
              <w:rPr>
                <w:rFonts w:ascii="Arial" w:eastAsia="Times New Roman" w:hAnsi="Arial" w:cs="Arial"/>
                <w:b/>
                <w:bCs/>
                <w:color w:val="000000"/>
                <w:lang w:eastAsia="es-CO"/>
              </w:rPr>
              <w:t xml:space="preserve">Evaluation in </w:t>
            </w:r>
            <w:r w:rsidR="00ED79B5" w:rsidRPr="00A81D2F">
              <w:rPr>
                <w:rFonts w:ascii="Arial" w:eastAsia="Times New Roman" w:hAnsi="Arial" w:cs="Arial"/>
                <w:b/>
                <w:bCs/>
                <w:color w:val="000000"/>
                <w:lang w:eastAsia="es-CO"/>
              </w:rPr>
              <w:t>COVID-19</w:t>
            </w:r>
            <w:r>
              <w:rPr>
                <w:rFonts w:ascii="Arial" w:eastAsia="Times New Roman" w:hAnsi="Arial" w:cs="Arial"/>
                <w:b/>
                <w:bCs/>
                <w:color w:val="000000"/>
                <w:lang w:eastAsia="es-CO"/>
              </w:rPr>
              <w:t xml:space="preserve"> or Post-COVID syndrome</w:t>
            </w:r>
            <w:r w:rsidR="00ED79B5" w:rsidRPr="00A81D2F">
              <w:rPr>
                <w:rFonts w:ascii="Arial" w:eastAsia="Times New Roman" w:hAnsi="Arial" w:cs="Arial"/>
                <w:b/>
                <w:bCs/>
                <w:color w:val="000000"/>
                <w:lang w:eastAsia="es-CO"/>
              </w:rPr>
              <w:t>*</w:t>
            </w:r>
          </w:p>
        </w:tc>
      </w:tr>
      <w:tr w:rsidR="00ED79B5" w:rsidRPr="00A81D2F" w14:paraId="0445FB59" w14:textId="77777777" w:rsidTr="00FD7E4F">
        <w:trPr>
          <w:trHeight w:val="174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6B6E5D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Interleukin-2</w:t>
            </w:r>
          </w:p>
        </w:tc>
        <w:tc>
          <w:tcPr>
            <w:tcW w:w="1559" w:type="dxa"/>
            <w:tcBorders>
              <w:top w:val="nil"/>
              <w:left w:val="nil"/>
              <w:bottom w:val="single" w:sz="4" w:space="0" w:color="auto"/>
              <w:right w:val="single" w:sz="4" w:space="0" w:color="auto"/>
            </w:tcBorders>
            <w:shd w:val="clear" w:color="auto" w:fill="auto"/>
            <w:vAlign w:val="center"/>
            <w:hideMark/>
          </w:tcPr>
          <w:p w14:paraId="019C9A2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IL-2</w:t>
            </w:r>
          </w:p>
        </w:tc>
        <w:tc>
          <w:tcPr>
            <w:tcW w:w="1600" w:type="dxa"/>
            <w:tcBorders>
              <w:top w:val="nil"/>
              <w:left w:val="nil"/>
              <w:bottom w:val="single" w:sz="4" w:space="0" w:color="auto"/>
              <w:right w:val="single" w:sz="4" w:space="0" w:color="auto"/>
            </w:tcBorders>
            <w:shd w:val="clear" w:color="auto" w:fill="auto"/>
            <w:vAlign w:val="center"/>
            <w:hideMark/>
          </w:tcPr>
          <w:p w14:paraId="6FD2F90C"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0BA93F9E"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IL-2 has roles in tolerance and immunity. It prevents the development of autoimmunity by promoting differentiation into regulatory T cells. In addition, IL-2 promotes differentiation into memory and effector T cells, as well as Th1 and Th2 cells. IL-2 prevents differentiation into follicular Th17 and Th cells. The main sources of IL-2 are activated CD4+ and CD8+ T cells.</w:t>
            </w:r>
          </w:p>
        </w:tc>
        <w:tc>
          <w:tcPr>
            <w:tcW w:w="2977" w:type="dxa"/>
            <w:tcBorders>
              <w:top w:val="nil"/>
              <w:left w:val="nil"/>
              <w:bottom w:val="single" w:sz="4" w:space="0" w:color="auto"/>
              <w:right w:val="single" w:sz="4" w:space="0" w:color="auto"/>
            </w:tcBorders>
            <w:shd w:val="clear" w:color="auto" w:fill="auto"/>
            <w:vAlign w:val="center"/>
            <w:hideMark/>
          </w:tcPr>
          <w:p w14:paraId="76FA51F5" w14:textId="4CC51299"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Patients with systemic lupus erythematosus have a higher production of anti-IL-2 autoantibodies </w:t>
            </w:r>
            <w:r w:rsidRPr="00A81D2F">
              <w:rPr>
                <w:rFonts w:ascii="Arial" w:eastAsia="Times New Roman" w:hAnsi="Arial" w:cs="Arial"/>
                <w:color w:val="000000" w:themeColor="text1"/>
                <w:lang w:val="en-US" w:eastAsia="es-CO"/>
              </w:rPr>
              <w:t xml:space="preserve">associated with the severity of the disease </w:t>
            </w:r>
            <w:r w:rsidR="00FD0C9E" w:rsidRPr="00A81D2F">
              <w:rPr>
                <w:rFonts w:ascii="Arial" w:eastAsia="Times New Roman" w:hAnsi="Arial" w:cs="Arial"/>
                <w:color w:val="000000" w:themeColor="text1"/>
                <w:lang w:val="en-US" w:eastAsia="es-CO"/>
              </w:rPr>
              <w:fldChar w:fldCharType="begin" w:fldLock="1"/>
            </w:r>
            <w:r w:rsidR="00E828F7">
              <w:rPr>
                <w:rFonts w:ascii="Arial" w:eastAsia="Times New Roman" w:hAnsi="Arial" w:cs="Arial"/>
                <w:color w:val="000000" w:themeColor="text1"/>
                <w:lang w:val="en-US" w:eastAsia="es-CO"/>
              </w:rPr>
              <w:instrText>ADDIN CSL_CITATION {"citationItems":[{"id":"ITEM-1","itemData":{"DOI":"10.4103/0366-6999.235114","ISSN":"0366-6999","author":[{"dropping-particle":"","family":"Shao","given":"Miao","non-dropping-particle":"","parse-names":false,"suffix":""},{"dropping-particle":"","family":"Sun","given":"Xiao-Lin","non-dropping-particle":"","parse-names":false,"suffix":""},{"dropping-particle":"","family":"Sun","given":"He","non-dropping-particle":"","parse-names":false,"suffix":""},{"dropping-particle":"","family":"He","given":"Jing","non-dropping-particle":"","parse-names":false,"suffix":""},{"dropping-particle":"","family":"Zhang","given":"Rui-Jun","non-dropping-particle":"","parse-names":false,"suffix":""},{"dropping-particle":"","family":"Zhang","given":"Xia","non-dropping-particle":"","parse-names":false,"suffix":""},{"dropping-particle":"","family":"Li","given":"Zhan-Guo","non-dropping-particle":"","parse-names":false,"suffix":""}],"container-title":"Chinese Medical Journal","id":"ITEM-1","issue":"13","issued":{"date-parts":[["2018","7"]]},"page":"1520-1526","title":"Clinical Relevance of Autoantibodies against Interleukin-2 in Patients with Systemic Lupus Erythematosus","type":"article-journal","volume":"131"},"uris":["http://www.mendeley.com/documents/?uuid=98c30993-0f21-4ef8-b406-256438ec9881","http://www.mendeley.com/documents/?uuid=b8cee6c9-2ce4-4cc0-a75a-a738b1835e6b"]}],"mendeley":{"formattedCitation":"[1]","plainTextFormattedCitation":"[1]","previouslyFormattedCitation":"[1]"},"properties":{"noteIndex":0},"schema":"https://github.com/citation-style-language/schema/raw/master/csl-citation.json"}</w:instrText>
            </w:r>
            <w:r w:rsidR="00FD0C9E" w:rsidRPr="00A81D2F">
              <w:rPr>
                <w:rFonts w:ascii="Arial" w:eastAsia="Times New Roman" w:hAnsi="Arial" w:cs="Arial"/>
                <w:color w:val="000000" w:themeColor="text1"/>
                <w:lang w:val="en-US" w:eastAsia="es-CO"/>
              </w:rPr>
              <w:fldChar w:fldCharType="separate"/>
            </w:r>
            <w:r w:rsidR="00FD0C9E" w:rsidRPr="00A81D2F">
              <w:rPr>
                <w:rFonts w:ascii="Arial" w:eastAsia="Times New Roman" w:hAnsi="Arial" w:cs="Arial"/>
                <w:noProof/>
                <w:color w:val="000000" w:themeColor="text1"/>
                <w:lang w:val="en-US" w:eastAsia="es-CO"/>
              </w:rPr>
              <w:t>[1]</w:t>
            </w:r>
            <w:r w:rsidR="00FD0C9E" w:rsidRPr="00A81D2F">
              <w:rPr>
                <w:rFonts w:ascii="Arial" w:eastAsia="Times New Roman" w:hAnsi="Arial" w:cs="Arial"/>
                <w:color w:val="000000" w:themeColor="text1"/>
                <w:lang w:val="en-US" w:eastAsia="es-CO"/>
              </w:rPr>
              <w:fldChar w:fldCharType="end"/>
            </w:r>
            <w:r w:rsidRPr="00A81D2F">
              <w:rPr>
                <w:rFonts w:ascii="Arial" w:eastAsia="Times New Roman" w:hAnsi="Arial" w:cs="Arial"/>
                <w:color w:val="000000" w:themeColor="text1"/>
                <w:lang w:val="en-US" w:eastAsia="es-CO"/>
              </w:rPr>
              <w:t>.</w:t>
            </w:r>
            <w:r w:rsidRPr="00A81D2F">
              <w:rPr>
                <w:rFonts w:ascii="Arial" w:eastAsia="Times New Roman" w:hAnsi="Arial" w:cs="Arial"/>
                <w:color w:val="000000" w:themeColor="text1"/>
                <w:lang w:val="en-US" w:eastAsia="es-CO"/>
              </w:rPr>
              <w:br/>
              <w:t xml:space="preserve">Previous studies have also demonstrated anti-IL-2 autoantibodies in healthy individuals and patients infected with the human immunodeficiency virus </w:t>
            </w:r>
            <w:r w:rsidR="00FD0C9E" w:rsidRPr="00A81D2F">
              <w:rPr>
                <w:rFonts w:ascii="Arial" w:eastAsia="Times New Roman" w:hAnsi="Arial" w:cs="Arial"/>
                <w:color w:val="000000" w:themeColor="text1"/>
                <w:lang w:val="en-US" w:eastAsia="es-CO"/>
              </w:rPr>
              <w:fldChar w:fldCharType="begin" w:fldLock="1"/>
            </w:r>
            <w:r w:rsidR="00E828F7">
              <w:rPr>
                <w:rFonts w:ascii="Arial" w:eastAsia="Times New Roman" w:hAnsi="Arial" w:cs="Arial"/>
                <w:color w:val="000000" w:themeColor="text1"/>
                <w:lang w:val="en-US" w:eastAsia="es-CO"/>
              </w:rPr>
              <w:instrText>ADDIN CSL_CITATION {"citationItems":[{"id":"ITEM-1","itemData":{"DOI":"10.1111/j.1365-3083.1993.tb02590.x","ISSN":"0300-9475","PMID":"8235450","abstract":"Antibodies to interleukin-2 (IL-2) have been reported in the sera of patients under therapies involving this cytokine and in the sera of patients infected with human immunodeficiency virus (HIV). Our study proves that auto-antibodies to IL-2 are present also, at a lower titre, in healthy individuals. These antibodies were affinity purified and studied for their capability to interfere with the in vitro biological activity of IL-2. Data obtained show that human anti-IL-2 antibodies can interfere with lymphocyte proliferation both in the lymphokine activated killer (LAK) cell assay and in the mixed lymphocyte reaction (MLR). However, the kinetics of inhibition by anti-IL-2 antibodies differs from LAK cell assay to MLR as the former are always inhibited in a time-independent manner, and the latter only by adding antibodies at the outset of culture. The neutralizing activity observed in vitro suggests that such antibodies play a part in the elaborate cytokine network by which the immune system regulates the amplitude and duration of its response.","author":[{"dropping-particle":"","family":"Tiberio","given":"L","non-dropping-particle":"","parse-names":false,"suffix":""},{"dropping-particle":"","family":"Caruso","given":"A","non-dropping-particle":"","parse-names":false,"suffix":""},{"dropping-particle":"","family":"Pozzi","given":"A","non-dropping-particle":"","parse-names":false,"suffix":""},{"dropping-particle":"","family":"Rivoltini","given":"L","non-dropping-particle":"","parse-names":false,"suffix":""},{"dropping-particle":"","family":"Morelli","given":"D","non-dropping-particle":"","parse-names":false,"suffix":""},{"dropping-particle":"","family":"Monti","given":"E","non-dropping-particle":"","parse-names":false,"suffix":""},{"dropping-particle":"","family":"Balsari","given":"A","non-dropping-particle":"","parse-names":false,"suffix":""}],"container-title":"Scandinavian journal of immunology","id":"ITEM-1","issue":"5","issued":{"date-parts":[["1993","11"]]},"page":"472-6","title":"The detection and biological activity of human antibodies to IL-2 in normal donors.","type":"article-journal","volume":"38"},"uris":["http://www.mendeley.com/documents/?uuid=1b2b109c-937e-4e95-90a6-9e1986187aa2","http://www.mendeley.com/documents/?uuid=06008a77-c13f-46c0-92d0-5eef77b43ad9"]}],"mendeley":{"formattedCitation":"[2]","plainTextFormattedCitation":"[2]","previouslyFormattedCitation":"[2]"},"properties":{"noteIndex":0},"schema":"https://github.com/citation-style-language/schema/raw/master/csl-citation.json"}</w:instrText>
            </w:r>
            <w:r w:rsidR="00FD0C9E" w:rsidRPr="00A81D2F">
              <w:rPr>
                <w:rFonts w:ascii="Arial" w:eastAsia="Times New Roman" w:hAnsi="Arial" w:cs="Arial"/>
                <w:color w:val="000000" w:themeColor="text1"/>
                <w:lang w:val="en-US" w:eastAsia="es-CO"/>
              </w:rPr>
              <w:fldChar w:fldCharType="separate"/>
            </w:r>
            <w:r w:rsidR="00FD0C9E" w:rsidRPr="00A81D2F">
              <w:rPr>
                <w:rFonts w:ascii="Arial" w:eastAsia="Times New Roman" w:hAnsi="Arial" w:cs="Arial"/>
                <w:noProof/>
                <w:color w:val="000000" w:themeColor="text1"/>
                <w:lang w:val="en-US" w:eastAsia="es-CO"/>
              </w:rPr>
              <w:t>[2]</w:t>
            </w:r>
            <w:r w:rsidR="00FD0C9E" w:rsidRPr="00A81D2F">
              <w:rPr>
                <w:rFonts w:ascii="Arial" w:eastAsia="Times New Roman" w:hAnsi="Arial" w:cs="Arial"/>
                <w:color w:val="000000" w:themeColor="text1"/>
                <w:lang w:val="en-US" w:eastAsia="es-CO"/>
              </w:rPr>
              <w:fldChar w:fldCharType="end"/>
            </w:r>
            <w:r w:rsidRPr="00A81D2F">
              <w:rPr>
                <w:rFonts w:ascii="Arial" w:eastAsia="Times New Roman" w:hAnsi="Arial" w:cs="Arial"/>
                <w:color w:val="000000" w:themeColor="text1"/>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C2721BB" w14:textId="3B67DA90"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Anti-IL-2 autoantibodies have not been reported in COVID-19 </w:t>
            </w:r>
            <w:r w:rsidR="00E72600">
              <w:rPr>
                <w:rFonts w:ascii="Arial" w:eastAsia="Times New Roman" w:hAnsi="Arial" w:cs="Arial"/>
                <w:color w:val="000000"/>
                <w:lang w:val="en-US" w:eastAsia="es-CO"/>
              </w:rPr>
              <w:t>n</w:t>
            </w:r>
            <w:r w:rsidRPr="00A81D2F">
              <w:rPr>
                <w:rFonts w:ascii="Arial" w:eastAsia="Times New Roman" w:hAnsi="Arial" w:cs="Arial"/>
                <w:color w:val="000000"/>
                <w:lang w:val="en-US" w:eastAsia="es-CO"/>
              </w:rPr>
              <w:t xml:space="preserve">or PCS. However, serum levels of this cytokine were significantly higher in patients with asymptomatic or mild COVID-19 compared with severe COVID-19 </w:t>
            </w:r>
            <w:r w:rsidR="00FD0C9E"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{"citationItems":[{"id":"ITEM-1","itemData":{"DOI":"10.1093/infdis/jiab005","ISSN":"0022-1899","abstract":"Most patients with coronavirus disease 2019 (COVID-19) experience asymptomatic disease or mild symptoms, but some have critical symptoms requiring intensive care. It is important to determine how patients with asymptomatic or mild COVID-19 react to severe acute respiratory syndrome coronavirus 2 infection and suppress virus spread. Innate immunity is important for evasion from the first virus attack, and it may play an important role in the pathogenesis in these patients. We measured serum cytokine levels in 95 patients with COVID-19 during the infection’s acute phase and report that significantly higher interleukin 12 and 2 levels were induced in patients with asymptomatic or mild disease than in those with moderate or severe disease, indicating the key roles of these cytokines in the pathogenesis of asymptomatic or mild COVID-19.","author":[{"dropping-particle":"","family":"Tjan","given":"Lidya Handayani","non-dropping-particle":"","parse-names":false,"suffix":""},{"dropping-particle":"","family":"Furukawa","given":"Koichi","non-dropping-particle":"","parse-names":false,"suffix":""},{"dropping-particle":"","family":"Nagano","given":"Tatsuya","non-dropping-particle":"","parse-names":false,"suffix":""},{"dropping-particle":"","family":"Kiriu","given":"Tatsunori","non-dropping-particle":"","parse-names":false,"suffix":""},{"dropping-particle":"","family":"Nishimura","given":"Mitsuhiro","non-dropping-particle":"","parse-names":false,"suffix":""},{"dropping-particle":"","family":"Arii","given":"Jun","non-dropping-particle":"","parse-names":false,"suffix":""},{"dropping-particle":"","family":"Hino","given":"Yasuhisa","non-dropping-particle":"","parse-names":false,"suffix":""},{"dropping-particle":"","family":"Iwata","given":"Sachiyo","non-dropping-particle":"","parse-names":false,"suffix":""},{"dropping-particle":"","family":"Nishimura","given":"Yoshihiro","non-dropping-particle":"","parse-names":false,"suffix":""},{"dropping-particle":"","family":"Mori","given":"Yasuko","non-dropping-particle":"","parse-names":false,"suffix":""}],"container-title":"The Journal of Infectious Diseases","id":"ITEM-1","issue":"7","issued":{"date-parts":[["2021","4"]]},"page":"1145-1149","title":"Early Differences in Cytokine Production by Severity of Coronavirus Disease 2019","type":"article-journal","volume":"223"},"uris":["http://www.mendeley.com/documents/?uuid=bcee2989-0e8b-42d7-80c7-741797d96c94","http://www.mendeley.com/documents/?uuid=7225538d-dcc1-4648-b49b-4817f1cf57ec"]}],"mendeley":{"formattedCitation":"[3]","plainTextFormattedCitation":"[3]","previouslyFormattedCitation":"[3]"},"properties":{"noteIndex":0},"schema":"https://github.com/citation-style-language/schema/raw/master/csl-citation.json"}</w:instrText>
            </w:r>
            <w:r w:rsidR="00FD0C9E" w:rsidRPr="00A81D2F">
              <w:rPr>
                <w:rFonts w:ascii="Arial" w:eastAsia="Times New Roman" w:hAnsi="Arial" w:cs="Arial"/>
                <w:color w:val="000000"/>
                <w:lang w:val="en-US" w:eastAsia="es-CO"/>
              </w:rPr>
              <w:fldChar w:fldCharType="separate"/>
            </w:r>
            <w:r w:rsidR="00FD0C9E" w:rsidRPr="00A81D2F">
              <w:rPr>
                <w:rFonts w:ascii="Arial" w:eastAsia="Times New Roman" w:hAnsi="Arial" w:cs="Arial"/>
                <w:noProof/>
                <w:color w:val="000000"/>
                <w:lang w:val="en-US" w:eastAsia="es-CO"/>
              </w:rPr>
              <w:t>[3]</w:t>
            </w:r>
            <w:r w:rsidR="00FD0C9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ED79B5" w:rsidRPr="00A81D2F" w14:paraId="77DCBC6D" w14:textId="77777777" w:rsidTr="00FD7E4F">
        <w:trPr>
          <w:trHeight w:val="58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BC834E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CD8 Beta</w:t>
            </w:r>
          </w:p>
        </w:tc>
        <w:tc>
          <w:tcPr>
            <w:tcW w:w="1559" w:type="dxa"/>
            <w:tcBorders>
              <w:top w:val="nil"/>
              <w:left w:val="nil"/>
              <w:bottom w:val="single" w:sz="4" w:space="0" w:color="auto"/>
              <w:right w:val="single" w:sz="4" w:space="0" w:color="auto"/>
            </w:tcBorders>
            <w:shd w:val="clear" w:color="auto" w:fill="auto"/>
            <w:vAlign w:val="center"/>
            <w:hideMark/>
          </w:tcPr>
          <w:p w14:paraId="1AA2B599"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CD8B</w:t>
            </w:r>
          </w:p>
        </w:tc>
        <w:tc>
          <w:tcPr>
            <w:tcW w:w="1600" w:type="dxa"/>
            <w:tcBorders>
              <w:top w:val="nil"/>
              <w:left w:val="nil"/>
              <w:bottom w:val="single" w:sz="4" w:space="0" w:color="auto"/>
              <w:right w:val="single" w:sz="4" w:space="0" w:color="auto"/>
            </w:tcBorders>
            <w:shd w:val="clear" w:color="auto" w:fill="auto"/>
            <w:vAlign w:val="center"/>
            <w:hideMark/>
          </w:tcPr>
          <w:p w14:paraId="6F1D7816"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Receptor</w:t>
            </w:r>
          </w:p>
        </w:tc>
        <w:tc>
          <w:tcPr>
            <w:tcW w:w="3361" w:type="dxa"/>
            <w:tcBorders>
              <w:top w:val="nil"/>
              <w:left w:val="nil"/>
              <w:bottom w:val="single" w:sz="4" w:space="0" w:color="auto"/>
              <w:right w:val="single" w:sz="4" w:space="0" w:color="auto"/>
            </w:tcBorders>
            <w:shd w:val="clear" w:color="auto" w:fill="auto"/>
            <w:vAlign w:val="center"/>
            <w:hideMark/>
          </w:tcPr>
          <w:p w14:paraId="5894C519"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The CD8 beta chain is a glycoprotein on the surface of cytotoxic T lymphocytes, its function is to mediate interactions between cells of the immune system.</w:t>
            </w:r>
          </w:p>
        </w:tc>
        <w:tc>
          <w:tcPr>
            <w:tcW w:w="2977" w:type="dxa"/>
            <w:tcBorders>
              <w:top w:val="nil"/>
              <w:left w:val="nil"/>
              <w:bottom w:val="single" w:sz="4" w:space="0" w:color="auto"/>
              <w:right w:val="single" w:sz="4" w:space="0" w:color="auto"/>
            </w:tcBorders>
            <w:shd w:val="clear" w:color="auto" w:fill="auto"/>
            <w:vAlign w:val="center"/>
            <w:hideMark/>
          </w:tcPr>
          <w:p w14:paraId="5E5A3981"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465CF982" w14:textId="71C2F7A8"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Although autoantibodies against CD8B have not been reported, the expression level of ACE2 was positively correlated with CD8A and CD8B markers on CD8+ T cells </w:t>
            </w:r>
            <w:r w:rsidR="00FD0C9E"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10.18632/aging.203418","ISSN":"1945-4589","author":[{"dropping-particle":"","family":"Jiang","given":"Yufeng","non-dropping-particle":"","parse-names":false,"suffix":""},{"dropping-particle":"","family":"Chen","given":"Ling","non-dropping-particle":"","parse-names":false,"suffix":""},{"dropping-particle":"","family":"Shen","given":"Jinsheng","non-dropping-particle":"","parse-names":false,"suffix":""},{"dropping-particle":"","family":"Mei","given":"Xiaofei","non-dropping-particle":"","parse-names":false,"suffix":""},{"dropping-particle":"","family":"Yao","given":"Jialu","non-dropping-particle":"","parse-names":false,"suffix":""},{"dropping-particle":"","family":"Chen","given":"Tan","non-dropping-particle":"","parse-names":false,"suffix":""},{"dropping-particle":"","family":"Zhou","given":"Yafeng","non-dropping-particle":"","parse-names":false,"suffix":""}],"container-title":"Aging","id":"ITEM-1","issue":"17","issued":{"date-parts":[["2021","9"]]},"page":"20886-20895","title":"The potential role of abnormal angiotensin-converting enzyme 2 expression correlated with immune infiltration after SARS-CoV-2 infection in the prognosis of breast cancer","type":"article-journal","volume":"13"},"uris":["http://www.mendeley.com/documents/?uuid=81acd27d-10b3-4ee8-926b-5886225bf8cf","http://www.mendeley.com/documents/?uuid=455699ee-38ae-48f6-8053-3fb76b0d1d4f"]}],"mendeley":{"formattedCitation":"[4]","plainTextFormattedCitation":"[4]","previouslyFormattedCitation":"[4]"},"properties":{"noteIndex":0},"schema":"https://github.com/citation-style-language/schema/raw/master/csl-citation.json"}</w:instrText>
            </w:r>
            <w:r w:rsidR="00FD0C9E" w:rsidRPr="00A81D2F">
              <w:rPr>
                <w:rFonts w:ascii="Arial" w:eastAsia="Times New Roman" w:hAnsi="Arial" w:cs="Arial"/>
                <w:color w:val="000000"/>
                <w:lang w:val="en-US" w:eastAsia="es-CO"/>
              </w:rPr>
              <w:fldChar w:fldCharType="separate"/>
            </w:r>
            <w:r w:rsidR="00FD0C9E" w:rsidRPr="00A81D2F">
              <w:rPr>
                <w:rFonts w:ascii="Arial" w:eastAsia="Times New Roman" w:hAnsi="Arial" w:cs="Arial"/>
                <w:noProof/>
                <w:color w:val="000000"/>
                <w:lang w:val="en-US" w:eastAsia="es-CO"/>
              </w:rPr>
              <w:t>[4]</w:t>
            </w:r>
            <w:r w:rsidR="00FD0C9E" w:rsidRPr="00A81D2F">
              <w:rPr>
                <w:rFonts w:ascii="Arial" w:eastAsia="Times New Roman" w:hAnsi="Arial" w:cs="Arial"/>
                <w:color w:val="000000"/>
                <w:lang w:val="en-US" w:eastAsia="es-CO"/>
              </w:rPr>
              <w:fldChar w:fldCharType="end"/>
            </w:r>
            <w:r w:rsidR="00FD0C9E" w:rsidRPr="00A81D2F">
              <w:rPr>
                <w:rFonts w:ascii="Arial" w:eastAsia="Times New Roman" w:hAnsi="Arial" w:cs="Arial"/>
                <w:color w:val="000000"/>
                <w:lang w:val="en-US" w:eastAsia="es-CO"/>
              </w:rPr>
              <w:t>.</w:t>
            </w:r>
          </w:p>
        </w:tc>
      </w:tr>
      <w:tr w:rsidR="00ED79B5" w:rsidRPr="00A81D2F" w14:paraId="35C30FCC" w14:textId="77777777" w:rsidTr="00FD7E4F">
        <w:trPr>
          <w:trHeight w:val="174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A359762"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Thyroglobulin</w:t>
            </w:r>
          </w:p>
        </w:tc>
        <w:tc>
          <w:tcPr>
            <w:tcW w:w="1559" w:type="dxa"/>
            <w:tcBorders>
              <w:top w:val="nil"/>
              <w:left w:val="nil"/>
              <w:bottom w:val="single" w:sz="4" w:space="0" w:color="auto"/>
              <w:right w:val="single" w:sz="4" w:space="0" w:color="auto"/>
            </w:tcBorders>
            <w:shd w:val="clear" w:color="auto" w:fill="auto"/>
            <w:vAlign w:val="center"/>
            <w:hideMark/>
          </w:tcPr>
          <w:p w14:paraId="24FD791F"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Tg</w:t>
            </w:r>
          </w:p>
        </w:tc>
        <w:tc>
          <w:tcPr>
            <w:tcW w:w="1600" w:type="dxa"/>
            <w:tcBorders>
              <w:top w:val="nil"/>
              <w:left w:val="nil"/>
              <w:bottom w:val="single" w:sz="4" w:space="0" w:color="auto"/>
              <w:right w:val="single" w:sz="4" w:space="0" w:color="auto"/>
            </w:tcBorders>
            <w:shd w:val="clear" w:color="auto" w:fill="auto"/>
            <w:vAlign w:val="center"/>
            <w:hideMark/>
          </w:tcPr>
          <w:p w14:paraId="2B1C710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7D29006B"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Tg is the most abundant protein in the thyroid follicles, it plays an essential role in the synthesis of thyroid hormones such as thyroxine (T4) and triiodothyronine (T3).</w:t>
            </w:r>
          </w:p>
        </w:tc>
        <w:tc>
          <w:tcPr>
            <w:tcW w:w="2977" w:type="dxa"/>
            <w:tcBorders>
              <w:top w:val="nil"/>
              <w:left w:val="nil"/>
              <w:bottom w:val="single" w:sz="4" w:space="0" w:color="auto"/>
              <w:right w:val="single" w:sz="4" w:space="0" w:color="auto"/>
            </w:tcBorders>
            <w:shd w:val="clear" w:color="auto" w:fill="auto"/>
            <w:vAlign w:val="center"/>
            <w:hideMark/>
          </w:tcPr>
          <w:p w14:paraId="2901F1C6" w14:textId="656AB2A2"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Tg antibodies are common in autoimmune thyroid disease, with a prevalence of 20–90% in Hashimoto thyroiditis and 30–60% in Graves' Disease. Tg antibodies are also found in autoimmune diseases such as rheumatoid arthritis, Sjögren's syndrome, systemic lupus </w:t>
            </w:r>
            <w:r w:rsidRPr="00A81D2F">
              <w:rPr>
                <w:rFonts w:ascii="Arial" w:eastAsia="Times New Roman" w:hAnsi="Arial" w:cs="Arial"/>
                <w:color w:val="000000"/>
                <w:lang w:val="en-US" w:eastAsia="es-CO"/>
              </w:rPr>
              <w:lastRenderedPageBreak/>
              <w:t xml:space="preserve">erythematosus, and systemic sclerosis </w:t>
            </w:r>
            <w:r w:rsidR="00F919B2"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10.1111/cen.14304","ISSN":"0300-0664","author":[{"dropping-particle":"","family":"Botello","given":"Alejandro","non-dropping-particle":"","parse-names":false,"suffix":""},{"dropping-particle":"","family":"Herrán","given":"María","non-dropping-particle":"","parse-names":false,"suffix":""},{"dropping-particle":"","family":"Salcedo","given":"Valentina","non-dropping-particle":"","parse-names":false,"suffix":""},{"dropping-particle":"","family":"Rodríguez","given":"Yhojan","non-dropping-particle":"","parse-names":false,"suffix":""},{"dropping-particle":"","family":"Anaya","given":"Juan</w:instrText>
            </w:r>
            <w:r w:rsidR="00E828F7">
              <w:rPr>
                <w:rFonts w:ascii="Cambria Math" w:eastAsia="Times New Roman" w:hAnsi="Cambria Math" w:cs="Cambria Math"/>
                <w:color w:val="000000"/>
                <w:lang w:val="en-US" w:eastAsia="es-CO"/>
              </w:rPr>
              <w:instrText>‐</w:instrText>
            </w:r>
            <w:r w:rsidR="00E828F7">
              <w:rPr>
                <w:rFonts w:ascii="Arial" w:eastAsia="Times New Roman" w:hAnsi="Arial" w:cs="Arial"/>
                <w:color w:val="000000"/>
                <w:lang w:val="en-US" w:eastAsia="es-CO"/>
              </w:rPr>
              <w:instrText>Manuel","non-dropping-particle":"","parse-names":false,"suffix":""},{"dropping-particle":"","family":"Rojas","given":"Manuel","non-dropping-particle":"","parse-names":false,"suffix":""}],"container-title":"Clinical Endocrinology","id":"ITEM-1","issue":"4","issued":{"date-parts":[["2020","10"]]},"page":"375-389","title":"Prevalence of latent and overt polyautoimmunity in autoimmune thyroid disease: A systematic review and meta</w:instrText>
            </w:r>
            <w:r w:rsidR="00E828F7">
              <w:rPr>
                <w:rFonts w:ascii="Cambria Math" w:eastAsia="Times New Roman" w:hAnsi="Cambria Math" w:cs="Cambria Math"/>
                <w:color w:val="000000"/>
                <w:lang w:val="en-US" w:eastAsia="es-CO"/>
              </w:rPr>
              <w:instrText>‐</w:instrText>
            </w:r>
            <w:r w:rsidR="00E828F7">
              <w:rPr>
                <w:rFonts w:ascii="Arial" w:eastAsia="Times New Roman" w:hAnsi="Arial" w:cs="Arial"/>
                <w:color w:val="000000"/>
                <w:lang w:val="en-US" w:eastAsia="es-CO"/>
              </w:rPr>
              <w:instrText>analysis","type":"article-journal","volume":"93"},"uris":["http://www.mendeley.com/documents/?uuid=80f9657f-b439-48b1-a2f5-4a3c05c18c8b","http://www.mendeley.com/documents/?uuid=b2d54c67-3eeb-44bd-94fd-4a84868be79d"]}],"mendeley":{"formattedCitation":"[5]","plainTextFormattedCitation":"[5]","previouslyFormattedCitation":"[5]"},"properties":{"noteIndex":0},"schema":"https://github.com/citation-style-language/schema/raw/master/csl-citation.json"}</w:instrText>
            </w:r>
            <w:r w:rsidR="00F919B2" w:rsidRPr="00A81D2F">
              <w:rPr>
                <w:rFonts w:ascii="Arial" w:eastAsia="Times New Roman" w:hAnsi="Arial" w:cs="Arial"/>
                <w:color w:val="000000"/>
                <w:lang w:val="en-US" w:eastAsia="es-CO"/>
              </w:rPr>
              <w:fldChar w:fldCharType="separate"/>
            </w:r>
            <w:r w:rsidR="00F919B2" w:rsidRPr="00A81D2F">
              <w:rPr>
                <w:rFonts w:ascii="Arial" w:eastAsia="Times New Roman" w:hAnsi="Arial" w:cs="Arial"/>
                <w:noProof/>
                <w:color w:val="000000"/>
                <w:lang w:val="en-US" w:eastAsia="es-CO"/>
              </w:rPr>
              <w:t>[5]</w:t>
            </w:r>
            <w:r w:rsidR="00F919B2"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4AA4F7CB" w14:textId="30C3151F"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Some case reports have described autoimmune hyperthyroidism after SARS-CoV-2 infection</w:t>
            </w:r>
            <w:r w:rsidR="00F919B2" w:rsidRPr="00A81D2F">
              <w:rPr>
                <w:rFonts w:ascii="Arial" w:eastAsia="Times New Roman" w:hAnsi="Arial" w:cs="Arial"/>
                <w:color w:val="000000"/>
                <w:lang w:val="en-US" w:eastAsia="es-CO"/>
              </w:rPr>
              <w:t xml:space="preserve"> </w:t>
            </w:r>
            <w:r w:rsidR="00F919B2"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10.1007/s40618-020-01366-7","ISSN":"1720-8386","author":[{"dropping-particle":"","family":"Mateu-Salat","given":"M.","non-dropping-particle":"","parse-names":false,"suffix":""},{"dropping-particle":"","family":"Urgell","given":"E.","non-dropping-particle":"","parse-names":false,"suffix":""},{"dropping-particle":"","family":"Chico","given":"A.","non-dropping-particle":"","parse-names":false,"suffix":""}],"container-title":"Journal of Endocrinological Investigation","id":"ITEM-1","issue":"10","issued":{"date-parts":[["2020","10"]]},"page":"1527-1528","title":"SARS-COV-2 as a trigger for autoimmune disease: report of two cases of Graves’ disease after COVID-19","type":"article-journal","volume":"43"},"uris":["http://www.mendeley.com/documents/?uuid=b0b19885-6db2-4b28-b52c-afdb7f214fff","http://www.mendeley.com/documents/?uuid=badc070c-0438-451d-8361-e0ba8aaba4d8"]}],"mendeley":{"formattedCitation":"[6]","plainTextFormattedCitation":"[6]","previouslyFormattedCitation":"[6]"},"properties":{"noteIndex":0},"schema":"https://github.com/citation-style-language/schema/raw/master/csl-citation.json"}</w:instrText>
            </w:r>
            <w:r w:rsidR="00F919B2" w:rsidRPr="00A81D2F">
              <w:rPr>
                <w:rFonts w:ascii="Arial" w:eastAsia="Times New Roman" w:hAnsi="Arial" w:cs="Arial"/>
                <w:color w:val="000000"/>
                <w:lang w:val="en-US" w:eastAsia="es-CO"/>
              </w:rPr>
              <w:fldChar w:fldCharType="separate"/>
            </w:r>
            <w:r w:rsidR="00F919B2" w:rsidRPr="00A81D2F">
              <w:rPr>
                <w:rFonts w:ascii="Arial" w:eastAsia="Times New Roman" w:hAnsi="Arial" w:cs="Arial"/>
                <w:noProof/>
                <w:color w:val="000000"/>
                <w:lang w:val="en-US" w:eastAsia="es-CO"/>
              </w:rPr>
              <w:t>[6]</w:t>
            </w:r>
            <w:r w:rsidR="00F919B2"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In addition, the development of Graves' disease (positive Tg antibodies) after vaccination with SARS-CoV-2 mRNA has been reported </w:t>
            </w:r>
            <w:r w:rsidR="00F919B2"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{"citationItems":[{"id":"ITEM-1","itemData":{"DOI":"10.3389/fpubh.2021.778964","ISSN":"2296-2565","abstract":"Background: Mounting evidence has revealed the interrelationship between thyroid and severe acute respiratory syndrome coronavirus 2 (SARS-CoV-2) to explain the thyroid dysfunction and autoimmune thyroid disorders observed after coronavirus disease 2019 (COVID-19). There are limited reports of thyroid dysfunction after SARS-CoV-2 vaccination.","author":[{"dropping-particle":"","family":"Lui","given":"David Tak Wai","non-dropping-particle":"","parse-names":false,"suffix":""},{"dropping-particle":"","family":"Lee","given":"Ka Kui","non-dropping-particle":"","parse-names":false,"suffix":""},{"dropping-particle":"","family":"Lee","given":"Chi Ho","non-dropping-particle":"","parse-names":false,"suffix":""},{"dropping-particle":"","family":"Lee","given":"Alan Chun Hong","non-dropping-particle":"","parse-names":false,"suffix":""},{"dropping-particle":"","family":"Hung","given":"Ivan Fan Ngai","non-dropping-particle":"","parse-names":false,"suffix":""},{"dropping-particle":"","family":"Tan","given":"Kathryn Choon Beng","non-dropping-particle":"","parse-names":false,"suffix":""}],"container-title":"Frontiers in Public Health","id":"ITEM-1","issued":{"date-parts":[["2021","11"]]},"title":"Development of Graves' Disease After SARS-CoV-2 mRNA Vaccination: A Case Report and Literature Review","type":"article-journal","volume":"9"},"uris":["http://www.mendeley.com/documents/?uuid=aa848767-de52-485f-99c4-86551867601a","http://www.mendeley.com/documents/?uuid=bee2f1c4-21fb-460c-bb63-34152594631d"]}],"mendeley":{"formattedCitation":"[7]","plainTextFormattedCitation":"[7]","previouslyFormattedCitation":"[7]"},"properties":{"noteIndex":0},"schema":"https://github.com/citation-style-language/schema/raw/master/csl-citation.json"}</w:instrText>
            </w:r>
            <w:r w:rsidR="00F919B2" w:rsidRPr="00A81D2F">
              <w:rPr>
                <w:rFonts w:ascii="Arial" w:eastAsia="Times New Roman" w:hAnsi="Arial" w:cs="Arial"/>
                <w:color w:val="000000"/>
                <w:lang w:val="en-US" w:eastAsia="es-CO"/>
              </w:rPr>
              <w:fldChar w:fldCharType="separate"/>
            </w:r>
            <w:r w:rsidR="00F919B2" w:rsidRPr="00A81D2F">
              <w:rPr>
                <w:rFonts w:ascii="Arial" w:eastAsia="Times New Roman" w:hAnsi="Arial" w:cs="Arial"/>
                <w:noProof/>
                <w:color w:val="000000"/>
                <w:lang w:val="en-US" w:eastAsia="es-CO"/>
              </w:rPr>
              <w:t>[7]</w:t>
            </w:r>
            <w:r w:rsidR="00F919B2" w:rsidRPr="00A81D2F">
              <w:rPr>
                <w:rFonts w:ascii="Arial" w:eastAsia="Times New Roman" w:hAnsi="Arial" w:cs="Arial"/>
                <w:color w:val="000000"/>
                <w:lang w:val="en-US" w:eastAsia="es-CO"/>
              </w:rPr>
              <w:fldChar w:fldCharType="end"/>
            </w:r>
            <w:r w:rsidR="00F919B2" w:rsidRPr="00A81D2F">
              <w:rPr>
                <w:rFonts w:ascii="Arial" w:eastAsia="Times New Roman" w:hAnsi="Arial" w:cs="Arial"/>
                <w:color w:val="000000"/>
                <w:lang w:val="en-US" w:eastAsia="es-CO"/>
              </w:rPr>
              <w:t>.</w:t>
            </w:r>
          </w:p>
        </w:tc>
      </w:tr>
      <w:tr w:rsidR="00ED79B5" w:rsidRPr="00A81D2F" w14:paraId="468BA31A"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741D1E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Interferon (IFN)-λ1/ IL-29</w:t>
            </w:r>
          </w:p>
        </w:tc>
        <w:tc>
          <w:tcPr>
            <w:tcW w:w="1559" w:type="dxa"/>
            <w:tcBorders>
              <w:top w:val="nil"/>
              <w:left w:val="nil"/>
              <w:bottom w:val="single" w:sz="4" w:space="0" w:color="auto"/>
              <w:right w:val="single" w:sz="4" w:space="0" w:color="auto"/>
            </w:tcBorders>
            <w:shd w:val="clear" w:color="auto" w:fill="auto"/>
            <w:vAlign w:val="center"/>
            <w:hideMark/>
          </w:tcPr>
          <w:p w14:paraId="531EB873"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IFN-λ1</w:t>
            </w:r>
          </w:p>
        </w:tc>
        <w:tc>
          <w:tcPr>
            <w:tcW w:w="1600" w:type="dxa"/>
            <w:tcBorders>
              <w:top w:val="nil"/>
              <w:left w:val="nil"/>
              <w:bottom w:val="single" w:sz="4" w:space="0" w:color="auto"/>
              <w:right w:val="single" w:sz="4" w:space="0" w:color="auto"/>
            </w:tcBorders>
            <w:shd w:val="clear" w:color="auto" w:fill="auto"/>
            <w:vAlign w:val="center"/>
            <w:hideMark/>
          </w:tcPr>
          <w:p w14:paraId="5C9707B1"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290EEB11"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λ</w:t>
            </w:r>
            <w:r w:rsidRPr="00A81D2F">
              <w:rPr>
                <w:rFonts w:ascii="Arial" w:eastAsia="Times New Roman" w:hAnsi="Arial" w:cs="Arial"/>
                <w:color w:val="000000"/>
                <w:lang w:val="en-US" w:eastAsia="es-CO"/>
              </w:rPr>
              <w:t>1 is a member of the lambda interferon family (type III interferon), it has antiviral and immunoregulatory activity. IFN-</w:t>
            </w:r>
            <w:r w:rsidRPr="00A81D2F">
              <w:rPr>
                <w:rFonts w:ascii="Arial" w:eastAsia="Times New Roman" w:hAnsi="Arial" w:cs="Arial"/>
                <w:color w:val="000000"/>
                <w:lang w:eastAsia="es-CO"/>
              </w:rPr>
              <w:t>λ</w:t>
            </w:r>
            <w:r w:rsidRPr="00A81D2F">
              <w:rPr>
                <w:rFonts w:ascii="Arial" w:eastAsia="Times New Roman" w:hAnsi="Arial" w:cs="Arial"/>
                <w:color w:val="000000"/>
                <w:lang w:val="en-US" w:eastAsia="es-CO"/>
              </w:rPr>
              <w:t>1 is capable of regulating the production of IL-13 and the Th2 response.</w:t>
            </w:r>
          </w:p>
        </w:tc>
        <w:tc>
          <w:tcPr>
            <w:tcW w:w="2977" w:type="dxa"/>
            <w:tcBorders>
              <w:top w:val="nil"/>
              <w:left w:val="nil"/>
              <w:bottom w:val="single" w:sz="4" w:space="0" w:color="auto"/>
              <w:right w:val="single" w:sz="4" w:space="0" w:color="auto"/>
            </w:tcBorders>
            <w:shd w:val="clear" w:color="auto" w:fill="auto"/>
            <w:vAlign w:val="center"/>
            <w:hideMark/>
          </w:tcPr>
          <w:p w14:paraId="3C5CB5E1"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4BBA5640" w14:textId="4A49A2EA"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IFN-</w:t>
            </w:r>
            <w:r w:rsidRPr="00A81D2F">
              <w:rPr>
                <w:rFonts w:ascii="Arial" w:eastAsia="Times New Roman" w:hAnsi="Arial" w:cs="Arial"/>
                <w:color w:val="000000"/>
                <w:lang w:eastAsia="es-CO"/>
              </w:rPr>
              <w:t>λ</w:t>
            </w:r>
            <w:r w:rsidRPr="00A81D2F">
              <w:rPr>
                <w:rFonts w:ascii="Arial" w:eastAsia="Times New Roman" w:hAnsi="Arial" w:cs="Arial"/>
                <w:color w:val="000000"/>
                <w:lang w:val="en-US" w:eastAsia="es-CO"/>
              </w:rPr>
              <w:t>1 have not been reported. However, patients with PCS have shown a high expression of IFN-</w:t>
            </w:r>
            <w:r w:rsidRPr="00A81D2F">
              <w:rPr>
                <w:rFonts w:ascii="Arial" w:eastAsia="Times New Roman" w:hAnsi="Arial" w:cs="Arial"/>
                <w:color w:val="000000"/>
                <w:lang w:eastAsia="es-CO"/>
              </w:rPr>
              <w:t>λ</w:t>
            </w:r>
            <w:r w:rsidRPr="00A81D2F">
              <w:rPr>
                <w:rFonts w:ascii="Arial" w:eastAsia="Times New Roman" w:hAnsi="Arial" w:cs="Arial"/>
                <w:color w:val="000000"/>
                <w:lang w:val="en-US" w:eastAsia="es-CO"/>
              </w:rPr>
              <w:t xml:space="preserve">1 up to 8 months after SARS-CoV-2 infection </w:t>
            </w:r>
            <w:r w:rsidR="00F919B2"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10.1038/s41590-021-01113-x","ISSN":"1529-2908","author":[{"dropping-particle":"","family":"Phetsouphanh","given":"Chansavath","non-dropping-particle":"","parse-names":false,"suffix":""},{"dropping-particle":"","family":"Darley","given":"David R.","non-dropping-particle":"","parse-names":false,"suffix":""},{"dropping-particle":"","family":"Wilson","given":"Daniel B.","non-dropping-particle":"","parse-names":false,"suffix":""},{"dropping-particle":"","family":"Howe","given":"Annett","non-dropping-particle":"","parse-names":false,"suffix":""},{"dropping-particle":"","family":"Munier","given":"C. Mee Ling","non-dropping-particle":"","parse-names":false,"suffix":""},{"dropping-particle":"","family":"Patel","given":"Sheila K.","non-dropping-particle":"","parse-names":false,"suffix":""},{"dropping-particle":"","family":"Juno","given":"Jennifer A.","non-dropping-particle":"","parse-names":false,"suffix":""},{"dropping-particle":"","family":"Burrell","given":"Louise M.","non-dropping-particle":"","parse-names":false,"suffix":""},{"dropping-particle":"","family":"Kent","given":"Stephen J.","non-dropping-particle":"","parse-names":false,"suffix":""},{"dropping-particle":"","family":"Dore","given":"Gregory J.","non-dropping-particle":"","parse-names":false,"suffix":""},{"dropping-particle":"","family":"Kelleher","given":"Anthony D.","non-dropping-particle":"","parse-names":false,"suffix":""},{"dropping-particle":"V.","family":"Matthews","given":"Gail","non-dropping-particle":"","parse-names":false,"suffix":""}],"container-title":"Nature Immunology","id":"ITEM-1","issued":{"date-parts":[["2022","1"]]},"title":"Immunological dysfunction persists for 8 months following initial mild-to-moderate SARS-CoV-2 infection","type":"article-journal"},"uris":["http://www.mendeley.com/documents/?uuid=d65efdbc-c361-4189-a05f-93a44b2ef6b8","http://www.mendeley.com/documents/?uuid=53c6a18c-4b29-4649-bfb9-72dd5d5816cd"]}],"mendeley":{"formattedCitation":"[8]","plainTextFormattedCitation":"[8]","previouslyFormattedCitation":"[8]"},"properties":{"noteIndex":0},"schema":"https://github.com/citation-style-language/schema/raw/master/csl-citation.json"}</w:instrText>
            </w:r>
            <w:r w:rsidR="00F919B2" w:rsidRPr="00A81D2F">
              <w:rPr>
                <w:rFonts w:ascii="Arial" w:eastAsia="Times New Roman" w:hAnsi="Arial" w:cs="Arial"/>
                <w:color w:val="000000"/>
                <w:lang w:val="en-US" w:eastAsia="es-CO"/>
              </w:rPr>
              <w:fldChar w:fldCharType="separate"/>
            </w:r>
            <w:r w:rsidR="00F919B2" w:rsidRPr="00A81D2F">
              <w:rPr>
                <w:rFonts w:ascii="Arial" w:eastAsia="Times New Roman" w:hAnsi="Arial" w:cs="Arial"/>
                <w:noProof/>
                <w:color w:val="000000"/>
                <w:lang w:val="en-US" w:eastAsia="es-CO"/>
              </w:rPr>
              <w:t>[8]</w:t>
            </w:r>
            <w:r w:rsidR="00F919B2"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Additionally, IFN-</w:t>
            </w:r>
            <w:r w:rsidRPr="00A81D2F">
              <w:rPr>
                <w:rFonts w:ascii="Arial" w:eastAsia="Times New Roman" w:hAnsi="Arial" w:cs="Arial"/>
                <w:color w:val="000000"/>
                <w:lang w:eastAsia="es-CO"/>
              </w:rPr>
              <w:t>λ</w:t>
            </w:r>
            <w:r w:rsidRPr="00A81D2F">
              <w:rPr>
                <w:rFonts w:ascii="Arial" w:eastAsia="Times New Roman" w:hAnsi="Arial" w:cs="Arial"/>
                <w:color w:val="000000"/>
                <w:lang w:val="en-US" w:eastAsia="es-CO"/>
              </w:rPr>
              <w:t xml:space="preserve">1 has shown an antiviral effect against SARS-CoV-2 </w:t>
            </w:r>
            <w:r w:rsidR="00F919B2"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{"citationItems":[{"id":"ITEM-1","itemData":{"DOI":"10.3390/v13081602","ISSN":"1999-4915","abstract":"Type III interferons (lambda IFNs) are a quite new, small family of three closely related cytokines with interferon-like activity. Attention to IFN-λ is mainly focused on direct antiviral activity in which, as with IFN-α, viral genome replication is inhibited without the participation of immune system cells. The heterodimeric receptor for lambda interferons is exposed mainly on epithelial cells, which limits its possible action on other cells, thus reducing the likelihood of developing undesirable side effects compared to type I IFN. In this study, we examined the antiviral potential of exogenous human IFN-λ1 in cellular models of viral infection. To study the protective effects of IFN-λ1, three administration schemes were used: ‘preventive’ (pretreatment); ‘preventive/therapeutic’ (pre/post); and ‘therapeutic’ (post). Three IFN-λ1 concentrations (from 10 to 500 ng/mL) were used. We have shown that human IFN-λ1 restricts SARS-CoV-2 replication in Vero cells with all three treatment schemes. In addition, we have shown a decrease in the viral loads of CHIKV and IVA with the ‘preventive’ and ‘preventive/therapeutic’ regimes. No significant antiviral effect of IFN-λ1 against AdV was detected. Our study highlights the potential for using IFN-λ as a broad-spectrum therapeutic agent against respiratory RNA viruses.","author":[{"dropping-particle":"","family":"Plotnikova","given":"Marina","non-dropping-particle":"","parse-names":false,"suffix":""},{"dropping-particle":"","family":"Lozhkov","given":"Alexey","non-dropping-particle":"","parse-names":false,"suffix":""},{"dropping-particle":"","family":"Romanovskaya-Romanko","given":"Ekaterina","non-dropping-particle":"","parse-names":false,"suffix":""},{"dropping-particle":"","family":"Baranovskaya","given":"Irina","non-dropping-particle":"","parse-names":false,"suffix":""},{"dropping-particle":"","family":"Sergeeva","given":"Mariia","non-dropping-particle":"","parse-names":false,"suffix":""},{"dropping-particle":"","family":"Kаа","given":"Konstantin","non-dropping-particle":"","parse-names":false,"suffix":""},{"dropping-particle":"","family":"Klotchenko","given":"Sergey","non-dropping-particle":"","parse-names":false,"suffix":""},{"dropping-particle":"","family":"Vasin","given":"Andrey","non-dropping-particle":"","parse-names":false,"suffix":""}],"container-title":"Viruses","id":"ITEM-1","issue":"8","issued":{"date-parts":[["2021","8"]]},"page":"1602","title":"IFN-λ1 Displays Various Levels of Antiviral Activity In Vitro in a Select Panel of RNA Viruses","type":"article-journal","volume":"13"},"uris":["http://www.mendeley.com/documents/?uuid=0e278e32-a758-4a47-95c5-4411edb7c74a","http://www.mendeley.com/documents/?uuid=17ed0375-ea04-4192-b334-ca911b9520c3"]}],"mendeley":{"formattedCitation":"[9]","plainTextFormattedCitation":"[9]","previouslyFormattedCitation":"[9]"},"properties":{"noteIndex":0},"schema":"https://github.com/citation-style-language/schema/raw/master/csl-citation.json"}</w:instrText>
            </w:r>
            <w:r w:rsidR="00F919B2" w:rsidRPr="00A81D2F">
              <w:rPr>
                <w:rFonts w:ascii="Arial" w:eastAsia="Times New Roman" w:hAnsi="Arial" w:cs="Arial"/>
                <w:color w:val="000000"/>
                <w:lang w:val="en-US" w:eastAsia="es-CO"/>
              </w:rPr>
              <w:fldChar w:fldCharType="separate"/>
            </w:r>
            <w:r w:rsidR="00F919B2" w:rsidRPr="00A81D2F">
              <w:rPr>
                <w:rFonts w:ascii="Arial" w:eastAsia="Times New Roman" w:hAnsi="Arial" w:cs="Arial"/>
                <w:noProof/>
                <w:color w:val="000000"/>
                <w:lang w:val="en-US" w:eastAsia="es-CO"/>
              </w:rPr>
              <w:t>[9]</w:t>
            </w:r>
            <w:r w:rsidR="00F919B2"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ED79B5" w:rsidRPr="00A81D2F" w14:paraId="54336366" w14:textId="77777777" w:rsidTr="00FD7E4F">
        <w:trPr>
          <w:trHeight w:val="87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5FCEBB7"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Ku (p70/p80)</w:t>
            </w:r>
          </w:p>
        </w:tc>
        <w:tc>
          <w:tcPr>
            <w:tcW w:w="1559" w:type="dxa"/>
            <w:tcBorders>
              <w:top w:val="nil"/>
              <w:left w:val="nil"/>
              <w:bottom w:val="single" w:sz="4" w:space="0" w:color="auto"/>
              <w:right w:val="single" w:sz="4" w:space="0" w:color="auto"/>
            </w:tcBorders>
            <w:shd w:val="clear" w:color="auto" w:fill="auto"/>
            <w:vAlign w:val="center"/>
            <w:hideMark/>
          </w:tcPr>
          <w:p w14:paraId="02EBD26E"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Ku (p70/p80)</w:t>
            </w:r>
          </w:p>
        </w:tc>
        <w:tc>
          <w:tcPr>
            <w:tcW w:w="1600" w:type="dxa"/>
            <w:tcBorders>
              <w:top w:val="nil"/>
              <w:left w:val="nil"/>
              <w:bottom w:val="single" w:sz="4" w:space="0" w:color="auto"/>
              <w:right w:val="single" w:sz="4" w:space="0" w:color="auto"/>
            </w:tcBorders>
            <w:shd w:val="clear" w:color="auto" w:fill="auto"/>
            <w:vAlign w:val="center"/>
            <w:hideMark/>
          </w:tcPr>
          <w:p w14:paraId="2BF47EAF"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DACC64F"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Ku plays important roles in multiple nuclear processes, including DNA repair, V(D)J recombination, telomere maintenance, and regulation of transcription of specific genes.</w:t>
            </w:r>
          </w:p>
        </w:tc>
        <w:tc>
          <w:tcPr>
            <w:tcW w:w="2977" w:type="dxa"/>
            <w:tcBorders>
              <w:top w:val="nil"/>
              <w:left w:val="nil"/>
              <w:bottom w:val="single" w:sz="4" w:space="0" w:color="auto"/>
              <w:right w:val="single" w:sz="4" w:space="0" w:color="auto"/>
            </w:tcBorders>
            <w:shd w:val="clear" w:color="auto" w:fill="auto"/>
            <w:vAlign w:val="center"/>
            <w:hideMark/>
          </w:tcPr>
          <w:p w14:paraId="4840A129" w14:textId="22934831"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Multiple specificities of anti-Ku autoantibodies have been described in systemic lupus erythematosus and other connective tissue diseases </w:t>
            </w:r>
            <w:r w:rsidR="00F919B2"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{"citationItems":[{"id":"ITEM-1","itemData":{"DOI":"10.1186/ar3550","ISSN":"1478-6354","author":[{"dropping-particle":"","family":"Lakota","given":"Katja","non-dropping-particle":"","parse-names":false,"suffix":""},{"dropping-particle":"","family":"Thallinger","given":"Gerhard G","non-dropping-particle":"","parse-names":false,"suffix":""},{"dropping-particle":"","family":"Sodin-Semrl","given":"Snezna","non-dropping-particle":"","parse-names":false,"suffix":""},{"dropping-particle":"","family":"Rozman","given":"Blaz","non-dropping-particle":"","parse-names":false,"suffix":""},{"dropping-particle":"","family":"Ambrozic","given":"Ales","non-dropping-particle":"","parse-names":false,"suffix":""},{"dropping-particle":"","family":"Tomsic","given":"Matija","non-dropping-particle":"","parse-names":false,"suffix":""},{"dropping-particle":"","family":"Praprotnik","given":"Sonja","non-dropping-particle":"","parse-names":false,"suffix":""},{"dropping-particle":"","family":"Cucnik","given":"Sasa","non-dropping-particle":"","parse-names":false,"suffix":""},{"dropping-particle":"","family":"Mrak-Poljsak","given":"Katjusa","non-dropping-particle":"","parse-names":false,"suffix":""},{"dropping-particle":"","family":"Ceribelli","given":"Angela","non-dropping-particle":"","parse-names":false,"suffix":""},{"dropping-particle":"","family":"Cavazzana","given":"Ilaria","non-dropping-particle":"","parse-names":false,"suffix":""},{"dropping-particle":"","family":"Franceschini","given":"Franco","non-dropping-particle":"","parse-names":false,"suffix":""},{"dropping-particle":"","family":"Vencovsky","given":"Jiri","non-dropping-particle":"","parse-names":false,"suffix":""},{"dropping-particle":"","family":"Czirják","given":"Laszlo","non-dropping-particle":"","parse-names":false,"suffix":""},{"dropping-particle":"","family":"Varjú","given":"Cecilia","non-dropping-particle":"","parse-names":false,"suffix":""},{"dropping-particle":"","family":"Steiner","given":"Gunther","non-dropping-particle":"","parse-names":false,"suffix":""},{"dropping-particle":"","family":"Aringer","given":"Martin","non-dropping-particle":"","parse-names":false,"suffix":""},{"dropping-particle":"","family":"Stamenkovic","given":"Bojana","non-dropping-particle":"","parse-names":false,"suffix":""},{"dropping-particle":"","family":"Distler","given":"Oliver","non-dropping-particle":"","parse-names":false,"suffix":""},{"dropping-particle":"","family":"Matucci-Cerinic","given":"Marco","non-dropping-particle":"","parse-names":false,"suffix":""},{"dropping-particle":"","family":"Kveder","given":"Tanja","non-dropping-particle":"","parse-names":false,"suffix":""}],"container-title":"Arthritis Research &amp; Therapy","id":"ITEM-1","issue":"1","issued":{"date-parts":[["2012"]]},"page":"R2","title":"International cohort study of 73 anti-Ku-positive patients: association of p70/p80 anti-Ku antibodies with joint/bone features and differentiation of disease populations by using principal-components analysis","type":"article-journal","volume":"14"},"uris":["http://www.mendeley.com/documents/?uuid=b10738ee-7cfa-4ede-8dbd-53395deacd81","http://www.mendeley.com/documents/?uuid=00036d8f-b773-478f-87ee-5c9634db2fb0"]}],"mendeley":{"formattedCitation":"[10]","plainTextFormattedCitation":"[10]","previouslyFormattedCitation":"[10]"},"properties":{"noteIndex":0},"schema":"https://github.com/citation-style-language/schema/raw/master/csl-citation.json"}</w:instrText>
            </w:r>
            <w:r w:rsidR="00F919B2" w:rsidRPr="00A81D2F">
              <w:rPr>
                <w:rFonts w:ascii="Arial" w:eastAsia="Times New Roman" w:hAnsi="Arial" w:cs="Arial"/>
                <w:color w:val="000000"/>
                <w:lang w:val="en-US" w:eastAsia="es-CO"/>
              </w:rPr>
              <w:fldChar w:fldCharType="separate"/>
            </w:r>
            <w:r w:rsidR="00F919B2" w:rsidRPr="00A81D2F">
              <w:rPr>
                <w:rFonts w:ascii="Arial" w:eastAsia="Times New Roman" w:hAnsi="Arial" w:cs="Arial"/>
                <w:noProof/>
                <w:color w:val="000000"/>
                <w:lang w:val="en-US" w:eastAsia="es-CO"/>
              </w:rPr>
              <w:t>[10]</w:t>
            </w:r>
            <w:r w:rsidR="00F919B2"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2738147" w14:textId="07BE00F9"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One case report described a patient admitted for COVID-19 pneumonia without autoimmunity on admission, who developed interstitial lung disease and anti-Ku antibodies </w:t>
            </w:r>
            <w:r w:rsidR="00697B38"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{"citationItems":[{"id":"ITEM-1","itemData":{"DOI":"10.26355/eurrev_202011_23857","ISSN":"2284-0729","PMID":"33275270","abstract":"Though the exact etiology of autoimmune diseases still remains not completely known, there are various factors which are known to contribute to be trigger of autoimmune diseases. Viral infection is known to be among the other. It is known as the infection from severe acute respiratory syndrome coronavirus (SARS-CoV) and Middle East respiratory syndrome coronavirus (MERS-CoV) can be an autoimmune trigger, so, we suppose that SARS-Coronavirus (SARS-CoV-2) could be as well. Several authors have highlighted the temporal consequence between SARS-CoV-2 and autoimmune diseases. In this case report we described a patient admitted for COVID-19 pneumonia with completely negative autoimmunity at admission who developed major pulmonary interstitial disease. During the hospitalization the weaning difficulties from oxygen led us to the repetition of autoimmunity pattern which became positive (both during hospitalization then after two months from dismission) with marked positivity for specific antibodies for myositis even after the patient's infectious healing. In the follow-up, the patient continued to have asthenia and muscle weakness despite steroid therapy. She is still in follow-up and will be further evaluated over time. Can we therefore think that in this case the development of autoimmunity can persist beyond the infectious phase and determine over time the development of a real autoimmune myositis?","author":[{"dropping-particle":"","family":"Sacchi","given":"M C","non-dropping-particle":"","parse-names":false,"suffix":""},{"dropping-particle":"","family":"Tamiazzo","given":"S","non-dropping-particle":"","parse-names":false,"suffix":""},{"dropping-particle":"","family":"Lauritano","given":"E C","non-dropping-particle":"","parse-names":false,"suffix":""},{"dropping-particle":"","family":"Bonometti","given":"R","non-dropping-particle":"","parse-names":false,"suffix":""}],"container-title":"European review for medical and pharmacological sciences","id":"ITEM-1","issue":"22","issued":{"date-parts":[["2020"]]},"page":"11960-11963","title":"Case report of COVID-19 in an elderly patient: could SARS-CoV2 trigger myositis?","type":"article-journal","volume":"24"},"uris":["http://www.mendeley.com/documents/?uuid=de47e3ba-2df6-460d-9b6a-ba8c74fac9a8","http://www.mendeley.com/documents/?uuid=9d5ca94b-e39a-4018-b9e4-b5bb8a660b96"]}],"mendeley":{"formattedCitation":"[11]","plainTextFormattedCitation":"[11]","previouslyFormattedCitation":"[11]"},"properties":{"noteIndex":0},"schema":"https://github.com/citation-style-language/schema/raw/master/csl-citation.json"}</w:instrText>
            </w:r>
            <w:r w:rsidR="00697B38" w:rsidRPr="00A81D2F">
              <w:rPr>
                <w:rFonts w:ascii="Arial" w:eastAsia="Times New Roman" w:hAnsi="Arial" w:cs="Arial"/>
                <w:color w:val="000000"/>
                <w:lang w:val="en-US" w:eastAsia="es-CO"/>
              </w:rPr>
              <w:fldChar w:fldCharType="separate"/>
            </w:r>
            <w:r w:rsidR="00697B38" w:rsidRPr="00A81D2F">
              <w:rPr>
                <w:rFonts w:ascii="Arial" w:eastAsia="Times New Roman" w:hAnsi="Arial" w:cs="Arial"/>
                <w:noProof/>
                <w:color w:val="000000"/>
                <w:lang w:val="en-US" w:eastAsia="es-CO"/>
              </w:rPr>
              <w:t>[11]</w:t>
            </w:r>
            <w:r w:rsidR="00697B38"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ED79B5" w:rsidRPr="00A81D2F" w14:paraId="2C48A2B3"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2791B64"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Small nuclear ribonucleoprotein complexe</w:t>
            </w:r>
          </w:p>
        </w:tc>
        <w:tc>
          <w:tcPr>
            <w:tcW w:w="1559" w:type="dxa"/>
            <w:tcBorders>
              <w:top w:val="nil"/>
              <w:left w:val="nil"/>
              <w:bottom w:val="single" w:sz="4" w:space="0" w:color="auto"/>
              <w:right w:val="single" w:sz="4" w:space="0" w:color="auto"/>
            </w:tcBorders>
            <w:shd w:val="clear" w:color="auto" w:fill="auto"/>
            <w:vAlign w:val="center"/>
            <w:hideMark/>
          </w:tcPr>
          <w:p w14:paraId="0B1CB54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U1-snRNP (68, A, C, B)</w:t>
            </w:r>
          </w:p>
        </w:tc>
        <w:tc>
          <w:tcPr>
            <w:tcW w:w="1600" w:type="dxa"/>
            <w:tcBorders>
              <w:top w:val="nil"/>
              <w:left w:val="nil"/>
              <w:bottom w:val="single" w:sz="4" w:space="0" w:color="auto"/>
              <w:right w:val="single" w:sz="4" w:space="0" w:color="auto"/>
            </w:tcBorders>
            <w:shd w:val="clear" w:color="auto" w:fill="auto"/>
            <w:vAlign w:val="center"/>
            <w:hideMark/>
          </w:tcPr>
          <w:p w14:paraId="6763387C"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647AE920"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U-snRNPs are important for the splicing of mRNA precursor molecules. U1-snRNP is the most abundant RNP particle in the nucleus and consists of a small uridylate-rich RNA bound to different proteins.</w:t>
            </w:r>
          </w:p>
        </w:tc>
        <w:tc>
          <w:tcPr>
            <w:tcW w:w="2977" w:type="dxa"/>
            <w:tcBorders>
              <w:top w:val="nil"/>
              <w:left w:val="nil"/>
              <w:bottom w:val="single" w:sz="4" w:space="0" w:color="auto"/>
              <w:right w:val="single" w:sz="4" w:space="0" w:color="auto"/>
            </w:tcBorders>
            <w:shd w:val="clear" w:color="auto" w:fill="auto"/>
            <w:vAlign w:val="center"/>
            <w:hideMark/>
          </w:tcPr>
          <w:p w14:paraId="5A4E6909" w14:textId="4348FFDA"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Autoantibodies against U1-snRNP are present in 95% of patients with mixed connective tissue disease and in 30% of patients with systemic lupus erythematosus </w:t>
            </w:r>
            <w:r w:rsidR="00C35F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{"citationItems":[{"id":"ITEM-1","itemData":{"DOI":"10.1111/j.0105-2896.2009.00863.x","ISSN":"01052896","author":[{"dropping-particle":"","family":"Kattah","given":"Nicole H.","non-dropping-particle":"","parse-names":false,"suffix":""},{"dropping-particle":"","family":"Kattah","given":"Michael G.","non-dropping-particle":"","parse-names":false,"suffix":""},{"dropping-particle":"","family":"Utz","given":"Paul J.","non-dropping-particle":"","parse-names":false,"suffix":""}],"container-title":"Immunological Reviews","id":"ITEM-1","issue":"1","issued":{"date-parts":[["2010","1"]]},"page":"126-145","title":"The U1-snRNP complex: structural properties relating to autoimmune pathogenesis in rheumatic diseases","type":"article-journal","volume":"233"},"uris":["http://www.mendeley.com/documents/?uuid=c9cc4a82-2795-4703-a59c-c37b148d9474","http://www.mendeley.com/documents/?uuid=133cf888-323f-456c-8b5f-60cf8455c6ca"]}],"mendeley":{"formattedCitation":"[12]","plainTextFormattedCitation":"[12]","previouslyFormattedCitation":"[12]"},"properties":{"noteIndex":0},"schema":"https://github.com/citation-style-language/schema/raw/master/csl-citation.json"}</w:instrText>
            </w:r>
            <w:r w:rsidR="00C35F6A" w:rsidRPr="00A81D2F">
              <w:rPr>
                <w:rFonts w:ascii="Arial" w:eastAsia="Times New Roman" w:hAnsi="Arial" w:cs="Arial"/>
                <w:color w:val="000000"/>
                <w:lang w:val="en-US" w:eastAsia="es-CO"/>
              </w:rPr>
              <w:fldChar w:fldCharType="separate"/>
            </w:r>
            <w:r w:rsidR="00C35F6A" w:rsidRPr="00A81D2F">
              <w:rPr>
                <w:rFonts w:ascii="Arial" w:eastAsia="Times New Roman" w:hAnsi="Arial" w:cs="Arial"/>
                <w:noProof/>
                <w:color w:val="000000"/>
                <w:lang w:val="en-US" w:eastAsia="es-CO"/>
              </w:rPr>
              <w:t>[12]</w:t>
            </w:r>
            <w:r w:rsidR="00C35F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0D205424" w14:textId="3112B784"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Antibodies to U1-snRNP, thyroid antigens, and chromatin were observed in hospitalized COVID-19 patients </w:t>
            </w:r>
            <w:r w:rsidR="00C35F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{"citationItems":[{"id":"ITEM-1","itemData":{"DOI":"10.1038/s41467-021-25509-3","ISSN":"2041-1723","abstract":"COVID-19 is associated with a wide range of clinical manifestations, including autoimmune features and autoantibody production. Here we develop three protein arrays to measure IgG autoantibodies associated with connective tissue diseases, anti-cytokine antibodies, and anti-viral antibody responses in serum from 147 hospitalized COVID-19 patients. Autoantibodies are identified in approximately 50% of patients but in less than 15% of healthy controls. When present, autoantibodies largely target autoantigens associated with rare disorders such as myositis, systemic sclerosis and overlap syndromes. A subset of autoantibodies targeting traditional autoantigens or cytokines develop de novo following SARS-CoV-2 infection. Autoantibodies track with longitudinal development of IgG antibodies recognizing SARS-CoV-2 structural proteins and a subset of non-structural proteins, but not proteins from influenza, seasonal coronaviruses or other pathogenic viruses. We conclude that SARS-CoV-2 causes development of new-onset IgG autoantibodies in a significant proportion of hospitalized COVID-19 patients and are positively correlated with immune responses to SARS-CoV-2 proteins.","author":[{"dropping-particle":"","family":"Chang","given":"Sarah Esther","non-dropping-particle":"","parse-names":false,"suffix":""},{"dropping-particle":"","family":"Feng","given":"Allan","non-dropping-particle":"","parse-names":false,"suffix":""},{"dropping-particle":"","family":"Meng","given":"Wenzhao","non-dropping-particle":"","parse-names":false,"suffix":""},{"dropping-particle":"","family":"Apostolidis","given":"Sokratis A.","non-dropping-particle":"","parse-names":false,"suffix":""},{"dropping-particle":"","family":"Mack","given":"Elisabeth","non-dropping-particle":"","parse-names":false,"suffix":""},{"dropping-particle":"","family":"Artandi","given":"Maja","non-dropping-particle":"","parse-names":false,"suffix":""},{"dropping-particle":"","family":"Barman","given":"Linda","non-dropping-particle":"","parse-names":false,"suffix":""},{"dropping-particle":"","family":"Bennett","given":"Kate","non-dropping-particle":"","parse-names":false,"suffix":""},{"dropping-particle":"","family":"Chakraborty","given":"Saborni","non-dropping-particle":"","parse-names":false,"suffix":""},{"dropping-particle":"","family":"Chang","given":"Iris","non-dropping-particle":"","parse-names":false,"suffix":""},{"dropping-particle":"","family":"Cheung","given":"Peggie","non-dropping-particle":"","parse-names":false,"suffix":""},{"dropping-particle":"","family":"Chinthrajah","given":"Sharon","non-dropping-particle":"","parse-names":false,"suffix":""},{"dropping-particle":"","family":"Dhingra","given":"Shaurya","non-dropping-particle":"","parse-names":false,"suffix":""},{"dropping-particle":"","family":"Do","given":"Evan","non-dropping-particle":"","parse-names":false,"suffix":""},{"dropping-particle":"","family":"Finck","given":"Amanda","non-dropping-particle":"","parse-names":false,"suffix":""},{"dropping-particle":"","family":"Gaano","given":"Andrew","non-dropping-particle":"","parse-names":false,"suffix":""},{"dropping-particle":"","family":"Geßner","given":"Reinhard","non-dropping-particle":"","parse-names":false,"suffix":""},{"dropping-particle":"","family":"Giannini","given":"Heather M.","non-dropping-particle":"","parse-names":false,"suffix":""},{"dropping-particle":"","family":"Gonzalez","given":"Joyce","non-dropping-particle":"","parse-names":false,"suffix":""},{"dropping-particle":"","family":"Greib","given":"Sarah","non-dropping-particle":"","parse-names":false,"suffix":""},{"dropping-particle":"","family":"Gündisch","given":"Margrit","non-dropping-particle":"","parse-names":false,"suffix":""},{"dropping-particle":"","family":"Hsu","given":"Alex Ren","non-dropping-particle":"","parse-names":false,"suffix":""},{"dropping-particle":"","family":"Kuo","given":"Alex","non-dropping-particle":"","parse-names":false,"suffix":""},{"dropping-particle":"","family":"Manohar","given":"Monali","non-dropping-particle":"","parse-names":false,"suffix":""},{"dropping-particle":"","family":"Mao","given":"Rong","non-dropping-particle":"","parse-names":false,"suffix":""},{"dropping-particle":"","family":"Neeli","given":"Indira","non-dropping-particle":"","parse-names":false,"suffix":""},{"dropping-particle":"","family":"Neubauer","given":"Andreas","non-dropping-particle":"","parse-names":false,"suffix":""},{"dropping-particle":"","family":"Oniyide","given":"Oluwatosin","non-dropping-particle":"","parse-names":false,"suffix":""},{"dropping-particle":"","family":"Powell","given":"Abigail E.","non-dropping-particle":"","parse-names":false,"suffix":""},{"dropping-particle":"","family":"Puri","given":"Rajan","non-dropping-particle":"","parse-names":false,"suffix":""},{"dropping-particle":"","family":"Renz","given":"Harald","non-dropping-particle":"","parse-names":false,"suffix":""},{"dropping-particle":"","family":"Schapiro","given":"Jeffrey","non-dropping-particle":"","parse-names":false,"suffix":""},{"dropping-particle":"","family":"Weidenbacher","given":"Payton A.","non-dropping-particle":"","parse-names":false,"suffix":""},{"dropping-particle":"","family":"Wittman","given":"Richard","non-dropping-particle":"","parse-names":false,"suffix":""},{"dropping-particle":"","family":"Ahuja","given":"Neera","non-dropping-particle":"","parse-names":false,"suffix":""},{"dropping-particle":"","family":"Chung","given":"Ho-Ryun","non-dropping-particle":"","parse-names":false,"suffix":""},{"dropping-particle":"","family":"Jagannathan","given":"Prasanna","non-dropping-particle":"","parse-names":false,"suffix":""},{"dropping-particle":"","family":"James","given":"Judith A.","non-dropping-particle":"","parse-names":false,"suffix":""},{"dropping-particle":"","family":"Kim","given":"Peter S.","non-dropping-particle":"","parse-names":false,"suffix":""},{"dropping-particle":"","family":"Meyer","given":"Nuala J.","non-dropping-particle":"","parse-names":false,"suffix":""},{"dropping-particle":"","family":"Nadeau","given":"Kari C.","non-dropping-particle":"","parse-names":false,"suffix":""},{"dropping-particle":"","family":"Radic","given":"Marko","non-dropping-particle":"","parse-names":false,"suffix":""},{"dropping-particle":"","family":"Robinson","given":"William H.","non-dropping-particle":"","parse-names":false,"suffix":""},{"dropping-particle":"","family":"Singh","given":"Upinder","non-dropping-particle":"","parse-names":false,"suffix":""},{"dropping-particle":"","family":"Wang","given":"Taia T.","non-dropping-particle":"","parse-names":false,"suffix":""},{"dropping-particle":"","family":"Wherry","given":"E. John","non-dropping-particle":"","parse-names":false,"suffix":""},{"dropping-particle":"","family":"Skevaki","given":"Chrysanthi","non-dropping-particle":"","parse-names":false,"suffix":""},{"dropping-particle":"","family":"Luning Prak","given":"Eline T.","non-dropping-particle":"","parse-names":false,"suffix":""},{"dropping-particle":"","family":"Utz","given":"Paul J.","non-dropping-particle":"","parse-names":false,"suffix":""}],"container-title":"Nature Communications","id":"ITEM-1","issue":"1","issued":{"date-parts":[["2021","12"]]},"page":"5417","title":"New-onset IgG autoantibodies in hospitalized patients with COVID-19","type":"article-journal","volume":"12"},"uris":["http://www.mendeley.com/documents/?uuid=89c00366-9cf3-490a-bd1d-6f04a117e444","http://www.mendeley.com/documents/?uuid=d46f16e0-4fbb-47da-affc-9badf1dc8bce"]}],"mendeley":{"formattedCitation":"[13]","plainTextFormattedCitation":"[13]","previouslyFormattedCitation":"[13]"},"properties":{"noteIndex":0},"schema":"https://github.com/citation-style-language/schema/raw/master/csl-citation.json"}</w:instrText>
            </w:r>
            <w:r w:rsidR="00C35F6A" w:rsidRPr="00A81D2F">
              <w:rPr>
                <w:rFonts w:ascii="Arial" w:eastAsia="Times New Roman" w:hAnsi="Arial" w:cs="Arial"/>
                <w:color w:val="000000"/>
                <w:lang w:val="en-US" w:eastAsia="es-CO"/>
              </w:rPr>
              <w:fldChar w:fldCharType="separate"/>
            </w:r>
            <w:r w:rsidR="00C35F6A" w:rsidRPr="00A81D2F">
              <w:rPr>
                <w:rFonts w:ascii="Arial" w:eastAsia="Times New Roman" w:hAnsi="Arial" w:cs="Arial"/>
                <w:noProof/>
                <w:color w:val="000000"/>
                <w:lang w:val="en-US" w:eastAsia="es-CO"/>
              </w:rPr>
              <w:t>[13]</w:t>
            </w:r>
            <w:r w:rsidR="00C35F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In addition, a recent study reported the presence of anti-U1-snRNP antibodies in PCS </w:t>
            </w:r>
            <w:r w:rsidR="00C35F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cell.2022.01.014","ISSN":"00928674","author":[{"dropping-particle":"","family":"Su","given":"Yapeng","non-dropping-particle":"","parse-names":false,"suffix":""},{"dropping-particle":"","family":"Yuan","given":"Dan","non-dropping-particle":"","parse-names":false,"suffix":""},{"dropping-particle":"","family":"Chen","given":"Daniel G.","non-dropping-particle":"","parse-names":false,"suffix":""},{"dropping-particle":"","family":"Ng","given":"Rachel H.","non-dropping-particle":"","parse-names":false,"suffix":""},{"dropping-particle":"","family":"Wang","given":"Kai","non-dropping-particle":"","parse-names":false,"suffix":""},{"dropping-particle":"","family":"Choi","given":"Jongchan","non-dropping-particle":"","parse-names":false,"suffix":""},{"dropping-particle":"","family":"Li","given":"Sarah","non-dropping-particle":"","parse-names":false,"suffix":""},{"dropping-particle":"","family":"Hong","given":"Sunga","non-dropping-particle":"","parse-names":false,"suffix":""},{"dropping-particle":"","family":"Zhang","given":"Rongyu","non-dropping-particle":"","parse-names":false,"suffix":""},{"dropping-particle":"","family":"Xie","given":"Jingyi","non-dropping-particle":"","parse-names":false,"suffix":""},{"dropping-particle":"","family":"Kornilov","given":"Sergey A.","non-dropping-particle":"","parse-names":false,"suffix":""},{"dropping-particle":"","family":"Scherler","given":"Kelsey","non-dropping-particle":"","parse-names":false,"suffix":""},{"dropping-particle":"","family":"Pavlovitch-Bedzyk","given":"Ana Jimena","non-dropping-particle":"","parse-names":false,"suffix":""},{"dropping-particle":"","family":"Dong","given":"Shen","non-dropping-particle":"","parse-names":false,"suffix":""},{"dropping-particle":"","family":"Lausted","given":"Christopher","non-dropping-particle":"","parse-names":false,"suffix":""},{"dropping-particle":"","family":"Lee","given":"Inyoul","non-dropping-particle":"","parse-names":false,"suffix":""},{"dropping-particle":"","family":"Fallen","given":"Shannon","non-dropping-particle":"","parse-names":false,"suffix":""},{"dropping-particle":"","family":"Dai","given":"Chengzhen L.","non-dropping-particle":"","parse-names":false,"suffix":""},{"dropping-particle":"","family":"Baloni","given":"Priyanka","non-dropping-particle":"","parse-names":false,"suffix":""},{"dropping-particle":"","family":"Smith","given":"Brett","non-dropping-particle":"","parse-names":false,"suffix":""},{"dropping-particle":"","family":"Duvvuri","given":"Venkata R.","non-dropping-particle":"","parse-names":false,"suffix":""},{"dropping-particle":"","family":"Anderson","given":"Kristin G.","non-dropping-particle":"","parse-names":false,"suffix":""},{"dropping-particle":"","family":"Li","given":"Jing","non-dropping-particle":"","parse-names":false,"suffix":""},{"dropping-particle":"","family":"Yang","given":"Fan","non-dropping-particle":"","parse-names":false,"suffix":""},{"dropping-particle":"","family":"Duncombe","given":"Caroline J.","non-dropping-particle":"","parse-names":false,"suffix":""},{"dropping-particle":"","family":"McCulloch","given":"Denise J.","non-dropping-particle":"","parse-names":false,"suffix":""},{"dropping-particle":"","family":"Rostomily","given":"Clifford","non-dropping-particle":"","parse-names":false,"suffix":""},{"dropping-particle":"","family":"Troisch","given":"Pamela","non-dropping-particle":"","parse-names":false,"suffix":""},{"dropping-particle":"","family":"Zhou","given":"Jing","non-dropping-particle":"","parse-names":false,"suffix":""},{"dropping-particle":"","family":"Mackay","given":"Sean","non-dropping-particle":"","parse-names":false,"suffix":""},{"dropping-particle":"","family":"DeGottardi","given":"Quinn","non-dropping-particle":"","parse-names":false,"suffix":""},{"dropping-particle":"","family":"May","given":"Damon H.","non-dropping-particle":"","parse-names":false,"suffix":""},{"dropping-particle":"","family":"Taniguchi","given":"Ruth","non-dropping-particle":"","parse-names":false,"suffix":""},{"dropping-particle":"","family":"Gittelman","given":"Rachel M.","non-dropping-particle":"","parse-names":false,"suffix":""},{"dropping-particle":"","family":"Klinger","given":"Mark","non-dropping-particle":"","parse-names":false,"suffix":""},{"dropping-particle":"","family":"Snyder","given":"Thomas M.","non-dropping-particle":"","parse-names":false,"suffix":""},{"dropping-particle":"","family":"Roper","given":"Ryan","non-dropping-particle":"","parse-names":false,"suffix":""},{"dropping-particle":"","family":"Wojciechowska","given":"Gladys","non-dropping-particle":"","parse-names":false,"suffix":""},{"dropping-particle":"","family":"Murray","given":"Kim","non-dropping-particle":"","parse-names":false,"suffix":""},{"dropping-particle":"","family":"Edmark","given":"Rick","non-dropping-particle":"","parse-names":false,"suffix":""},{"dropping-particle":"","family":"Evans","given":"Simon","non-dropping-particle":"","parse-names":false,"suffix":""},{"dropping-particle":"","family":"Jones","given":"Lesley","non-dropping-particle":"","parse-names":false,"suffix":""},{"dropping-particle":"","family":"Zhou","given":"Yong","non-dropping-particle":"","parse-names":false,"suffix":""},{"dropping-particle":"","family":"Rowen","given":"Lee","non-dropping-particle":"","parse-names":false,"suffix":""},{"dropping-particle":"","family":"Liu","given":"Rachel","non-dropping-particle":"","parse-names":false,"suffix":""},{"dropping-particle":"","family":"Chour","given":"William","non-dropping-particle":"","parse-names":false,"suffix":""},{"dropping-particle":"","family":"Algren","given":"Heather A.","non-dropping-particle":"","parse-names":false,"suffix":""},{"dropping-particle":"","family":"Berrington","given":"William R.","non-dropping-particle":"","parse-names":false,"suffix":""},{"dropping-particle":"","family":"Wallick","given":"Julie A.","non-dropping-particle":"","parse-names":false,"suffix":""},{"dropping-particle":"","family":"Cochran","given":"Rebecca A.","non-dropping-particle":"","parse-names":false,"suffix":""},{"dropping-particle":"","family":"Micikas","given":"Mary E.","non-dropping-particle":"","parse-names":false,"suffix":""},{"dropping-particle":"","family":"Petropoulos","given":"Christos J.","non-dropping-particle":"","parse-names":false,"suffix":""},{"dropping-particle":"","family":"Cole","given":"Hunter R.","non-dropping-particle":"","parse-names":false,"suffix":""},{"dropping-particle":"","family":"Fischer","given":"Trevan D.","non-dropping-particle":"","parse-names":false,"suffix":""},{"dropping-particle":"","family":"Wei","given":"Wei","non-dropping-particle":"","parse-names":false,"suffix":""},{"dropping-particle":"","family":"Hoon","given":"Dave S.B.","non-dropping-particle":"","parse-names":false,"suffix":""},{"dropping-particle":"","family":"Price","given":"Nathan D.","non-dropping-particle":"","parse-names":false,"suffix":""},{"dropping-particle":"","family":"Subramanian","given":"Naeha","non-dropping-particle":"","parse-names":false,"suffix":""},{"dropping-particle":"","family":"Hill","given":"Joshua A.","non-dropping-particle":"","parse-names":false,"suffix":""},{"dropping-particle":"","family":"Hadlock","given":"Jennifer","non-dropping-particle":"","parse-names":false,"suffix":""},{"dropping-particle":"","family":"Magis","given":"Andrew T.","non-dropping-particle":"","parse-names":false,"suffix":""},{"dropping-particle":"","family":"Ribas","given":"Antoni","non-dropping-particle":"","parse-names":false,"suffix":""},{"dropping-particle":"","family":"Lanier","given":"Lewis L.","non-dropping-particle":"","parse-names":false,"suffix":""},{"dropping-particle":"","family":"Boyd","given":"Scott D.","non-dropping-particle":"","parse-names":false,"suffix":""},{"dropping-particle":"","family":"Bluestone","given":"Jeffrey A.","non-dropping-particle":"","parse-names":false,"suffix":""},{"dropping-particle":"","family":"Chu","given":"Helen","non-dropping-particle":"","parse-names":false,"suffix":""},{"dropping-particle":"","family":"Hood","given":"Leroy","non-dropping-particle":"","parse-names":false,"suffix":""},{"dropping-particle":"","family":"Gottardo","given":"Raphael","non-dropping-particle":"","parse-names":false,"suffix":""},{"dropping-particle":"","family":"Greenberg","given":"Philip D.","non-dropping-particle":"","parse-names":false,"suffix":""},{"dropping-particle":"","family":"Davis","given":"Mark M.","non-dropping-particle":"","parse-names":false,"suffix":""},{"dropping-particle":"","family":"Goldman","given":"Jason D.","non-dropping-particle":"","parse-names":false,"suffix":""},{"dropping-particle":"","family":"Heath","given":"James R.","non-dropping-particle":"","parse-names":false,"suffix":""}],"container-title":"Cell","id":"ITEM-1","issued":{"date-parts":[["2022","1"]]},"title":"Multiple Early Factors Anticipate Post-Acute COVID-19 Sequelae","type":"article-journal"},"uris":["http://www.mendeley.com/documents/?uuid=1561a8b8-ca67-46c5-aa73-b280da42b69b","http://www.mendeley.com/documents/?uuid=a62aabb2-318c-47ec-b203-adf877174947"]}],"mendeley":{"formattedCitation":"[14]","plainTextFormattedCitation":"[14]","previouslyFormattedCitation":"[14]"},"properties":{"noteIndex":0},"schema":"https://github.com/citation-style-language/schema/raw/master/csl-citation.json"}</w:instrText>
            </w:r>
            <w:r w:rsidR="00C35F6A" w:rsidRPr="00A81D2F">
              <w:rPr>
                <w:rFonts w:ascii="Arial" w:eastAsia="Times New Roman" w:hAnsi="Arial" w:cs="Arial"/>
                <w:color w:val="000000"/>
                <w:lang w:val="en-US" w:eastAsia="es-CO"/>
              </w:rPr>
              <w:fldChar w:fldCharType="separate"/>
            </w:r>
            <w:r w:rsidR="00C35F6A" w:rsidRPr="00A81D2F">
              <w:rPr>
                <w:rFonts w:ascii="Arial" w:eastAsia="Times New Roman" w:hAnsi="Arial" w:cs="Arial"/>
                <w:noProof/>
                <w:color w:val="000000"/>
                <w:lang w:val="en-US" w:eastAsia="es-CO"/>
              </w:rPr>
              <w:t>[14]</w:t>
            </w:r>
            <w:r w:rsidR="00C35F6A" w:rsidRPr="00A81D2F">
              <w:rPr>
                <w:rFonts w:ascii="Arial" w:eastAsia="Times New Roman" w:hAnsi="Arial" w:cs="Arial"/>
                <w:color w:val="000000"/>
                <w:lang w:val="en-US" w:eastAsia="es-CO"/>
              </w:rPr>
              <w:fldChar w:fldCharType="end"/>
            </w:r>
            <w:r w:rsidR="00C35F6A" w:rsidRPr="00A81D2F">
              <w:rPr>
                <w:rFonts w:ascii="Arial" w:eastAsia="Times New Roman" w:hAnsi="Arial" w:cs="Arial"/>
                <w:color w:val="000000"/>
                <w:lang w:val="en-US" w:eastAsia="es-CO"/>
              </w:rPr>
              <w:t>.</w:t>
            </w:r>
          </w:p>
        </w:tc>
      </w:tr>
      <w:tr w:rsidR="00ED79B5" w:rsidRPr="00A81D2F" w14:paraId="7ADB121D"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9967AA6"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Interleukin 17A</w:t>
            </w:r>
          </w:p>
        </w:tc>
        <w:tc>
          <w:tcPr>
            <w:tcW w:w="1559" w:type="dxa"/>
            <w:tcBorders>
              <w:top w:val="nil"/>
              <w:left w:val="nil"/>
              <w:bottom w:val="single" w:sz="4" w:space="0" w:color="auto"/>
              <w:right w:val="single" w:sz="4" w:space="0" w:color="auto"/>
            </w:tcBorders>
            <w:shd w:val="clear" w:color="auto" w:fill="auto"/>
            <w:vAlign w:val="center"/>
            <w:hideMark/>
          </w:tcPr>
          <w:p w14:paraId="1CEC3967"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IL-17A</w:t>
            </w:r>
          </w:p>
        </w:tc>
        <w:tc>
          <w:tcPr>
            <w:tcW w:w="1600" w:type="dxa"/>
            <w:tcBorders>
              <w:top w:val="nil"/>
              <w:left w:val="nil"/>
              <w:bottom w:val="single" w:sz="4" w:space="0" w:color="auto"/>
              <w:right w:val="single" w:sz="4" w:space="0" w:color="auto"/>
            </w:tcBorders>
            <w:shd w:val="clear" w:color="auto" w:fill="auto"/>
            <w:vAlign w:val="center"/>
            <w:hideMark/>
          </w:tcPr>
          <w:p w14:paraId="2D62EB14"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46E11CC1"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IL-17A is secreted by Th17 cells and other immune cells. IL-17A is involved in the pathogenesis of various immunoinflammatory diseases including psoriasis, </w:t>
            </w:r>
            <w:r w:rsidRPr="00A81D2F">
              <w:rPr>
                <w:rFonts w:ascii="Arial" w:eastAsia="Times New Roman" w:hAnsi="Arial" w:cs="Arial"/>
                <w:color w:val="000000"/>
                <w:lang w:val="en-US" w:eastAsia="es-CO"/>
              </w:rPr>
              <w:lastRenderedPageBreak/>
              <w:t>psoriatic arthritis, and rheumatoid arthritis.</w:t>
            </w:r>
          </w:p>
        </w:tc>
        <w:tc>
          <w:tcPr>
            <w:tcW w:w="2977" w:type="dxa"/>
            <w:tcBorders>
              <w:top w:val="nil"/>
              <w:left w:val="nil"/>
              <w:bottom w:val="single" w:sz="4" w:space="0" w:color="auto"/>
              <w:right w:val="single" w:sz="4" w:space="0" w:color="auto"/>
            </w:tcBorders>
            <w:shd w:val="clear" w:color="auto" w:fill="auto"/>
            <w:vAlign w:val="center"/>
            <w:hideMark/>
          </w:tcPr>
          <w:p w14:paraId="451904AF" w14:textId="68DED94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Autoantibodies against IL-17A, IL-17F, and IL-22 have been reported in patients with chronic mucocutaneous candidiasis and autoimmune </w:t>
            </w:r>
            <w:r w:rsidRPr="00A81D2F">
              <w:rPr>
                <w:rFonts w:ascii="Arial" w:eastAsia="Times New Roman" w:hAnsi="Arial" w:cs="Arial"/>
                <w:color w:val="000000"/>
                <w:lang w:val="en-US" w:eastAsia="es-CO"/>
              </w:rPr>
              <w:lastRenderedPageBreak/>
              <w:t>polyendocrine syndrome type I</w:t>
            </w:r>
            <w:r w:rsidR="00C35F6A" w:rsidRPr="00A81D2F">
              <w:rPr>
                <w:rFonts w:ascii="Arial" w:eastAsia="Times New Roman" w:hAnsi="Arial" w:cs="Arial"/>
                <w:color w:val="000000"/>
                <w:lang w:val="en-US" w:eastAsia="es-CO"/>
              </w:rPr>
              <w:t xml:space="preserve"> </w:t>
            </w:r>
            <w:r w:rsidR="00C35F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{"citationItems":[{"id":"ITEM-1","itemData":{"DOI":"10.1084/jem.20091983","ISSN":"1540-9538","abstract":"Most patients with autoimmune polyendocrine syndrome type I (APS-I) display chronic mucocutaneous candidiasis (CMC). We hypothesized that this CMC might result from autoimmunity to interleukin (IL)-17 cytokines. We found high titers of autoantibodies (auto-Abs) against IL-17A, IL-17F, and/or IL-22 in the sera of all 33 patients tested, as detected by multiplex particle-based flow cytometry. The auto-Abs against IL-17A, IL-17F, and IL-22 were specific in the five patients tested, as shown by Western blotting. The auto-Abs against IL-17A were neutralizing in the only patient tested, as shown by bioassays of IL-17A activity. None of the 37 healthy controls and none of the 103 patients with other autoimmune disorders tested had such auto-Abs. None of the patients with APS-I had auto-Abs against cytokines previously shown to cause other well-defined clinical syndromes in other patients (IL-6, interferon [IFN]-γ, or granulocyte/macrophage colony-stimulating factor) or against other cytokines (IL-1β, IL-10, IL-12, IL-18, IL-21, IL-23, IL-26, IFN-β, tumor necrosis factor [α], or transforming growth factor β). These findings suggest that auto-Abs against IL-17A, IL-17F, and IL-22 may cause CMC in patients with APS-I.","author":[{"dropping-particle":"","family":"Puel","given":"Anne","non-dropping-particle":"","parse-names":false,"suffix":""},{"dropping-particle":"","family":"Döffinger","given":"Rainer","non-dropping-particle":"","parse-names":false,"suffix":""},{"dropping-particle":"","family":"Natividad","given":"Angels","non-dropping-particle":"","parse-names":false,"suffix":""},{"dropping-particle":"","family":"Chrabieh","given":"Maya","non-dropping-particle":"","parse-names":false,"suffix":""},{"dropping-particle":"","family":"Barcenas-Morales","given":"Gabriela","non-dropping-particle":"","parse-names":false,"suffix":""},{"dropping-particle":"","family":"Picard","given":"Capucine","non-dropping-particle":"","parse-names":false,"suffix":""},{"dropping-particle":"","family":"Cobat","given":"Aurélie","non-dropping-particle":"","parse-names":false,"suffix":""},{"dropping-particle":"","family":"Ouachée-Chardin","given":"Marie","non-dropping-particle":"","parse-names":false,"suffix":""},{"dropping-particle":"","family":"Toulon","given":"Antoine","non-dropping-particle":"","parse-names":false,"suffix":""},{"dropping-particle":"","family":"Bustamante","given":"Jacinta","non-dropping-particle":"","parse-names":false,"suffix":""},{"dropping-particle":"","family":"Al-Muhsen","given":"Saleh","non-dropping-particle":"","parse-names":false,"suffix":""},{"dropping-particle":"","family":"Al-Owain","given":"Mohammed","non-dropping-particle":"","parse-names":false,"suffix":""},{"dropping-particle":"","family":"Arkwright","given":"Peter D.","non-dropping-particle":"","parse-names":false,"suffix":""},{"dropping-particle":"","family":"Costigan","given":"Colm","non-dropping-particle":"","parse-names":false,"suffix":""},{"dropping-particle":"","family":"McConnell","given":"Vivienne","non-dropping-particle":"","parse-names":false,"suffix":""},{"dropping-particle":"","family":"Cant","given":"Andrew J.","non-dropping-particle":"","parse-names":false,"suffix":""},{"dropping-particle":"","family":"Abinun","given":"Mario","non-dropping-particle":"","parse-names":false,"suffix":""},{"dropping-particle":"","family":"Polak","given":"Michel","non-dropping-particle":"","parse-names":false,"suffix":""},{"dropping-particle":"","family":"Bougnères","given":"Pierre-François","non-dropping-particle":"","parse-names":false,"suffix":""},{"dropping-particle":"","family":"Kumararatne","given":"Dinakantha","non-dropping-particle":"","parse-names":false,"suffix":""},{"dropping-particle":"","family":"Marodi","given":"László","non-dropping-particle":"","parse-names":false,"suffix":""},{"dropping-particle":"","family":"Nahum","given":"Amit","non-dropping-particle":"","parse-names":false,"suffix":""},{"dropping-particle":"","family":"Roifman","given":"Chaim","non-dropping-particle":"","parse-names":false,"suffix":""},{"dropping-particle":"","family":"Blanche","given":"Stéphane","non-dropping-particle":"","parse-names":false,"suffix":""},{"dropping-particle":"","family":"Fischer","given":"Alain","non-dropping-particle":"","parse-names":false,"suffix":""},{"dropping-particle":"","family":"Bodemer","given":"Christine","non-dropping-particle":"","parse-names":false,"suffix":""},{"dropping-particle":"","family":"Abel","given":"Laurent","non-dropping-particle":"","parse-names":false,"suffix":""},{"dropping-particle":"","family":"Lilic","given":"Desa","non-dropping-particle":"","parse-names":false,"suffix":""},{"dropping-particle":"","family":"Casanova","given":"Jean-Laurent","non-dropping-particle":"","parse-names":false,"suffix":""}],"container-title":"Journal of Experimental Medicine","id":"ITEM-1","issue":"2","issued":{"date-parts":[["2010","2"]]},"page":"291-297","title":"Autoantibodies against IL-17A, IL-17F, and IL-22 in patients with chronic mucocutaneous candidiasis and autoimmune polyendocrine syndrome type I","type":"article-journal","volume":"207"},"uris":["http://www.mendeley.com/documents/?uuid=0fefe66c-ca27-4b80-8528-465766191ff4","http://www.mendeley.com/documents/?uuid=41a108a8-81c6-4595-9de5-9cfaf1012e05"]}],"mendeley":{"formattedCitation":"[15]","plainTextFormattedCitation":"[15]","previouslyFormattedCitation":"[15]"},"properties":{"noteIndex":0},"schema":"https://github.com/citation-style-language/schema/raw/master/csl-citation.json"}</w:instrText>
            </w:r>
            <w:r w:rsidR="00C35F6A" w:rsidRPr="00A81D2F">
              <w:rPr>
                <w:rFonts w:ascii="Arial" w:eastAsia="Times New Roman" w:hAnsi="Arial" w:cs="Arial"/>
                <w:color w:val="000000"/>
                <w:lang w:val="en-US" w:eastAsia="es-CO"/>
              </w:rPr>
              <w:fldChar w:fldCharType="separate"/>
            </w:r>
            <w:r w:rsidR="00C35F6A" w:rsidRPr="00A81D2F">
              <w:rPr>
                <w:rFonts w:ascii="Arial" w:eastAsia="Times New Roman" w:hAnsi="Arial" w:cs="Arial"/>
                <w:noProof/>
                <w:color w:val="000000"/>
                <w:lang w:val="en-US" w:eastAsia="es-CO"/>
              </w:rPr>
              <w:t>[15]</w:t>
            </w:r>
            <w:r w:rsidR="00C35F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6BD58EFB" w14:textId="7E980908"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Autoantibodies against IL-17A have not been reported in COVID-19. However, in the cytokine storm, IL-17A has played an important role in the immunopathology of COVID-19 </w:t>
            </w:r>
            <w:r w:rsidRPr="00A81D2F">
              <w:rPr>
                <w:rFonts w:ascii="Arial" w:eastAsia="Times New Roman" w:hAnsi="Arial" w:cs="Arial"/>
                <w:color w:val="000000"/>
                <w:lang w:val="en-US" w:eastAsia="es-CO"/>
              </w:rPr>
              <w:lastRenderedPageBreak/>
              <w:t xml:space="preserve">and acute respiratory distress syndrome </w:t>
            </w:r>
            <w:r w:rsidR="00C35F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{"citationItems":[{"id":"ITEM-1","itemData":{"DOI":"10.2147/JIR.S278335","ISSN":"1178-7031","author":[{"dropping-particle":"","family":"Shibabaw","given":"Tewodros","non-dropping-particle":"","parse-names":false,"suffix":""}],"container-title":"Journal of Inflammation Research","id":"ITEM-1","issued":{"date-parts":[["2020","10"]]},"page":"673-680","title":"Inflammatory Cytokine: IL-17A Signaling Pathway in Patients Present with COVID-19 and Current Treatment Strategy","type":"article-journal","volume":"Volume 13"},"uris":["http://www.mendeley.com/documents/?uuid=166fb8ef-9f76-4195-b188-4915e425b347","http://www.mendeley.com/documents/?uuid=11007d78-d1f0-4e2c-b729-6d64774403ea"]}],"mendeley":{"formattedCitation":"[16]","plainTextFormattedCitation":"[16]","previouslyFormattedCitation":"[16]"},"properties":{"noteIndex":0},"schema":"https://github.com/citation-style-language/schema/raw/master/csl-citation.json"}</w:instrText>
            </w:r>
            <w:r w:rsidR="00C35F6A" w:rsidRPr="00A81D2F">
              <w:rPr>
                <w:rFonts w:ascii="Arial" w:eastAsia="Times New Roman" w:hAnsi="Arial" w:cs="Arial"/>
                <w:color w:val="000000"/>
                <w:lang w:val="en-US" w:eastAsia="es-CO"/>
              </w:rPr>
              <w:fldChar w:fldCharType="separate"/>
            </w:r>
            <w:r w:rsidR="00C35F6A" w:rsidRPr="00A81D2F">
              <w:rPr>
                <w:rFonts w:ascii="Arial" w:eastAsia="Times New Roman" w:hAnsi="Arial" w:cs="Arial"/>
                <w:noProof/>
                <w:color w:val="000000"/>
                <w:lang w:val="en-US" w:eastAsia="es-CO"/>
              </w:rPr>
              <w:t>[16]</w:t>
            </w:r>
            <w:r w:rsidR="00C35F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Recovered COVID-19 patients have elevated levels of IL-17A for up to 6 months after infection </w:t>
            </w:r>
            <w:r w:rsidR="00C35F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{"citationItems":[{"id":"ITEM-1","itemData":{"DOI":"10.1093/ofid/ofab156","ISSN":"2328-8957","author":[{"dropping-particle":"","family":"Ong","given":"Sean Wei Xiang","non-dropping-particle":"","parse-names":false,"suffix":""},{"dropping-particle":"","family":"Fong","given":"Siew-Wai","non-dropping-particle":"","parse-names":false,"suffix":""},{"dropping-particle":"","family":"Young","given":"Barnaby Edward","non-dropping-particle":"","parse-names":false,"suffix":""},{"dropping-particle":"","family":"Chan","given":"Yi-Hao","non-dropping-particle":"","parse-names":false,"suffix":""},{"dropping-particle":"","family":"Lee","given":"Bernett","non-dropping-particle":"","parse-names":false,"suffix":""},{"dropping-particle":"","family":"Amrun","given":"Siti Naqiah","non-dropping-particle":"","parse-names":false,"suffix":""},{"dropping-particle":"","family":"Chee","given":"Rhonda Sin-Ling","non-dropping-particle":"","parse-names":false,"suffix":""},{"dropping-particle":"","family":"Yeo","given":"Nicholas Kim-Wah","non-dropping-particle":"","parse-names":false,"suffix":""},{"dropping-particle":"","family":"Tambyah","given":"Paul","non-dropping-particle":"","parse-names":false,"suffix":""},{"dropping-particle":"","family":"Pada","given":"Surinder","non-dropping-particle":"","parse-names":false,"suffix":""},{"dropping-particle":"","family":"Tan","given":"Seow Yen","non-dropping-particle":"","parse-names":false,"suffix":""},{"dropping-particle":"","family":"Ding","given":"Ying","non-dropping-particle":"","parse-names":false,"suffix":""},{"dropping-particle":"","family":"Renia","given":"Laurent","non-dropping-particle":"","parse-names":false,"suffix":""},{"dropping-particle":"","family":"Leo","given":"Yee-Sin","non-dropping-particle":"","parse-names":false,"suffix":""},{"dropping-particle":"","family":"Ng","given":"Lisa F P","non-dropping-particle":"","parse-names":false,"suffix":""},{"dropping-particle":"","family":"Lye","given":"David Chien","non-dropping-particle":"","parse-names":false,"suffix":""}],"container-title":"Open Forum Infectious Diseases","id":"ITEM-1","issue":"6","issued":{"date-parts":[["2021","6"]]},"title":"Persistent Symptoms and Association With Inflammatory Cytokine Signatures in Recovered Coronavirus Disease 2019 Patients","type":"article-journal","volume":"8"},"uris":["http://www.mendeley.com/documents/?uuid=f044f833-e966-43b6-9536-b03b573ee2ab","http://www.mendeley.com/documents/?uuid=8182117f-0f25-4995-9195-4422ab51a2e8"]}],"mendeley":{"formattedCitation":"[17]","plainTextFormattedCitation":"[17]","previouslyFormattedCitation":"[17]"},"properties":{"noteIndex":0},"schema":"https://github.com/citation-style-language/schema/raw/master/csl-citation.json"}</w:instrText>
            </w:r>
            <w:r w:rsidR="00C35F6A" w:rsidRPr="00A81D2F">
              <w:rPr>
                <w:rFonts w:ascii="Arial" w:eastAsia="Times New Roman" w:hAnsi="Arial" w:cs="Arial"/>
                <w:color w:val="000000"/>
                <w:lang w:val="en-US" w:eastAsia="es-CO"/>
              </w:rPr>
              <w:fldChar w:fldCharType="separate"/>
            </w:r>
            <w:r w:rsidR="00C35F6A" w:rsidRPr="00A81D2F">
              <w:rPr>
                <w:rFonts w:ascii="Arial" w:eastAsia="Times New Roman" w:hAnsi="Arial" w:cs="Arial"/>
                <w:noProof/>
                <w:color w:val="000000"/>
                <w:lang w:val="en-US" w:eastAsia="es-CO"/>
              </w:rPr>
              <w:t>[17]</w:t>
            </w:r>
            <w:r w:rsidR="00C35F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ED79B5" w:rsidRPr="00A81D2F" w14:paraId="33920ABB"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152E822"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lastRenderedPageBreak/>
              <w:t>Interferon-αC</w:t>
            </w:r>
          </w:p>
        </w:tc>
        <w:tc>
          <w:tcPr>
            <w:tcW w:w="1559" w:type="dxa"/>
            <w:tcBorders>
              <w:top w:val="nil"/>
              <w:left w:val="nil"/>
              <w:bottom w:val="single" w:sz="4" w:space="0" w:color="auto"/>
              <w:right w:val="single" w:sz="4" w:space="0" w:color="auto"/>
            </w:tcBorders>
            <w:shd w:val="clear" w:color="auto" w:fill="auto"/>
            <w:vAlign w:val="center"/>
            <w:hideMark/>
          </w:tcPr>
          <w:p w14:paraId="24A03519"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IFN-αC</w:t>
            </w:r>
          </w:p>
        </w:tc>
        <w:tc>
          <w:tcPr>
            <w:tcW w:w="1600" w:type="dxa"/>
            <w:tcBorders>
              <w:top w:val="nil"/>
              <w:left w:val="nil"/>
              <w:bottom w:val="single" w:sz="4" w:space="0" w:color="auto"/>
              <w:right w:val="single" w:sz="4" w:space="0" w:color="auto"/>
            </w:tcBorders>
            <w:shd w:val="clear" w:color="auto" w:fill="auto"/>
            <w:vAlign w:val="center"/>
            <w:hideMark/>
          </w:tcPr>
          <w:p w14:paraId="3121C445"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777349C7"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val="en-US" w:eastAsia="es-CO"/>
              </w:rPr>
              <w:t>The IFNA10 gene codes for the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C protein, which belongs to the type I interferon protein family. It is an important regulatory molecule in the response to viruses and other pathogens or tumor cells. </w:t>
            </w:r>
            <w:r w:rsidRPr="00A81D2F">
              <w:rPr>
                <w:rFonts w:ascii="Arial" w:eastAsia="Times New Roman" w:hAnsi="Arial" w:cs="Arial"/>
                <w:color w:val="000000"/>
                <w:lang w:eastAsia="es-CO"/>
              </w:rPr>
              <w:t>IFNA10 is associated with Th1 cell levels.</w:t>
            </w:r>
          </w:p>
        </w:tc>
        <w:tc>
          <w:tcPr>
            <w:tcW w:w="2977" w:type="dxa"/>
            <w:tcBorders>
              <w:top w:val="nil"/>
              <w:left w:val="nil"/>
              <w:bottom w:val="single" w:sz="4" w:space="0" w:color="auto"/>
              <w:right w:val="single" w:sz="4" w:space="0" w:color="auto"/>
            </w:tcBorders>
            <w:shd w:val="clear" w:color="auto" w:fill="auto"/>
            <w:vAlign w:val="center"/>
            <w:hideMark/>
          </w:tcPr>
          <w:p w14:paraId="1CE258C6"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3274529C" w14:textId="2CE315C5"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Patients with COVID-19 have autoantibodies against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10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C) </w:t>
            </w:r>
            <w:r w:rsidR="00C35F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a4ba4135-e53d-4701-b451-a0bdf1d82ced","http://www.mendeley.com/documents/?uuid=10553af4-bb55-4055-8469-4b96e50fd953"]}],"mendeley":{"formattedCitation":"[18]","plainTextFormattedCitation":"[18]","previouslyFormattedCitation":"[18]"},"properties":{"noteIndex":0},"schema":"https://github.com/citation-style-language/schema/raw/master/csl-citation.json"}</w:instrText>
            </w:r>
            <w:r w:rsidR="00C35F6A" w:rsidRPr="00A81D2F">
              <w:rPr>
                <w:rFonts w:ascii="Arial" w:eastAsia="Times New Roman" w:hAnsi="Arial" w:cs="Arial"/>
                <w:color w:val="000000"/>
                <w:lang w:val="en-US" w:eastAsia="es-CO"/>
              </w:rPr>
              <w:fldChar w:fldCharType="separate"/>
            </w:r>
            <w:r w:rsidR="00C35F6A" w:rsidRPr="00A81D2F">
              <w:rPr>
                <w:rFonts w:ascii="Arial" w:eastAsia="Times New Roman" w:hAnsi="Arial" w:cs="Arial"/>
                <w:noProof/>
                <w:color w:val="000000"/>
                <w:lang w:val="en-US" w:eastAsia="es-CO"/>
              </w:rPr>
              <w:t>[18]</w:t>
            </w:r>
            <w:r w:rsidR="00C35F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ED79B5" w:rsidRPr="00A81D2F" w14:paraId="36E409C5"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4B27C8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Melanoma differentiation-associated protein 5</w:t>
            </w:r>
          </w:p>
        </w:tc>
        <w:tc>
          <w:tcPr>
            <w:tcW w:w="1559" w:type="dxa"/>
            <w:tcBorders>
              <w:top w:val="nil"/>
              <w:left w:val="nil"/>
              <w:bottom w:val="single" w:sz="4" w:space="0" w:color="auto"/>
              <w:right w:val="single" w:sz="4" w:space="0" w:color="auto"/>
            </w:tcBorders>
            <w:shd w:val="clear" w:color="auto" w:fill="auto"/>
            <w:vAlign w:val="center"/>
            <w:hideMark/>
          </w:tcPr>
          <w:p w14:paraId="4E6023A7"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MDA5</w:t>
            </w:r>
          </w:p>
        </w:tc>
        <w:tc>
          <w:tcPr>
            <w:tcW w:w="1600" w:type="dxa"/>
            <w:tcBorders>
              <w:top w:val="nil"/>
              <w:left w:val="nil"/>
              <w:bottom w:val="single" w:sz="4" w:space="0" w:color="auto"/>
              <w:right w:val="single" w:sz="4" w:space="0" w:color="auto"/>
            </w:tcBorders>
            <w:shd w:val="clear" w:color="auto" w:fill="auto"/>
            <w:vAlign w:val="center"/>
            <w:hideMark/>
          </w:tcPr>
          <w:p w14:paraId="5944AAFD"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Receptor</w:t>
            </w:r>
          </w:p>
        </w:tc>
        <w:tc>
          <w:tcPr>
            <w:tcW w:w="3361" w:type="dxa"/>
            <w:tcBorders>
              <w:top w:val="nil"/>
              <w:left w:val="nil"/>
              <w:bottom w:val="single" w:sz="4" w:space="0" w:color="auto"/>
              <w:right w:val="single" w:sz="4" w:space="0" w:color="auto"/>
            </w:tcBorders>
            <w:shd w:val="clear" w:color="auto" w:fill="auto"/>
            <w:vAlign w:val="center"/>
            <w:hideMark/>
          </w:tcPr>
          <w:p w14:paraId="3A608646" w14:textId="77777777" w:rsidR="00ED79B5" w:rsidRPr="00A81D2F" w:rsidRDefault="008E7CF2"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MDA5 </w:t>
            </w:r>
            <w:r w:rsidR="00ED79B5" w:rsidRPr="00A81D2F">
              <w:rPr>
                <w:rFonts w:ascii="Arial" w:eastAsia="Times New Roman" w:hAnsi="Arial" w:cs="Arial"/>
                <w:color w:val="000000"/>
                <w:lang w:val="en-US" w:eastAsia="es-CO"/>
              </w:rPr>
              <w:t>is also known as interferon-induced helicase C domain-contacting protein I. MDA5 functions as a pattern recognition receptor capable of detecting viruses. MDA5 interacts with cellular RNA and induces an autoinflammatory response.</w:t>
            </w:r>
          </w:p>
        </w:tc>
        <w:tc>
          <w:tcPr>
            <w:tcW w:w="2977" w:type="dxa"/>
            <w:tcBorders>
              <w:top w:val="nil"/>
              <w:left w:val="nil"/>
              <w:bottom w:val="single" w:sz="4" w:space="0" w:color="auto"/>
              <w:right w:val="single" w:sz="4" w:space="0" w:color="auto"/>
            </w:tcBorders>
            <w:shd w:val="clear" w:color="auto" w:fill="auto"/>
            <w:vAlign w:val="center"/>
            <w:hideMark/>
          </w:tcPr>
          <w:p w14:paraId="240C0785" w14:textId="5029668C"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Anti-MDA5 antibodies have been implicated in autoimmune pathology, including dermatomyositis and rapidly progressive interstitial lung disease </w:t>
            </w:r>
            <w:r w:rsidR="00C35F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10.1007/s00296-018-3991-7","ISSN":"0172-8172","author":[{"dropping-particle":"","family":"González-Moreno","given":"Juan","non-dropping-particle":"","parse-names":false,"suffix":""},{"dropping-particle":"","family":"Raya-Cruz","given":"Manuel","non-dropping-particle":"","parse-names":false,"suffix":""},{"dropping-particle":"","family":"Losada-Lopez","given":"Ines","non-dropping-particle":"","parse-names":false,"suffix":""},{"dropping-particle":"","family":"Cacheda","given":"Ana Paula","non-dropping-particle":"","parse-names":false,"suffix":""},{"dropping-particle":"","family":"Oliver","given":"Cristina","non-dropping-particle":"","parse-names":false,"suffix":""},{"dropping-particle":"","family":"Colom","given":"Bartomeu","non-dropping-particle":"","parse-names":false,"suffix":""}],"container-title":"Rheumatology International","id":"ITEM-1","issue":"7","issued":{"date-parts":[["2018","7"]]},"page":"1293-1296","title":"Rapidly progressive interstitial lung disease due to anti-MDA5 antibodies without skin involvement: a case report and literature review","type":"article-journal","volume":"38"},"uris":["http://www.mendeley.com/documents/?uuid=0ac5152a-9a62-47d0-9300-cf4042b35086","http://www.mendeley.com/documents/?uuid=174fa2ac-e53a-4234-a530-b852fdac41a8"]}],"mendeley":{"formattedCitation":"[19]","plainTextFormattedCitation":"[19]","previouslyFormattedCitation":"[19]"},"properties":{"noteIndex":0},"schema":"https://github.com/citation-style-language/schema/raw/master/csl-citation.json"}</w:instrText>
            </w:r>
            <w:r w:rsidR="00C35F6A" w:rsidRPr="00A81D2F">
              <w:rPr>
                <w:rFonts w:ascii="Arial" w:eastAsia="Times New Roman" w:hAnsi="Arial" w:cs="Arial"/>
                <w:color w:val="000000"/>
                <w:lang w:val="en-US" w:eastAsia="es-CO"/>
              </w:rPr>
              <w:fldChar w:fldCharType="separate"/>
            </w:r>
            <w:r w:rsidR="00C35F6A" w:rsidRPr="00A81D2F">
              <w:rPr>
                <w:rFonts w:ascii="Arial" w:eastAsia="Times New Roman" w:hAnsi="Arial" w:cs="Arial"/>
                <w:noProof/>
                <w:color w:val="000000"/>
                <w:lang w:val="en-US" w:eastAsia="es-CO"/>
              </w:rPr>
              <w:t>[19]</w:t>
            </w:r>
            <w:r w:rsidR="00C35F6A" w:rsidRPr="00A81D2F">
              <w:rPr>
                <w:rFonts w:ascii="Arial" w:eastAsia="Times New Roman" w:hAnsi="Arial" w:cs="Arial"/>
                <w:color w:val="000000"/>
                <w:lang w:val="en-US" w:eastAsia="es-CO"/>
              </w:rPr>
              <w:fldChar w:fldCharType="end"/>
            </w:r>
            <w:r w:rsidR="00C35F6A"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C8935DB" w14:textId="1C67366F"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Similarities between COVID-19 and anti-MDA5 syndrome have been reported </w:t>
            </w:r>
            <w:r w:rsidR="00C35F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10.1183/13993003.01618-2020","ISSN":"0903-1936","author":[{"dropping-particle":"","family":"Giannini","given":"Margherita","non-dropping-particle":"","parse-names":false,"suffix":""},{"dropping-particle":"","family":"Ohana","given":"Mickael","non-dropping-particle":"","parse-names":false,"suffix":""},{"dropping-particle":"","family":"Nespola","given":"Benoit","non-dropping-particle":"","parse-names":false,"suffix":""},{"dropping-particle":"","family":"Zanframundo","given":"Giovanni","non-dropping-particle":"","parse-names":false,"suffix":""},{"dropping-particle":"","family":"Geny","given":"Bernard","non-dropping-particle":"","parse-names":false,"suffix":""},{"dropping-particle":"","family":"Meyer","given":"Alain","non-dropping-particle":"","parse-names":false,"suffix":""}],"container-title":"European Respiratory Journal","id":"ITEM-1","issue":"3","issued":{"date-parts":[["2020","9"]]},"page":"2001618","title":"Similarities between COVID-19 and anti-MDA5 syndrome: what can we learn for better care?","type":"article-journal","volume":"56"},"uris":["http://www.mendeley.com/documents/?uuid=7f004d26-615c-45a6-a386-7d017ee86a0b","http://www.mendeley.com/documents/?uuid=cae616b8-ab2f-440d-9e44-9fdfaefac73d"]}],"mendeley":{"formattedCitation":"[20]","plainTextFormattedCitation":"[20]","previouslyFormattedCitation":"[20]"},"properties":{"noteIndex":0},"schema":"https://github.com/citation-style-language/schema/raw/master/csl-citation.json"}</w:instrText>
            </w:r>
            <w:r w:rsidR="00C35F6A" w:rsidRPr="00A81D2F">
              <w:rPr>
                <w:rFonts w:ascii="Arial" w:eastAsia="Times New Roman" w:hAnsi="Arial" w:cs="Arial"/>
                <w:color w:val="000000"/>
                <w:lang w:val="en-US" w:eastAsia="es-CO"/>
              </w:rPr>
              <w:fldChar w:fldCharType="separate"/>
            </w:r>
            <w:r w:rsidR="00C35F6A" w:rsidRPr="00A81D2F">
              <w:rPr>
                <w:rFonts w:ascii="Arial" w:eastAsia="Times New Roman" w:hAnsi="Arial" w:cs="Arial"/>
                <w:noProof/>
                <w:color w:val="000000"/>
                <w:lang w:val="en-US" w:eastAsia="es-CO"/>
              </w:rPr>
              <w:t>[20]</w:t>
            </w:r>
            <w:r w:rsidR="00C35F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Anti-MDA5 autoantibodies have been reported in 48.2% of COVID-19 patients. High titers of these autoantibodies correlated with severity</w:t>
            </w:r>
            <w:r w:rsidR="00C35F6A" w:rsidRPr="00A81D2F">
              <w:rPr>
                <w:rFonts w:ascii="Arial" w:eastAsia="Times New Roman" w:hAnsi="Arial" w:cs="Arial"/>
                <w:color w:val="000000"/>
                <w:lang w:val="en-US" w:eastAsia="es-CO"/>
              </w:rPr>
              <w:t xml:space="preserve"> </w:t>
            </w:r>
            <w:r w:rsidR="00C35F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10.3389/fimmu.2021.791348","ISSN":"1664-3224","author":[{"dropping-particle":"","family":"Wang","given":"Geng","non-dropping-particle":"","parse-names":false,"suffix":""},{"dropping-particle":"","family":"Wang","given":"Qian","non-dropping-particle":"","parse-names":false,"suffix":""},{"dropping-particle":"","family":"Wang","given":"Yeming","non-dropping-particle":"","parse-names":false,"suffix":""},{"dropping-particle":"","family":"Liu","given":"Changzheng","non-dropping-particle":"","parse-names":false,"suffix":""},{"dropping-particle":"","family":"Wang","given":"Linghang","non-dropping-particle":"","parse-names":false,"suffix":""},{"dropping-particle":"","family":"Chen","given":"Hong","non-dropping-particle":"","parse-names":false,"suffix":""},{"dropping-particle":"","family":"Jiao","given":"Tao","non-dropping-particle":"","parse-names":false,"suffix":""},{"dropping-particle":"","family":"Hu","given":"Chaojun","non-dropping-particle":"","parse-names":false,"suffix":""},{"dropping-particle":"","family":"Lei","given":"Xiaobo","non-dropping-particle":"","parse-names":false,"suffix":""},{"dropping-particle":"","family":"Guo","given":"Li","non-dropping-particle":"","parse-names":false,"suffix":""},{"dropping-particle":"","family":"Ren","given":"Lili","non-dropping-particle":"","parse-names":false,"suffix":""},{"dropping-particle":"","family":"Li","given":"Mengtao","non-dropping-particle":"","parse-names":false,"suffix":""},{"dropping-particle":"","family":"Zhao","given":"Yan","non-dropping-particle":"","parse-names":false,"suffix":""},{"dropping-particle":"","family":"Zeng","given":"Xiaofeng","non-dropping-particle":"","parse-names":false,"suffix":""},{"dropping-particle":"","family":"Zhang","given":"Dingyu","non-dropping-particle":"","parse-names":false,"suffix":""},{"dropping-particle":"","family":"Cao","given":"Bin","non-dropping-particle":"","parse-names":false,"suffix":""},{"dropping-particle":"","family":"Wang","given":"Jianwei","non-dropping-particle":"","parse-names":false,"suffix":""}],"container-title":"Frontiers in Immunology","id":"ITEM-1","issued":{"date-parts":[["2021","12"]]},"title":"Presence of Anti-MDA5 Antibody and Its Value for the Clinical Assessment in Patients With COVID-19: A Retrospective Cohort Study","type":"article-journal","volume":"12"},"uris":["http://www.mendeley.com/documents/?uuid=45b97119-5421-4bea-a111-7d1cd3b732d2","http://www.mendeley.com/documents/?uuid=1faad46b-e149-4e49-a489-36235338eb6c"]}],"mendeley":{"formattedCitation":"[21]","plainTextFormattedCitation":"[21]","previouslyFormattedCitation":"[21]"},"properties":{"noteIndex":0},"schema":"https://github.com/citation-style-language/schema/raw/master/csl-citation.json"}</w:instrText>
            </w:r>
            <w:r w:rsidR="00C35F6A" w:rsidRPr="00A81D2F">
              <w:rPr>
                <w:rFonts w:ascii="Arial" w:eastAsia="Times New Roman" w:hAnsi="Arial" w:cs="Arial"/>
                <w:color w:val="000000"/>
                <w:lang w:val="en-US" w:eastAsia="es-CO"/>
              </w:rPr>
              <w:fldChar w:fldCharType="separate"/>
            </w:r>
            <w:r w:rsidR="00C35F6A" w:rsidRPr="00A81D2F">
              <w:rPr>
                <w:rFonts w:ascii="Arial" w:eastAsia="Times New Roman" w:hAnsi="Arial" w:cs="Arial"/>
                <w:noProof/>
                <w:color w:val="000000"/>
                <w:lang w:val="en-US" w:eastAsia="es-CO"/>
              </w:rPr>
              <w:t>[21]</w:t>
            </w:r>
            <w:r w:rsidR="00C35F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ED79B5" w:rsidRPr="00A81D2F" w14:paraId="27F7E5FD"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557A41B"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Signal recognition particle 54 kDa protein</w:t>
            </w:r>
          </w:p>
        </w:tc>
        <w:tc>
          <w:tcPr>
            <w:tcW w:w="1559" w:type="dxa"/>
            <w:tcBorders>
              <w:top w:val="nil"/>
              <w:left w:val="nil"/>
              <w:bottom w:val="single" w:sz="4" w:space="0" w:color="auto"/>
              <w:right w:val="single" w:sz="4" w:space="0" w:color="auto"/>
            </w:tcBorders>
            <w:shd w:val="clear" w:color="auto" w:fill="auto"/>
            <w:vAlign w:val="center"/>
            <w:hideMark/>
          </w:tcPr>
          <w:p w14:paraId="6E3F7BF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SRP54</w:t>
            </w:r>
          </w:p>
        </w:tc>
        <w:tc>
          <w:tcPr>
            <w:tcW w:w="1600" w:type="dxa"/>
            <w:tcBorders>
              <w:top w:val="nil"/>
              <w:left w:val="nil"/>
              <w:bottom w:val="single" w:sz="4" w:space="0" w:color="auto"/>
              <w:right w:val="single" w:sz="4" w:space="0" w:color="auto"/>
            </w:tcBorders>
            <w:shd w:val="clear" w:color="auto" w:fill="auto"/>
            <w:vAlign w:val="center"/>
            <w:hideMark/>
          </w:tcPr>
          <w:p w14:paraId="1483C2F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1DDB70E6"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SRP is a multimeric protein that is involved in targeting secretory proteins to the membrane of the rough endoplasmic reticulum. SRP recognizes the nascent polypeptide signal sequence on the ribosome. The SRP consists of six polypeptides (SRP9, SRP14, SRP19, SRP54, SRP68, and SRP72).</w:t>
            </w:r>
          </w:p>
        </w:tc>
        <w:tc>
          <w:tcPr>
            <w:tcW w:w="2977" w:type="dxa"/>
            <w:tcBorders>
              <w:top w:val="nil"/>
              <w:left w:val="nil"/>
              <w:bottom w:val="single" w:sz="4" w:space="0" w:color="auto"/>
              <w:right w:val="single" w:sz="4" w:space="0" w:color="auto"/>
            </w:tcBorders>
            <w:shd w:val="clear" w:color="auto" w:fill="auto"/>
            <w:vAlign w:val="center"/>
            <w:hideMark/>
          </w:tcPr>
          <w:p w14:paraId="0686E201" w14:textId="4B8B7FE4"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Anti-SRP54 autoantibodies occur almost exclusively in patients with polymyositis </w:t>
            </w:r>
            <w:r w:rsidR="0082536C"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10.1186/s13023-015-0277-y","ISSN":"1750-1172","author":[{"dropping-particle":"","family":"Suzuki","given":"Shigeaki","non-dropping-particle":"","parse-names":false,"suffix":""},{"dropping-particle":"","family":"Nishikawa","given":"Atsuko","non-dropping-particle":"","parse-names":false,"suffix":""},{"dropping-particle":"","family":"Kuwana","given":"Masataka","non-dropping-particle":"","parse-names":false,"suffix":""},{"dropping-particle":"","family":"Nishimura","given":"Hiroaki","non-dropping-particle":"","parse-names":false,"suffix":""},{"dropping-particle":"","family":"Watanabe","given":"Yurika","non-dropping-particle":"","parse-names":false,"suffix":""},{"dropping-particle":"","family":"Nakahara","given":"Jin","non-dropping-particle":"","parse-names":false,"suffix":""},{"dropping-particle":"","family":"Hayashi","given":"Yukiko K.","non-dropping-particle":"","parse-names":false,"suffix":""},{"dropping-particle":"","family":"Suzuki","given":"Norihiro","non-dropping-particle":"","parse-names":false,"suffix":""},{"dropping-particle":"","family":"Nishino","given":"Ichizo","non-dropping-particle":"","parse-names":false,"suffix":""}],"container-title":"Orphanet Journal of Rare Diseases","id":"ITEM-1","issue":"1","issued":{"date-parts":[["2015","12"]]},"page":"61","title":"Inflammatory myopathy with anti-signal recognition particle antibodies: case series of 100 patients","type":"article-journal","volume":"10"},"uris":["http://www.mendeley.com/documents/?uuid=843520f2-cbb5-4235-8b4d-d476eba50b7a","http://www.mendeley.com/documents/?uuid=7e03a2fc-e45c-4d97-80eb-540e67bed300"]}],"mendeley":{"formattedCitation":"[22]","plainTextFormattedCitation":"[22]","previouslyFormattedCitation":"[22]"},"properties":{"noteIndex":0},"schema":"https://github.com/citation-style-language/schema/raw/master/csl-citation.json"}</w:instrText>
            </w:r>
            <w:r w:rsidR="0082536C" w:rsidRPr="00A81D2F">
              <w:rPr>
                <w:rFonts w:ascii="Arial" w:eastAsia="Times New Roman" w:hAnsi="Arial" w:cs="Arial"/>
                <w:color w:val="000000"/>
                <w:lang w:val="en-US" w:eastAsia="es-CO"/>
              </w:rPr>
              <w:fldChar w:fldCharType="separate"/>
            </w:r>
            <w:r w:rsidR="0082536C" w:rsidRPr="00A81D2F">
              <w:rPr>
                <w:rFonts w:ascii="Arial" w:eastAsia="Times New Roman" w:hAnsi="Arial" w:cs="Arial"/>
                <w:noProof/>
                <w:color w:val="000000"/>
                <w:lang w:val="en-US" w:eastAsia="es-CO"/>
              </w:rPr>
              <w:t>[22]</w:t>
            </w:r>
            <w:r w:rsidR="0082536C" w:rsidRPr="00A81D2F">
              <w:rPr>
                <w:rFonts w:ascii="Arial" w:eastAsia="Times New Roman" w:hAnsi="Arial" w:cs="Arial"/>
                <w:color w:val="000000"/>
                <w:lang w:val="en-US" w:eastAsia="es-CO"/>
              </w:rPr>
              <w:fldChar w:fldCharType="end"/>
            </w:r>
            <w:r w:rsidR="0082536C"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F98E78C"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r>
      <w:tr w:rsidR="00ED79B5" w:rsidRPr="00A81D2F" w14:paraId="7512F736"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C3EE5C3"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lastRenderedPageBreak/>
              <w:t xml:space="preserve">Centromere protein </w:t>
            </w:r>
          </w:p>
        </w:tc>
        <w:tc>
          <w:tcPr>
            <w:tcW w:w="1559" w:type="dxa"/>
            <w:tcBorders>
              <w:top w:val="nil"/>
              <w:left w:val="nil"/>
              <w:bottom w:val="single" w:sz="4" w:space="0" w:color="auto"/>
              <w:right w:val="single" w:sz="4" w:space="0" w:color="auto"/>
            </w:tcBorders>
            <w:shd w:val="clear" w:color="auto" w:fill="auto"/>
            <w:vAlign w:val="center"/>
            <w:hideMark/>
          </w:tcPr>
          <w:p w14:paraId="44015549"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CENP-B, CENP-A</w:t>
            </w:r>
          </w:p>
        </w:tc>
        <w:tc>
          <w:tcPr>
            <w:tcW w:w="1600" w:type="dxa"/>
            <w:tcBorders>
              <w:top w:val="nil"/>
              <w:left w:val="nil"/>
              <w:bottom w:val="single" w:sz="4" w:space="0" w:color="auto"/>
              <w:right w:val="single" w:sz="4" w:space="0" w:color="auto"/>
            </w:tcBorders>
            <w:shd w:val="clear" w:color="auto" w:fill="auto"/>
            <w:vAlign w:val="center"/>
            <w:hideMark/>
          </w:tcPr>
          <w:p w14:paraId="0231BDA5"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49451A8A"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CENP-A is a variant of histone H3, this protein determines the position of the kinetochore assembly and the final site of sister chromatid cohesion during mitosis.                                                                                                                    CENP-B is a DNA-binding protein that facilitates the assembly of specific centromere structures in interphase nuclei and mitotic chromosomes.</w:t>
            </w:r>
          </w:p>
        </w:tc>
        <w:tc>
          <w:tcPr>
            <w:tcW w:w="2977" w:type="dxa"/>
            <w:tcBorders>
              <w:top w:val="nil"/>
              <w:left w:val="nil"/>
              <w:bottom w:val="single" w:sz="4" w:space="0" w:color="auto"/>
              <w:right w:val="single" w:sz="4" w:space="0" w:color="auto"/>
            </w:tcBorders>
            <w:shd w:val="clear" w:color="auto" w:fill="auto"/>
            <w:vAlign w:val="center"/>
            <w:hideMark/>
          </w:tcPr>
          <w:p w14:paraId="7B17F16E" w14:textId="14AC9A19"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Autoantibodies against CENP-A and CENP-B are mainly associated with systemic sclerosis </w:t>
            </w:r>
            <w:r w:rsidR="00B6750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{"citationItems":[{"id":"ITEM-1","itemData":{"ISSN":"0315-162X","PMID":"10648030","abstract":"OBJECTIVE To determine the disease sensitivity and specificity of testing for autoantibodies against 2 of the 3 main human centromere antigenic components, CENP-A and CENP-B (recombinant, expressed in baculovirus). METHODS ELISA with CENP-A and CENP-B antigens were used to test 45 sera showing a centromere pattern by immunofluorescence (IFA) and sera from 96 patients with systemic sclerosis (SSc), subdivided into diffuse (dSSc) and limited (lSSc) forms. For controls, the same tests were performed on sera from 100 patients with rheumatoid arthritis (RA), 100 with systemic lupus erythematosus (SLE), and 50 random blood donors. Sera from all the patients with SSc were also tested for the presence of anti-Scl70 antibody by ELISA (bovine antigen), and for pattern and titer by IFA (HEp-2 cells). RESULTS Of the 45 IFA positive sera, 93% were positive for anti-CENP-A and 91% for anti-CENP-B. There was a very good quantitative correlation between the antibody levels against these 2 centromere components (r = 0.597; p&lt;0.001). Anti-CENP-A and B were found in 48% of patients with lSSc, and in 11% and 9%, respectively, of those with dSSc. The difference in the frequency of anti-CENP-A between the 2 patient groups was significant (chi-squared, p&lt;0.001). Similar levels of anticentromere staining pattern by IFA were observed for these 2 groups. Anti-Scl70 was elevated in 8% of lSSc and 25% of dSSc patients; this difference was also significant (chi-squared, p = 0.02). Neither CENP-A nor CENP-B reacted with IgG from SSc patients containing anti-Scl70. The frequency of abnormal levels in patients with SLE and RA was, respectively, 11% and 3% for anti-CENP-A and 4% and 3% for anti-CENP-B. The reaction of IgG from SLE and RA patients with CENP-A was not inhibited by histone H3, i.e., it was not due to recognition of the histone-like domain in CENP-A. Thus, when 96 SSc patients were compared to 200 patients with RA and SLE, the disease specificity of anti-CENP-A and B was 93% and 96.5%, respectively. CONCLUSION In addition to IFA, ELISA tests for CENP-A and CENP-B yield results with similar sensitivity and specificity for the diagnosis of SSc. CENP-A and CENP-B are primarily associated with lSSc. In SSc the autoantibody response is directed simultaneously and with similar amplitude against these 2 components of the centromere structure, whereas in other autoimmune diseases the response is directed mainly against one of the 2 components.","author":[{"dropping-particle":"","family":"Russo","given":"K","non-dropping-particle":"","parse-names":false,"suffix":""},{"dropping-particle":"","family":"Hoch","given":"S","non-dropping-particle":"","parse-names":false,"suffix":""},{"dropping-particle":"","family":"Dima","given":"C","non-dropping-particle":"","parse-names":false,"suffix":""},{"dropping-particle":"","family":"Varga","given":"J","non-dropping-particle":"","parse-names":false,"suffix":""},{"dropping-particle":"","family":"Teodorescu","given":"M","non-dropping-particle":"","parse-names":false,"suffix":""}],"container-title":"The Journal of rheumatology","id":"ITEM-1","issue":"1","issued":{"date-parts":[["2000","1"]]},"page":"142-8","title":"Circulating anticentromere CENP-A and CENP-B antibodies in patients with diffuse and limited systemic sclerosis, systemic lupus erythematosus, and rheumatoid arthritis.","type":"article-journal","volume":"27"},"uris":["http://www.mendeley.com/documents/?uuid=82eb6655-135f-4b87-b675-97824b90377e","http://www.mendeley.com/documents/?uuid=8abc7e43-a489-4de5-b390-69491ee91cd6"]}],"mendeley":{"formattedCitation":"[23]","plainTextFormattedCitation":"[23]","previouslyFormattedCitation":"[23]"},"properties":{"noteIndex":0},"schema":"https://github.com/citation-style-language/schema/raw/master/csl-citation.json"}</w:instrText>
            </w:r>
            <w:r w:rsidR="00B6750B" w:rsidRPr="00A81D2F">
              <w:rPr>
                <w:rFonts w:ascii="Arial" w:eastAsia="Times New Roman" w:hAnsi="Arial" w:cs="Arial"/>
                <w:color w:val="000000"/>
                <w:lang w:val="en-US" w:eastAsia="es-CO"/>
              </w:rPr>
              <w:fldChar w:fldCharType="separate"/>
            </w:r>
            <w:r w:rsidR="00B6750B" w:rsidRPr="00A81D2F">
              <w:rPr>
                <w:rFonts w:ascii="Arial" w:eastAsia="Times New Roman" w:hAnsi="Arial" w:cs="Arial"/>
                <w:noProof/>
                <w:color w:val="000000"/>
                <w:lang w:val="en-US" w:eastAsia="es-CO"/>
              </w:rPr>
              <w:t>[23]</w:t>
            </w:r>
            <w:r w:rsidR="00B6750B" w:rsidRPr="00A81D2F">
              <w:rPr>
                <w:rFonts w:ascii="Arial" w:eastAsia="Times New Roman" w:hAnsi="Arial" w:cs="Arial"/>
                <w:color w:val="000000"/>
                <w:lang w:val="en-US" w:eastAsia="es-CO"/>
              </w:rPr>
              <w:fldChar w:fldCharType="end"/>
            </w:r>
            <w:r w:rsidR="00B6750B"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6095FCE0" w14:textId="6991EEF3"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Anti-CENPB antibodies have been reported in brain injury associated with COVID-19 </w:t>
            </w:r>
            <w:r w:rsidR="00B6750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{"citationItems":[{"id":"ITEM-1","itemData":{"DOI":"10.1101/2021.12.03.21266112","abstract":"COVID-19 has been associated with many neurological complications including stroke, delirium and encephalitis. Furthermore, many individuals experience a protracted post-viral syndrome which is dominated by neuropsychiatric symptoms, and is seemingly unrelated to COVID-19 severity. The true frequency and underlying mechanisms of neurological injury are unknown, but exaggerated host inflammatory responses appear to be a key driver of severe COVID-19 more broadly.We sought to investigate the dynamics of, and relationship between, serum markers of brain injury (neurofilament light [NfL], Glial Fibrillary Acidic Protein [GFAP] and total Tau) and markers of dysregulated host response including measures of autoinflammation (proinflammatory cytokines) and autoimmunity. Brain injury biomarkers were measured using the Quanterix Simoa HDx platform, cytokine profiling by Luminex (R&amp;amp;amp;D) and autoantibodies by a custom protein microarray.During hospitalisation, patients with COVID-19 demonstrated elevations of NfL and GFAP in a severity-dependant manner, and there was evidence of ongoing active brain injury at follow-up 4 months later. Raised NfL and GFAP were associated with both elevations of pro-inflammatory cytokines and the presence of autoantibodies; autoantibodies were commonly seen against lung surfactant proteins as well as brain proteins such as myelin associated glycoprotein, but reactivity was seen to a large number of different antigens.Furthermore, a distinct process characterised by elevation of serum total Tau was seen in patients at follow-up, which appeared to be independent of initial disease severity and was not associated with dysregulated immune responses in the same manner as NfL and GFAP.Competing Interest StatementHZ has served at scientific advisory boards and/or as a consultant for Abbvie, Alector, Annexon, AZTherapies, CogRx, Denali, Eisai, Nervgen, Pinteon Therapeutics, Red Abbey Labs, Roche, Samumed, Siemens Healthineers, Triplet Therapeutics, and Wave, has given lectures in symposia sponsored by Cellectricon, Fujirebio, Alzecure and Biogen, and is a co-founder of Brain Biomarker Solutions in Gothenburg AB (BBS), which is a part of the GU Ventures Incubator Program. MG has received research grants from Gilead Sciences and Janssen-Cilag and honoraria as speaker and/or scientific advisor from Amgen, Biogen, Bristol-Myers Squibb, Gilead Sciences, GlaxoSmithKline/ViiV, Janssen-Cilag, MSD, Novocure, and Novo Nordic SRI is a coapplicant…","author":[{"dropping-particle":"","family":"Needham","given":"E J","non-dropping-particle":"","parse-names":false,"suffix":""},{"dropping-particle":"","family":"Ren","given":"A L","non-dropping-particle":"","parse-names":false,"suffix":""},{"dropping-particle":"","family":"Digby","given":"R J","non-dropping-particle":"","parse-names":false,"suffix":""},{"dropping-particle":"","family":"Outtrim","given":"J G","non-dropping-particle":"","parse-names":false,"suffix":""},{"dropping-particle":"","family":"Chatfield","given":"D A","non-dropping-particle":"","parse-names":false,"suffix":""},{"dropping-particle":"","family":"Manktelow","given":"A E","non-dropping-particle":"","parse-names":false,"suffix":""},{"dropping-particle":"","family":"Newcombe","given":"V F J","non-dropping-particle":"","parse-names":false,"suffix":""},{"dropping-particle":"","family":"Doffinger","given":"R","non-dropping-particle":"","parse-names":false,"suffix":""},{"dropping-particle":"","family":"Barcenas-Morales","given":"G","non-dropping-particle":"","parse-names":false,"suffix":""},{"dropping-particle":"","family":"Fonseca","given":"C","non-dropping-particle":"","parse-names":false,"suffix":""},{"dropping-particle":"","family":"Taussig","given":"M J","non-dropping-particle":"","parse-names":false,"suffix":""},{"dropping-particle":"","family":"Burnstein","given":"R M","non-dropping-particle":"","parse-names":false,"suffix":""},{"dropping-particle":"","family":"Dunai","given":"C","non-dropping-particle":"","parse-names":false,"suffix":""},{"dropping-particle":"","family":"Sithole","given":"N","non-dropping-particle":"","parse-names":false,"suffix":""},{"dropping-particle":"","family":"Ashton","given":"N J","non-dropping-particle":"","parse-names":false,"suffix":""},{"dropping-particle":"","family":"Zetterberg","given":"H","non-dropping-particle":"","parse-names":false,"suffix":""},{"dropping-particle":"","family":"Gisslen","given":"M","non-dropping-particle":"","parse-names":false,"suffix":""},{"dropping-particle":"","family":"Edén","given":"A","non-dropping-particle":"","parse-names":false,"suffix":""},{"dropping-particle":"","family":"Marklund","given":"E","non-dropping-particle":"","parse-names":false,"suffix":""},{"dropping-particle":"","family":"Griffiths","given":"M J","non-dropping-particle":"","parse-names":false,"suffix":""},{"dropping-particle":"","family":"Cavanagh","given":"J","non-dropping-particle":"","parse-names":false,"suffix":""},{"dropping-particle":"","family":"Breen","given":"G","non-dropping-particle":"","parse-names":false,"suffix":""},{"dropping-particle":"","family":"Irani","given":"S R","non-dropping-particle":"","parse-names":false,"suffix":""},{"dropping-particle":"","family":"Elmer","given":"A","non-dropping-particle":"","parse-names":false,"suffix":""},{"dropping-particle":"","family":"Kingston","given":"N","non-dropping-particle":"","parse-names":false,"suffix":""},{"dropping-particle":"","family":"Bradley","given":"J R","non-dropping-particle":"","parse-names":false,"suffix":""},{"dropping-particle":"","family":"Taams","given":"L S","non-dropping-particle":"","parse-names":false,"suffix":""},{"dropping-particle":"","family":"Michael","given":"B D","non-dropping-particle":"","parse-names":false,"suffix":""},{"dropping-particle":"","family":"Bullmore","given":"E T","non-dropping-particle":"","parse-names":false,"suffix":""},{"dropping-particle":"","family":"Smith","given":"K G C","non-dropping-particle":"","parse-names":false,"suffix":""},{"dropping-particle":"","family":"Lyons","given":"P A","non-dropping-particle":"","parse-names":false,"suffix":""},{"dropping-particle":"","family":"Coles","given":"A J C","non-dropping-particle":"","parse-names":false,"suffix":""},{"dropping-particle":"","family":"Menon","given":"D K","non-dropping-particle":"","parse-names":false,"suffix":""},{"dropping-particle":"","family":"Group","given":"the Cambridge NeuroCOVID","non-dropping-particle":"","parse-names":false,"suffix":""},{"dropping-particle":"","family":"BioResource","given":"the NIHR COVID-19","non-dropping-particle":"","parse-names":false,"suffix":""},{"dropping-particle":"","family":"Facility","given":"Cambridge NIHR Clinical Research","non-dropping-particle":"","parse-names":false,"suffix":""}],"container-title":"medRxiv","id":"ITEM-1","issued":{"date-parts":[["2021","1"]]},"page":"2021.12.03.21266112","title":"Brain Injury in COVID-19 is Associated with Autoinflammation and Autoimmunity","type":"article-journal"},"uris":["http://www.mendeley.com/documents/?uuid=21abd0e9-d074-47cb-935d-4c95c6569688","http://www.mendeley.com/documents/?uuid=e2b600fc-8766-41b8-bd22-fc2764a4da64"]}],"mendeley":{"formattedCitation":"[24]","plainTextFormattedCitation":"[24]","previouslyFormattedCitation":"[24]"},"properties":{"noteIndex":0},"schema":"https://github.com/citation-style-language/schema/raw/master/csl-citation.json"}</w:instrText>
            </w:r>
            <w:r w:rsidR="00B6750B" w:rsidRPr="00A81D2F">
              <w:rPr>
                <w:rFonts w:ascii="Arial" w:eastAsia="Times New Roman" w:hAnsi="Arial" w:cs="Arial"/>
                <w:color w:val="000000"/>
                <w:lang w:val="en-US" w:eastAsia="es-CO"/>
              </w:rPr>
              <w:fldChar w:fldCharType="separate"/>
            </w:r>
            <w:r w:rsidR="00B6750B" w:rsidRPr="00A81D2F">
              <w:rPr>
                <w:rFonts w:ascii="Arial" w:eastAsia="Times New Roman" w:hAnsi="Arial" w:cs="Arial"/>
                <w:noProof/>
                <w:color w:val="000000"/>
                <w:lang w:val="en-US" w:eastAsia="es-CO"/>
              </w:rPr>
              <w:t>[24]</w:t>
            </w:r>
            <w:r w:rsidR="00B6750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ED79B5" w:rsidRPr="00A81D2F" w14:paraId="50B5CB19"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3A2CAA6"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Collagen V</w:t>
            </w:r>
          </w:p>
        </w:tc>
        <w:tc>
          <w:tcPr>
            <w:tcW w:w="1559" w:type="dxa"/>
            <w:tcBorders>
              <w:top w:val="nil"/>
              <w:left w:val="nil"/>
              <w:bottom w:val="single" w:sz="4" w:space="0" w:color="auto"/>
              <w:right w:val="single" w:sz="4" w:space="0" w:color="auto"/>
            </w:tcBorders>
            <w:shd w:val="clear" w:color="auto" w:fill="auto"/>
            <w:vAlign w:val="center"/>
            <w:hideMark/>
          </w:tcPr>
          <w:p w14:paraId="47454235"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Collagen V</w:t>
            </w:r>
          </w:p>
        </w:tc>
        <w:tc>
          <w:tcPr>
            <w:tcW w:w="1600" w:type="dxa"/>
            <w:tcBorders>
              <w:top w:val="nil"/>
              <w:left w:val="nil"/>
              <w:bottom w:val="single" w:sz="4" w:space="0" w:color="auto"/>
              <w:right w:val="single" w:sz="4" w:space="0" w:color="auto"/>
            </w:tcBorders>
            <w:shd w:val="clear" w:color="auto" w:fill="auto"/>
            <w:vAlign w:val="center"/>
            <w:hideMark/>
          </w:tcPr>
          <w:p w14:paraId="4709C77E"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D36F740"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Type V collagen is essential for collagen fibrillation (type I and III). Additionally, type V collagen contributes to the bone matrix, corneal stroma, and interstitial matrix of muscles, liver, lungs, and placenta.</w:t>
            </w:r>
          </w:p>
        </w:tc>
        <w:tc>
          <w:tcPr>
            <w:tcW w:w="2977" w:type="dxa"/>
            <w:tcBorders>
              <w:top w:val="nil"/>
              <w:left w:val="nil"/>
              <w:bottom w:val="single" w:sz="4" w:space="0" w:color="auto"/>
              <w:right w:val="single" w:sz="4" w:space="0" w:color="auto"/>
            </w:tcBorders>
            <w:shd w:val="clear" w:color="auto" w:fill="auto"/>
            <w:vAlign w:val="center"/>
            <w:hideMark/>
          </w:tcPr>
          <w:p w14:paraId="20B84139" w14:textId="5247FF34"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Abnormal expression of type V collagen could trigger various pathogenic events including autoimmunity, fibrosis, and vasculopathy. Anti-Collagen V autoantibodies against native and denatured protein have been reported in patients with systemic sclerosis </w:t>
            </w:r>
            <w:r w:rsidR="00B6750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{"citationItems":[{"id":"ITEM-1","itemData":{"DOI":"10.1186/s42358-019-0063-y","ISSN":"2523-3106","author":[{"dropping-particle":"","family":"Ugolini-Lopes","given":"Michelle R","non-dropping-particle":"","parse-names":false,"suffix":""},{"dropping-particle":"","family":"Mantovani","given":"Elenice","non-dropping-particle":"","parse-names":false,"suffix":""},{"dropping-particle":"","family":"Bonoldi","given":"Virgínia Lucia N","non-dropping-particle":"","parse-names":false,"suffix":""},{"dropping-particle":"","family":"Medeiros Ribeiro","given":"Ana Cristina","non-dropping-particle":"de","parse-names":false,"suffix":""},{"dropping-particle":"","family":"Bonfá","given":"Eloisa","non-dropping-particle":"","parse-names":false,"suffix":""},{"dropping-particle":"","family":"Yoshinari","given":"Natalino","non-dropping-particle":"","parse-names":false,"suffix":""},{"dropping-particle":"","family":"Andrade","given":"Danieli","non-dropping-particle":"","parse-names":false,"suffix":""}],"container-title":"Advances in Rheumatology","id":"ITEM-1","issue":"1","issued":{"date-parts":[["2019","12"]]},"page":"19","title":"Anti-collagen type v: a marker of early systemic sclerosis?","type":"article-journal","volume":"59"},"uris":["http://www.mendeley.com/documents/?uuid=f7954e05-51ed-48d7-9a13-0b1845efbe62","http://www.mendeley.com/documents/?uuid=14f9f257-aec8-4717-9906-0e8e87c11f29"]}],"mendeley":{"formattedCitation":"[25]","plainTextFormattedCitation":"[25]","previouslyFormattedCitation":"[25]"},"properties":{"noteIndex":0},"schema":"https://github.com/citation-style-language/schema/raw/master/csl-citation.json"}</w:instrText>
            </w:r>
            <w:r w:rsidR="00B6750B" w:rsidRPr="00A81D2F">
              <w:rPr>
                <w:rFonts w:ascii="Arial" w:eastAsia="Times New Roman" w:hAnsi="Arial" w:cs="Arial"/>
                <w:color w:val="000000"/>
                <w:lang w:val="en-US" w:eastAsia="es-CO"/>
              </w:rPr>
              <w:fldChar w:fldCharType="separate"/>
            </w:r>
            <w:r w:rsidR="00B6750B" w:rsidRPr="00A81D2F">
              <w:rPr>
                <w:rFonts w:ascii="Arial" w:eastAsia="Times New Roman" w:hAnsi="Arial" w:cs="Arial"/>
                <w:noProof/>
                <w:color w:val="000000"/>
                <w:lang w:val="en-US" w:eastAsia="es-CO"/>
              </w:rPr>
              <w:t>[25]</w:t>
            </w:r>
            <w:r w:rsidR="00B6750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7AADB8E"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r>
      <w:tr w:rsidR="00ED79B5" w:rsidRPr="00A81D2F" w14:paraId="05DC2BDE"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93D693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Interferon-α4B</w:t>
            </w:r>
          </w:p>
        </w:tc>
        <w:tc>
          <w:tcPr>
            <w:tcW w:w="1559" w:type="dxa"/>
            <w:tcBorders>
              <w:top w:val="nil"/>
              <w:left w:val="nil"/>
              <w:bottom w:val="single" w:sz="4" w:space="0" w:color="auto"/>
              <w:right w:val="single" w:sz="4" w:space="0" w:color="auto"/>
            </w:tcBorders>
            <w:shd w:val="clear" w:color="auto" w:fill="auto"/>
            <w:vAlign w:val="center"/>
            <w:hideMark/>
          </w:tcPr>
          <w:p w14:paraId="73FACC87"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IFN-α4B</w:t>
            </w:r>
          </w:p>
        </w:tc>
        <w:tc>
          <w:tcPr>
            <w:tcW w:w="1600" w:type="dxa"/>
            <w:tcBorders>
              <w:top w:val="nil"/>
              <w:left w:val="nil"/>
              <w:bottom w:val="single" w:sz="4" w:space="0" w:color="auto"/>
              <w:right w:val="single" w:sz="4" w:space="0" w:color="auto"/>
            </w:tcBorders>
            <w:shd w:val="clear" w:color="auto" w:fill="auto"/>
            <w:vAlign w:val="center"/>
            <w:hideMark/>
          </w:tcPr>
          <w:p w14:paraId="77855DE9"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5270B20C"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4B is a subtype of interferon alpha that belongs to the IFN family of type I leukocytes. The type I IFN family has antiviral, antiproliferative, and natural killer cell activities.</w:t>
            </w:r>
          </w:p>
        </w:tc>
        <w:tc>
          <w:tcPr>
            <w:tcW w:w="2977" w:type="dxa"/>
            <w:tcBorders>
              <w:top w:val="nil"/>
              <w:left w:val="nil"/>
              <w:bottom w:val="single" w:sz="4" w:space="0" w:color="auto"/>
              <w:right w:val="single" w:sz="4" w:space="0" w:color="auto"/>
            </w:tcBorders>
            <w:shd w:val="clear" w:color="auto" w:fill="auto"/>
            <w:vAlign w:val="center"/>
            <w:hideMark/>
          </w:tcPr>
          <w:p w14:paraId="486B60AF" w14:textId="69BA890E"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Patients with autoimmune polyendocrine syndrome type 1 presented high titers of neutralizing anti-IFN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4 antibodies that are associated with a higher incidence of herpes zoster reactivation </w:t>
            </w:r>
            <w:r w:rsidR="00B6750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clim.2021.108851","ISSN":"15216616","author":[{"dropping-particle":"","family":"Hetemäki","given":"Iivo","non-dropping-particle":"","parse-names":false,"suffix":""},{"dropping-particle":"","family":"Laakso","given":"Saila","non-dropping-particle":"","parse-names":false,"suffix":""},{"dropping-particle":"","family":"Välimaa","given":"Hannamari","non-dropping-particle":"","parse-names":false,"suffix":""},{"dropping-particle":"","family":"Kleino","given":"Iivari","non-dropping-particle":"","parse-names":false,"suffix":""},{"dropping-particle":"","family":"Kekäläinen","given":"Eliisa","non-dropping-particle":"","parse-names":false,"suffix":""},{"dropping-particle":"","family":"Mäkitie","given":"Outi","non-dropping-particle":"","parse-names":false,"suffix":""},{"dropping-particle":"","family":"Arstila","given":"T. Petteri","non-dropping-particle":"","parse-names":false,"suffix":""}],"container-title":"Clinical Immunology","id":"ITEM-1","issued":{"date-parts":[["2021","10"]]},"page":"108851","title":"Patients with autoimmune polyendocrine syndrome type 1 have an increased susceptibility to severe herpesvirus infections","type":"article-journal","volume":"231"},"uris":["http://www.mendeley.com/documents/?uuid=f2906532-38b4-4942-8be0-c2266dcb4369","http://www.mendeley.com/documents/?uuid=2d9f2335-0d05-45ab-8f4b-3ce63da86776"]}],"mendeley":{"formattedCitation":"[26]","plainTextFormattedCitation":"[26]","previouslyFormattedCitation":"[26]"},"properties":{"noteIndex":0},"schema":"https://github.com/citation-style-language/schema/raw/master/csl-citation.json"}</w:instrText>
            </w:r>
            <w:r w:rsidR="00B6750B" w:rsidRPr="00A81D2F">
              <w:rPr>
                <w:rFonts w:ascii="Arial" w:eastAsia="Times New Roman" w:hAnsi="Arial" w:cs="Arial"/>
                <w:color w:val="000000"/>
                <w:lang w:val="en-US" w:eastAsia="es-CO"/>
              </w:rPr>
              <w:fldChar w:fldCharType="separate"/>
            </w:r>
            <w:r w:rsidR="00B6750B" w:rsidRPr="00A81D2F">
              <w:rPr>
                <w:rFonts w:ascii="Arial" w:eastAsia="Times New Roman" w:hAnsi="Arial" w:cs="Arial"/>
                <w:noProof/>
                <w:color w:val="000000"/>
                <w:lang w:val="en-US" w:eastAsia="es-CO"/>
              </w:rPr>
              <w:t>[26]</w:t>
            </w:r>
            <w:r w:rsidR="00B6750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A68E9BF" w14:textId="1216737B"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4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4B) have been reported in COVID-19 patients </w:t>
            </w:r>
            <w:r w:rsidR="00B6750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B6750B" w:rsidRPr="00A81D2F">
              <w:rPr>
                <w:rFonts w:ascii="Arial" w:eastAsia="Times New Roman" w:hAnsi="Arial" w:cs="Arial"/>
                <w:color w:val="000000"/>
                <w:lang w:val="en-US" w:eastAsia="es-CO"/>
              </w:rPr>
              <w:fldChar w:fldCharType="separate"/>
            </w:r>
            <w:r w:rsidR="00B6750B" w:rsidRPr="00A81D2F">
              <w:rPr>
                <w:rFonts w:ascii="Arial" w:eastAsia="Times New Roman" w:hAnsi="Arial" w:cs="Arial"/>
                <w:noProof/>
                <w:color w:val="000000"/>
                <w:lang w:val="en-US" w:eastAsia="es-CO"/>
              </w:rPr>
              <w:t>[18]</w:t>
            </w:r>
            <w:r w:rsidR="00B6750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ED79B5" w:rsidRPr="00A81D2F" w14:paraId="06777E2C" w14:textId="77777777" w:rsidTr="00FD7E4F">
        <w:trPr>
          <w:trHeight w:val="58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A8B9134"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Interferon-αF</w:t>
            </w:r>
          </w:p>
        </w:tc>
        <w:tc>
          <w:tcPr>
            <w:tcW w:w="1559" w:type="dxa"/>
            <w:tcBorders>
              <w:top w:val="nil"/>
              <w:left w:val="nil"/>
              <w:bottom w:val="single" w:sz="4" w:space="0" w:color="auto"/>
              <w:right w:val="single" w:sz="4" w:space="0" w:color="auto"/>
            </w:tcBorders>
            <w:shd w:val="clear" w:color="auto" w:fill="auto"/>
            <w:vAlign w:val="center"/>
            <w:hideMark/>
          </w:tcPr>
          <w:p w14:paraId="074E6284"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IFN-αF</w:t>
            </w:r>
          </w:p>
        </w:tc>
        <w:tc>
          <w:tcPr>
            <w:tcW w:w="1600" w:type="dxa"/>
            <w:tcBorders>
              <w:top w:val="nil"/>
              <w:left w:val="nil"/>
              <w:bottom w:val="single" w:sz="4" w:space="0" w:color="auto"/>
              <w:right w:val="single" w:sz="4" w:space="0" w:color="auto"/>
            </w:tcBorders>
            <w:shd w:val="clear" w:color="auto" w:fill="auto"/>
            <w:vAlign w:val="center"/>
            <w:hideMark/>
          </w:tcPr>
          <w:p w14:paraId="652627A2"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03CB6F36"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F is a protein that in humans is encoded by the IFNA21.</w:t>
            </w:r>
          </w:p>
        </w:tc>
        <w:tc>
          <w:tcPr>
            <w:tcW w:w="2977" w:type="dxa"/>
            <w:tcBorders>
              <w:top w:val="nil"/>
              <w:left w:val="nil"/>
              <w:bottom w:val="single" w:sz="4" w:space="0" w:color="auto"/>
              <w:right w:val="single" w:sz="4" w:space="0" w:color="auto"/>
            </w:tcBorders>
            <w:shd w:val="clear" w:color="auto" w:fill="auto"/>
            <w:vAlign w:val="center"/>
            <w:hideMark/>
          </w:tcPr>
          <w:p w14:paraId="2E7619AC"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03C3B806" w14:textId="304D9A54"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21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F) </w:t>
            </w:r>
            <w:r w:rsidR="007860E5" w:rsidRPr="00A81D2F">
              <w:rPr>
                <w:rFonts w:ascii="Arial" w:eastAsia="Times New Roman" w:hAnsi="Arial" w:cs="Arial"/>
                <w:color w:val="000000"/>
                <w:lang w:val="en-US" w:eastAsia="es-CO"/>
              </w:rPr>
              <w:t xml:space="preserve">have been reported in COVID-19 </w:t>
            </w:r>
            <w:r w:rsidRPr="00A81D2F">
              <w:rPr>
                <w:rFonts w:ascii="Arial" w:eastAsia="Times New Roman" w:hAnsi="Arial" w:cs="Arial"/>
                <w:color w:val="000000"/>
                <w:lang w:val="en-US" w:eastAsia="es-CO"/>
              </w:rPr>
              <w:t xml:space="preserve">patients </w:t>
            </w:r>
            <w:r w:rsidR="00E33EEF"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E33EEF" w:rsidRPr="00A81D2F">
              <w:rPr>
                <w:rFonts w:ascii="Arial" w:eastAsia="Times New Roman" w:hAnsi="Arial" w:cs="Arial"/>
                <w:color w:val="000000"/>
                <w:lang w:val="en-US" w:eastAsia="es-CO"/>
              </w:rPr>
              <w:fldChar w:fldCharType="separate"/>
            </w:r>
            <w:r w:rsidR="00E33EEF" w:rsidRPr="00A81D2F">
              <w:rPr>
                <w:rFonts w:ascii="Arial" w:eastAsia="Times New Roman" w:hAnsi="Arial" w:cs="Arial"/>
                <w:noProof/>
                <w:color w:val="000000"/>
                <w:lang w:val="en-US" w:eastAsia="es-CO"/>
              </w:rPr>
              <w:t>[18]</w:t>
            </w:r>
            <w:r w:rsidR="00E33EEF"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ED79B5" w:rsidRPr="00A81D2F" w14:paraId="4D95FA20"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130161B"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lastRenderedPageBreak/>
              <w:t>Glutamic Acid Decarboxylase (65Kda)</w:t>
            </w:r>
          </w:p>
        </w:tc>
        <w:tc>
          <w:tcPr>
            <w:tcW w:w="1559" w:type="dxa"/>
            <w:tcBorders>
              <w:top w:val="nil"/>
              <w:left w:val="nil"/>
              <w:bottom w:val="single" w:sz="4" w:space="0" w:color="auto"/>
              <w:right w:val="single" w:sz="4" w:space="0" w:color="auto"/>
            </w:tcBorders>
            <w:shd w:val="clear" w:color="auto" w:fill="auto"/>
            <w:vAlign w:val="center"/>
            <w:hideMark/>
          </w:tcPr>
          <w:p w14:paraId="1CCCE586"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GAD65</w:t>
            </w:r>
          </w:p>
        </w:tc>
        <w:tc>
          <w:tcPr>
            <w:tcW w:w="1600" w:type="dxa"/>
            <w:tcBorders>
              <w:top w:val="nil"/>
              <w:left w:val="nil"/>
              <w:bottom w:val="single" w:sz="4" w:space="0" w:color="auto"/>
              <w:right w:val="single" w:sz="4" w:space="0" w:color="auto"/>
            </w:tcBorders>
            <w:shd w:val="clear" w:color="auto" w:fill="auto"/>
            <w:vAlign w:val="center"/>
            <w:hideMark/>
          </w:tcPr>
          <w:p w14:paraId="7B8E05BD"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127F2F7B"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GAD65 is a protein released by damaged islets. This enzyme catalyzes the production of gamma-aminobutyric acid from L-glutamic acid.</w:t>
            </w:r>
          </w:p>
        </w:tc>
        <w:tc>
          <w:tcPr>
            <w:tcW w:w="2977" w:type="dxa"/>
            <w:tcBorders>
              <w:top w:val="nil"/>
              <w:left w:val="nil"/>
              <w:bottom w:val="single" w:sz="4" w:space="0" w:color="auto"/>
              <w:right w:val="single" w:sz="4" w:space="0" w:color="auto"/>
            </w:tcBorders>
            <w:shd w:val="clear" w:color="auto" w:fill="auto"/>
            <w:vAlign w:val="center"/>
            <w:hideMark/>
          </w:tcPr>
          <w:p w14:paraId="344D3310" w14:textId="65434B71"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Antibodies against GAD-65 have been identified as a biomarker of autoimmune disorders of the central nervous system, as well as type 1 diabetes, autoimmune thyroid disease and pernicious anemia </w:t>
            </w:r>
            <w:r w:rsidR="00E33EEF"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{"citationItems":[{"id":"ITEM-1","itemData":{"DOI":"10.1002/mus.25565","ISSN":"0148639X","author":[{"dropping-particle":"","family":"McKeon","given":"Andrew","non-dropping-particle":"","parse-names":false,"suffix":""},{"dropping-particle":"","family":"Tracy","given":"Jennifer A.","non-dropping-particle":"","parse-names":false,"suffix":""}],"container-title":"Muscle &amp; Nerve","id":"ITEM-1","issue":"1","issued":{"date-parts":[["2017","7"]]},"page":"15-27","title":"GAD65 neurological autoimmunity","type":"article-journal","volume":"56"},"uris":["http://www.mendeley.com/documents/?uuid=9f54b593-544f-4d3f-a21b-1163cf5c5c89","http://www.mendeley.com/documents/?uuid=687e7204-5975-4633-a5a2-5fe0574783f9"]}],"mendeley":{"formattedCitation":"[27]","plainTextFormattedCitation":"[27]","previouslyFormattedCitation":"[27]"},"properties":{"noteIndex":0},"schema":"https://github.com/citation-style-language/schema/raw/master/csl-citation.json"}</w:instrText>
            </w:r>
            <w:r w:rsidR="00E33EEF" w:rsidRPr="00A81D2F">
              <w:rPr>
                <w:rFonts w:ascii="Arial" w:eastAsia="Times New Roman" w:hAnsi="Arial" w:cs="Arial"/>
                <w:color w:val="000000"/>
                <w:lang w:val="en-US" w:eastAsia="es-CO"/>
              </w:rPr>
              <w:fldChar w:fldCharType="separate"/>
            </w:r>
            <w:r w:rsidR="00E33EEF" w:rsidRPr="00A81D2F">
              <w:rPr>
                <w:rFonts w:ascii="Arial" w:eastAsia="Times New Roman" w:hAnsi="Arial" w:cs="Arial"/>
                <w:noProof/>
                <w:color w:val="000000"/>
                <w:lang w:val="en-US" w:eastAsia="es-CO"/>
              </w:rPr>
              <w:t>[27]</w:t>
            </w:r>
            <w:r w:rsidR="00E33EEF"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10ACBB31" w14:textId="03722CCF"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Case reports have described the development of autoimmune encephalitis (positive anti-GAD65) after COVID-19 infection </w:t>
            </w:r>
            <w:r w:rsidR="00E33EEF"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{"citationItems":[{"id":"ITEM-1","itemData":{"DOI":"10.1016/j.nrl.2021.09.003","ISSN":"02134853","author":[{"dropping-particle":"","family":"Valadez-Calderon","given":"J.","non-dropping-particle":"","parse-names":false,"suffix":""},{"dropping-particle":"","family":"Ordinola Navarro","given":"A.","non-dropping-particle":"","parse-names":false,"suffix":""},{"dropping-particle":"","family":"Rodriguez-Chavez","given":"E.","non-dropping-particle":"","parse-names":false,"suffix":""},{"dropping-particle":"","family":"Vera-Lastra","given":"O.","non-dropping-particle":"","parse-names":false,"suffix":""}],"container-title":"Neurología","id":"ITEM-1","issued":{"date-parts":[["2021","10"]]},"title":"Co-expression of anti-NMDAR and anti-GAD65 antibodies. A case of autoimmune encephalitis in a post-COVID-19 patient","type":"article-journal"},"uris":["http://www.mendeley.com/documents/?uuid=ec4fc9cb-4209-4a2f-be9d-3c3982f20c10","http://www.mendeley.com/documents/?uuid=f06f24ea-06b4-4412-bc68-1467dd1305ce"]}],"mendeley":{"formattedCitation":"[28]","plainTextFormattedCitation":"[28]","previouslyFormattedCitation":"[28]"},"properties":{"noteIndex":0},"schema":"https://github.com/citation-style-language/schema/raw/master/csl-citation.json"}</w:instrText>
            </w:r>
            <w:r w:rsidR="00E33EEF" w:rsidRPr="00A81D2F">
              <w:rPr>
                <w:rFonts w:ascii="Arial" w:eastAsia="Times New Roman" w:hAnsi="Arial" w:cs="Arial"/>
                <w:color w:val="000000"/>
                <w:lang w:val="en-US" w:eastAsia="es-CO"/>
              </w:rPr>
              <w:fldChar w:fldCharType="separate"/>
            </w:r>
            <w:r w:rsidR="00E33EEF" w:rsidRPr="00A81D2F">
              <w:rPr>
                <w:rFonts w:ascii="Arial" w:eastAsia="Times New Roman" w:hAnsi="Arial" w:cs="Arial"/>
                <w:noProof/>
                <w:color w:val="000000"/>
                <w:lang w:val="en-US" w:eastAsia="es-CO"/>
              </w:rPr>
              <w:t>[28]</w:t>
            </w:r>
            <w:r w:rsidR="00E33EEF"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ED79B5" w:rsidRPr="00A81D2F" w14:paraId="6BDA4462" w14:textId="77777777" w:rsidTr="00FD7E4F">
        <w:trPr>
          <w:trHeight w:val="58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DA987B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Interferon-αA</w:t>
            </w:r>
          </w:p>
        </w:tc>
        <w:tc>
          <w:tcPr>
            <w:tcW w:w="1559" w:type="dxa"/>
            <w:tcBorders>
              <w:top w:val="nil"/>
              <w:left w:val="nil"/>
              <w:bottom w:val="single" w:sz="4" w:space="0" w:color="auto"/>
              <w:right w:val="single" w:sz="4" w:space="0" w:color="auto"/>
            </w:tcBorders>
            <w:shd w:val="clear" w:color="auto" w:fill="auto"/>
            <w:vAlign w:val="center"/>
            <w:hideMark/>
          </w:tcPr>
          <w:p w14:paraId="3BC8A5D7"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IFN-αA</w:t>
            </w:r>
          </w:p>
        </w:tc>
        <w:tc>
          <w:tcPr>
            <w:tcW w:w="1600" w:type="dxa"/>
            <w:tcBorders>
              <w:top w:val="nil"/>
              <w:left w:val="nil"/>
              <w:bottom w:val="single" w:sz="4" w:space="0" w:color="auto"/>
              <w:right w:val="single" w:sz="4" w:space="0" w:color="auto"/>
            </w:tcBorders>
            <w:shd w:val="clear" w:color="auto" w:fill="auto"/>
            <w:vAlign w:val="center"/>
            <w:hideMark/>
          </w:tcPr>
          <w:p w14:paraId="1B8EF695"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569684EC"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A is encoded by the IFNA2 gene.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A plays a critical role in the acute inflammatory phase.</w:t>
            </w:r>
          </w:p>
        </w:tc>
        <w:tc>
          <w:tcPr>
            <w:tcW w:w="2977" w:type="dxa"/>
            <w:tcBorders>
              <w:top w:val="nil"/>
              <w:left w:val="nil"/>
              <w:bottom w:val="single" w:sz="4" w:space="0" w:color="auto"/>
              <w:right w:val="single" w:sz="4" w:space="0" w:color="auto"/>
            </w:tcBorders>
            <w:shd w:val="clear" w:color="auto" w:fill="auto"/>
            <w:vAlign w:val="center"/>
            <w:hideMark/>
          </w:tcPr>
          <w:p w14:paraId="677646EC"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3F8BA8DF"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r>
      <w:tr w:rsidR="00ED79B5" w:rsidRPr="00A81D2F" w14:paraId="0E106FA1" w14:textId="77777777" w:rsidTr="00FD7E4F">
        <w:trPr>
          <w:trHeight w:val="58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F7E477B"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Interferon-αD</w:t>
            </w:r>
          </w:p>
        </w:tc>
        <w:tc>
          <w:tcPr>
            <w:tcW w:w="1559" w:type="dxa"/>
            <w:tcBorders>
              <w:top w:val="nil"/>
              <w:left w:val="nil"/>
              <w:bottom w:val="single" w:sz="4" w:space="0" w:color="auto"/>
              <w:right w:val="single" w:sz="4" w:space="0" w:color="auto"/>
            </w:tcBorders>
            <w:shd w:val="clear" w:color="auto" w:fill="auto"/>
            <w:vAlign w:val="center"/>
            <w:hideMark/>
          </w:tcPr>
          <w:p w14:paraId="1A89187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IFN-αD</w:t>
            </w:r>
          </w:p>
        </w:tc>
        <w:tc>
          <w:tcPr>
            <w:tcW w:w="1600" w:type="dxa"/>
            <w:tcBorders>
              <w:top w:val="nil"/>
              <w:left w:val="nil"/>
              <w:bottom w:val="single" w:sz="4" w:space="0" w:color="auto"/>
              <w:right w:val="single" w:sz="4" w:space="0" w:color="auto"/>
            </w:tcBorders>
            <w:shd w:val="clear" w:color="auto" w:fill="auto"/>
            <w:vAlign w:val="center"/>
            <w:hideMark/>
          </w:tcPr>
          <w:p w14:paraId="187C84D2"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7C001BDD"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D is a protein that in humans is encoded by the IFNA1 gene.</w:t>
            </w:r>
          </w:p>
        </w:tc>
        <w:tc>
          <w:tcPr>
            <w:tcW w:w="2977" w:type="dxa"/>
            <w:tcBorders>
              <w:top w:val="nil"/>
              <w:left w:val="nil"/>
              <w:bottom w:val="single" w:sz="4" w:space="0" w:color="auto"/>
              <w:right w:val="single" w:sz="4" w:space="0" w:color="auto"/>
            </w:tcBorders>
            <w:shd w:val="clear" w:color="auto" w:fill="auto"/>
            <w:vAlign w:val="center"/>
            <w:hideMark/>
          </w:tcPr>
          <w:p w14:paraId="2B39FA9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6A4FAF99" w14:textId="213BCD2C"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1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D) have been reported in COVID-19 patients </w:t>
            </w:r>
            <w:r w:rsidR="0021414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21414A" w:rsidRPr="00A81D2F">
              <w:rPr>
                <w:rFonts w:ascii="Arial" w:eastAsia="Times New Roman" w:hAnsi="Arial" w:cs="Arial"/>
                <w:color w:val="000000"/>
                <w:lang w:val="en-US" w:eastAsia="es-CO"/>
              </w:rPr>
              <w:fldChar w:fldCharType="separate"/>
            </w:r>
            <w:r w:rsidR="0021414A" w:rsidRPr="00A81D2F">
              <w:rPr>
                <w:rFonts w:ascii="Arial" w:eastAsia="Times New Roman" w:hAnsi="Arial" w:cs="Arial"/>
                <w:noProof/>
                <w:color w:val="000000"/>
                <w:lang w:val="en-US" w:eastAsia="es-CO"/>
              </w:rPr>
              <w:t>[18]</w:t>
            </w:r>
            <w:r w:rsidR="0021414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ED79B5" w:rsidRPr="00A81D2F" w14:paraId="0CCF65B6" w14:textId="77777777" w:rsidTr="00FD7E4F">
        <w:trPr>
          <w:trHeight w:val="87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7972E4F"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Interferon-αH2</w:t>
            </w:r>
          </w:p>
        </w:tc>
        <w:tc>
          <w:tcPr>
            <w:tcW w:w="1559" w:type="dxa"/>
            <w:tcBorders>
              <w:top w:val="nil"/>
              <w:left w:val="nil"/>
              <w:bottom w:val="single" w:sz="4" w:space="0" w:color="auto"/>
              <w:right w:val="single" w:sz="4" w:space="0" w:color="auto"/>
            </w:tcBorders>
            <w:shd w:val="clear" w:color="auto" w:fill="auto"/>
            <w:vAlign w:val="center"/>
            <w:hideMark/>
          </w:tcPr>
          <w:p w14:paraId="6DD856B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IFN-αH2</w:t>
            </w:r>
          </w:p>
        </w:tc>
        <w:tc>
          <w:tcPr>
            <w:tcW w:w="1600" w:type="dxa"/>
            <w:tcBorders>
              <w:top w:val="nil"/>
              <w:left w:val="nil"/>
              <w:bottom w:val="single" w:sz="4" w:space="0" w:color="auto"/>
              <w:right w:val="single" w:sz="4" w:space="0" w:color="auto"/>
            </w:tcBorders>
            <w:shd w:val="clear" w:color="auto" w:fill="auto"/>
            <w:vAlign w:val="center"/>
            <w:hideMark/>
          </w:tcPr>
          <w:p w14:paraId="1F840918"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275DAA5F"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H2 is encoded by the IFNA14 gene. Human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14 is the only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 subtype with an N-glycosylation site. Human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14 also shows high antiviral activity against human immunodeficiency virus.</w:t>
            </w:r>
          </w:p>
        </w:tc>
        <w:tc>
          <w:tcPr>
            <w:tcW w:w="2977" w:type="dxa"/>
            <w:tcBorders>
              <w:top w:val="nil"/>
              <w:left w:val="nil"/>
              <w:bottom w:val="single" w:sz="4" w:space="0" w:color="auto"/>
              <w:right w:val="single" w:sz="4" w:space="0" w:color="auto"/>
            </w:tcBorders>
            <w:shd w:val="clear" w:color="auto" w:fill="auto"/>
            <w:vAlign w:val="center"/>
            <w:hideMark/>
          </w:tcPr>
          <w:p w14:paraId="4F5DD162"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5D367265" w14:textId="3663CEEC"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14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H2) have been reported in COVID-19 patients </w:t>
            </w:r>
            <w:r w:rsidR="0021414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21414A" w:rsidRPr="00A81D2F">
              <w:rPr>
                <w:rFonts w:ascii="Arial" w:eastAsia="Times New Roman" w:hAnsi="Arial" w:cs="Arial"/>
                <w:color w:val="000000"/>
                <w:lang w:val="en-US" w:eastAsia="es-CO"/>
              </w:rPr>
              <w:fldChar w:fldCharType="separate"/>
            </w:r>
            <w:r w:rsidR="0021414A" w:rsidRPr="00A81D2F">
              <w:rPr>
                <w:rFonts w:ascii="Arial" w:eastAsia="Times New Roman" w:hAnsi="Arial" w:cs="Arial"/>
                <w:noProof/>
                <w:color w:val="000000"/>
                <w:lang w:val="en-US" w:eastAsia="es-CO"/>
              </w:rPr>
              <w:t>[18]</w:t>
            </w:r>
            <w:r w:rsidR="0021414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ED79B5" w:rsidRPr="00A81D2F" w14:paraId="3D37709C" w14:textId="77777777" w:rsidTr="00FD7E4F">
        <w:trPr>
          <w:trHeight w:val="58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B7DA281"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Interferon-αI</w:t>
            </w:r>
          </w:p>
        </w:tc>
        <w:tc>
          <w:tcPr>
            <w:tcW w:w="1559" w:type="dxa"/>
            <w:tcBorders>
              <w:top w:val="nil"/>
              <w:left w:val="nil"/>
              <w:bottom w:val="single" w:sz="4" w:space="0" w:color="auto"/>
              <w:right w:val="single" w:sz="4" w:space="0" w:color="auto"/>
            </w:tcBorders>
            <w:shd w:val="clear" w:color="auto" w:fill="auto"/>
            <w:vAlign w:val="center"/>
            <w:hideMark/>
          </w:tcPr>
          <w:p w14:paraId="6DCFE8DB"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IFN-αI</w:t>
            </w:r>
          </w:p>
        </w:tc>
        <w:tc>
          <w:tcPr>
            <w:tcW w:w="1600" w:type="dxa"/>
            <w:tcBorders>
              <w:top w:val="nil"/>
              <w:left w:val="nil"/>
              <w:bottom w:val="single" w:sz="4" w:space="0" w:color="auto"/>
              <w:right w:val="single" w:sz="4" w:space="0" w:color="auto"/>
            </w:tcBorders>
            <w:shd w:val="clear" w:color="auto" w:fill="auto"/>
            <w:vAlign w:val="center"/>
            <w:hideMark/>
          </w:tcPr>
          <w:p w14:paraId="5C250A06"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13FE7AC0"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I is encoded by the IFNA17 gene.</w:t>
            </w:r>
          </w:p>
        </w:tc>
        <w:tc>
          <w:tcPr>
            <w:tcW w:w="2977" w:type="dxa"/>
            <w:tcBorders>
              <w:top w:val="nil"/>
              <w:left w:val="nil"/>
              <w:bottom w:val="single" w:sz="4" w:space="0" w:color="auto"/>
              <w:right w:val="single" w:sz="4" w:space="0" w:color="auto"/>
            </w:tcBorders>
            <w:shd w:val="clear" w:color="auto" w:fill="auto"/>
            <w:vAlign w:val="center"/>
            <w:hideMark/>
          </w:tcPr>
          <w:p w14:paraId="24B7C0D0"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386CB3B8" w14:textId="45D13B7A"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17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I) have been reported in COVID-19 patients </w:t>
            </w:r>
            <w:r w:rsidR="0021414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21414A" w:rsidRPr="00A81D2F">
              <w:rPr>
                <w:rFonts w:ascii="Arial" w:eastAsia="Times New Roman" w:hAnsi="Arial" w:cs="Arial"/>
                <w:color w:val="000000"/>
                <w:lang w:val="en-US" w:eastAsia="es-CO"/>
              </w:rPr>
              <w:fldChar w:fldCharType="separate"/>
            </w:r>
            <w:r w:rsidR="0021414A" w:rsidRPr="00A81D2F">
              <w:rPr>
                <w:rFonts w:ascii="Arial" w:eastAsia="Times New Roman" w:hAnsi="Arial" w:cs="Arial"/>
                <w:noProof/>
                <w:color w:val="000000"/>
                <w:lang w:val="en-US" w:eastAsia="es-CO"/>
              </w:rPr>
              <w:t>[18]</w:t>
            </w:r>
            <w:r w:rsidR="0021414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ED79B5" w:rsidRPr="00A81D2F" w14:paraId="552CF9EA" w14:textId="77777777" w:rsidTr="00FD7E4F">
        <w:trPr>
          <w:trHeight w:val="58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2E7F78D"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Interferon-αJ1</w:t>
            </w:r>
          </w:p>
        </w:tc>
        <w:tc>
          <w:tcPr>
            <w:tcW w:w="1559" w:type="dxa"/>
            <w:tcBorders>
              <w:top w:val="nil"/>
              <w:left w:val="nil"/>
              <w:bottom w:val="single" w:sz="4" w:space="0" w:color="auto"/>
              <w:right w:val="single" w:sz="4" w:space="0" w:color="auto"/>
            </w:tcBorders>
            <w:shd w:val="clear" w:color="auto" w:fill="auto"/>
            <w:vAlign w:val="center"/>
            <w:hideMark/>
          </w:tcPr>
          <w:p w14:paraId="68109EC2"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IFN-αJ1</w:t>
            </w:r>
          </w:p>
        </w:tc>
        <w:tc>
          <w:tcPr>
            <w:tcW w:w="1600" w:type="dxa"/>
            <w:tcBorders>
              <w:top w:val="nil"/>
              <w:left w:val="nil"/>
              <w:bottom w:val="single" w:sz="4" w:space="0" w:color="auto"/>
              <w:right w:val="single" w:sz="4" w:space="0" w:color="auto"/>
            </w:tcBorders>
            <w:shd w:val="clear" w:color="auto" w:fill="auto"/>
            <w:vAlign w:val="center"/>
            <w:hideMark/>
          </w:tcPr>
          <w:p w14:paraId="60A75DB4"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0FC2AB71"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J1 is encoded by the IFNA7 gene.</w:t>
            </w:r>
          </w:p>
        </w:tc>
        <w:tc>
          <w:tcPr>
            <w:tcW w:w="2977" w:type="dxa"/>
            <w:tcBorders>
              <w:top w:val="nil"/>
              <w:left w:val="nil"/>
              <w:bottom w:val="single" w:sz="4" w:space="0" w:color="auto"/>
              <w:right w:val="single" w:sz="4" w:space="0" w:color="auto"/>
            </w:tcBorders>
            <w:shd w:val="clear" w:color="auto" w:fill="auto"/>
            <w:vAlign w:val="center"/>
            <w:hideMark/>
          </w:tcPr>
          <w:p w14:paraId="3A37DAD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0BD3BE02" w14:textId="5C7C76D0"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7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J1) have been reported in COVID-19 patients </w:t>
            </w:r>
            <w:r w:rsidR="0021414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21414A" w:rsidRPr="00A81D2F">
              <w:rPr>
                <w:rFonts w:ascii="Arial" w:eastAsia="Times New Roman" w:hAnsi="Arial" w:cs="Arial"/>
                <w:color w:val="000000"/>
                <w:lang w:val="en-US" w:eastAsia="es-CO"/>
              </w:rPr>
              <w:fldChar w:fldCharType="separate"/>
            </w:r>
            <w:r w:rsidR="0021414A" w:rsidRPr="00A81D2F">
              <w:rPr>
                <w:rFonts w:ascii="Arial" w:eastAsia="Times New Roman" w:hAnsi="Arial" w:cs="Arial"/>
                <w:noProof/>
                <w:color w:val="000000"/>
                <w:lang w:val="en-US" w:eastAsia="es-CO"/>
              </w:rPr>
              <w:t>[18]</w:t>
            </w:r>
            <w:r w:rsidR="0021414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ED79B5" w:rsidRPr="00A81D2F" w14:paraId="1380F449"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97C5FC6"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Parathyroid Hormone      </w:t>
            </w:r>
          </w:p>
        </w:tc>
        <w:tc>
          <w:tcPr>
            <w:tcW w:w="1559" w:type="dxa"/>
            <w:tcBorders>
              <w:top w:val="nil"/>
              <w:left w:val="nil"/>
              <w:bottom w:val="single" w:sz="4" w:space="0" w:color="auto"/>
              <w:right w:val="single" w:sz="4" w:space="0" w:color="auto"/>
            </w:tcBorders>
            <w:shd w:val="clear" w:color="auto" w:fill="auto"/>
            <w:vAlign w:val="center"/>
            <w:hideMark/>
          </w:tcPr>
          <w:p w14:paraId="7372F9A1"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PTH</w:t>
            </w:r>
          </w:p>
        </w:tc>
        <w:tc>
          <w:tcPr>
            <w:tcW w:w="1600" w:type="dxa"/>
            <w:tcBorders>
              <w:top w:val="nil"/>
              <w:left w:val="nil"/>
              <w:bottom w:val="single" w:sz="4" w:space="0" w:color="auto"/>
              <w:right w:val="single" w:sz="4" w:space="0" w:color="auto"/>
            </w:tcBorders>
            <w:shd w:val="clear" w:color="auto" w:fill="auto"/>
            <w:vAlign w:val="center"/>
            <w:hideMark/>
          </w:tcPr>
          <w:p w14:paraId="1CDF995D"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490B52A3"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PTH is a peptide hormone secreted by the parathyroid glands that regulates serum calcium concentration through its effects on the bones, kidneys, and intestine.</w:t>
            </w:r>
          </w:p>
        </w:tc>
        <w:tc>
          <w:tcPr>
            <w:tcW w:w="2977" w:type="dxa"/>
            <w:tcBorders>
              <w:top w:val="nil"/>
              <w:left w:val="nil"/>
              <w:bottom w:val="single" w:sz="4" w:space="0" w:color="auto"/>
              <w:right w:val="single" w:sz="4" w:space="0" w:color="auto"/>
            </w:tcBorders>
            <w:shd w:val="clear" w:color="auto" w:fill="auto"/>
            <w:vAlign w:val="center"/>
            <w:hideMark/>
          </w:tcPr>
          <w:p w14:paraId="526E067D" w14:textId="707CFED2"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Antiparathyroid antibodies have been described in patients with idiopathic hypoparathyroidism, idiopathic Addison's disease, and Hashimoto's thyroiditis </w:t>
            </w:r>
            <w:r w:rsidR="00416B02"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{"citationItems":[{"id":"ITEM-1","itemData":{"DOI":"10.1016/j.ecl.2009.01.001","ISSN":"08898529","author":[{"dropping-particle":"","family":"Brown","given":"Edward M.","non-dropping-particle":"","parse-names":false,"suffix":""}],"container-title":"Endocrinology and Metabolism Clinics of North America","id":"ITEM-1","issue":"2","issued":{"date-parts":[["2009","6"]]},"page":"437-445","title":"Anti-Parathyroid and Anti-Calcium Sensing Receptor Antibodies in Autoimmune Hypoparathyroidism","type":"article-journal","volume":"38"},"uris":["http://www.mendeley.com/documents/?uuid=6b04bbd9-05f4-484b-81a5-818ce05119d4","http://www.mendeley.com/documents/?uuid=e905103a-3d72-4906-94d3-0acf8733ef4d"]}],"mendeley":{"formattedCitation":"[29]","plainTextFormattedCitation":"[29]","previouslyFormattedCitation":"[29]"},"properties":{"noteIndex":0},"schema":"https://github.com/citation-style-language/schema/raw/master/csl-citation.json"}</w:instrText>
            </w:r>
            <w:r w:rsidR="00416B02" w:rsidRPr="00A81D2F">
              <w:rPr>
                <w:rFonts w:ascii="Arial" w:eastAsia="Times New Roman" w:hAnsi="Arial" w:cs="Arial"/>
                <w:color w:val="000000"/>
                <w:lang w:val="en-US" w:eastAsia="es-CO"/>
              </w:rPr>
              <w:fldChar w:fldCharType="separate"/>
            </w:r>
            <w:r w:rsidR="00416B02" w:rsidRPr="00A81D2F">
              <w:rPr>
                <w:rFonts w:ascii="Arial" w:eastAsia="Times New Roman" w:hAnsi="Arial" w:cs="Arial"/>
                <w:noProof/>
                <w:color w:val="000000"/>
                <w:lang w:val="en-US" w:eastAsia="es-CO"/>
              </w:rPr>
              <w:t>[29]</w:t>
            </w:r>
            <w:r w:rsidR="00416B02"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61FBC9FE" w14:textId="6028C5CF"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PTH have not been reported. However, COVID-19 could affect the function of the parathyroid glands through direct tissue invasion by the SARS-CoV-2</w:t>
            </w:r>
            <w:r w:rsidR="00416B02" w:rsidRPr="00A81D2F">
              <w:rPr>
                <w:rFonts w:ascii="Arial" w:eastAsia="Times New Roman" w:hAnsi="Arial" w:cs="Arial"/>
                <w:color w:val="000000"/>
                <w:lang w:val="en-US" w:eastAsia="es-CO"/>
              </w:rPr>
              <w:t xml:space="preserve"> </w:t>
            </w:r>
            <w:r w:rsidR="00416B02"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jiph.2021.04.002","ISSN":"18760341","author":[{"dropping-particle":"","family":"Abobaker","given":"Anis","non-dropping-particle":"","parse-names":false,"suffix":""},{"dropping-particle":"","family":"Alzwi","given":"Aboubaker","non-dropping-particle":"","parse-names":false,"suffix":""}],"container-title":"Journal of Infection and Public Health","id":"ITEM-1","issue":"6","issued":{"date-parts":[["2021","6"]]},"page":"724-725","title":"The effect of COVID-19 on parathyroid glands","type":"article-journal","volume":"14"},"uris":["http://www.mendeley.com/documents/?uuid=3e26a025-8d7d-4267-9e2d-2cb4955a642e","http://www.mendeley.com/documents/?uuid=314a3bf4-5eca-4fd8-8c64-b57fdb2186e5"]}],"mendeley":{"formattedCitation":"[30]","plainTextFormattedCitation":"[30]","previouslyFormattedCitation":"[30]"},"properties":{"noteIndex":0},"schema":"https://github.com/citation-style-language/schema/raw/master/csl-citation.json"}</w:instrText>
            </w:r>
            <w:r w:rsidR="00416B02" w:rsidRPr="00A81D2F">
              <w:rPr>
                <w:rFonts w:ascii="Arial" w:eastAsia="Times New Roman" w:hAnsi="Arial" w:cs="Arial"/>
                <w:color w:val="000000"/>
                <w:lang w:val="en-US" w:eastAsia="es-CO"/>
              </w:rPr>
              <w:fldChar w:fldCharType="separate"/>
            </w:r>
            <w:r w:rsidR="00416B02" w:rsidRPr="00A81D2F">
              <w:rPr>
                <w:rFonts w:ascii="Arial" w:eastAsia="Times New Roman" w:hAnsi="Arial" w:cs="Arial"/>
                <w:noProof/>
                <w:color w:val="000000"/>
                <w:lang w:val="en-US" w:eastAsia="es-CO"/>
              </w:rPr>
              <w:t>[30]</w:t>
            </w:r>
            <w:r w:rsidR="00416B02"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ED79B5" w:rsidRPr="00A81D2F" w14:paraId="2C07597B" w14:textId="77777777" w:rsidTr="00FD7E4F">
        <w:trPr>
          <w:trHeight w:val="87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528544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lastRenderedPageBreak/>
              <w:t>SP100</w:t>
            </w:r>
          </w:p>
        </w:tc>
        <w:tc>
          <w:tcPr>
            <w:tcW w:w="1559" w:type="dxa"/>
            <w:tcBorders>
              <w:top w:val="nil"/>
              <w:left w:val="nil"/>
              <w:bottom w:val="single" w:sz="4" w:space="0" w:color="auto"/>
              <w:right w:val="single" w:sz="4" w:space="0" w:color="auto"/>
            </w:tcBorders>
            <w:shd w:val="clear" w:color="auto" w:fill="auto"/>
            <w:vAlign w:val="center"/>
            <w:hideMark/>
          </w:tcPr>
          <w:p w14:paraId="07363E1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SP100</w:t>
            </w:r>
          </w:p>
        </w:tc>
        <w:tc>
          <w:tcPr>
            <w:tcW w:w="1600" w:type="dxa"/>
            <w:tcBorders>
              <w:top w:val="nil"/>
              <w:left w:val="nil"/>
              <w:bottom w:val="single" w:sz="4" w:space="0" w:color="auto"/>
              <w:right w:val="single" w:sz="4" w:space="0" w:color="auto"/>
            </w:tcBorders>
            <w:shd w:val="clear" w:color="auto" w:fill="auto"/>
            <w:vAlign w:val="center"/>
            <w:hideMark/>
          </w:tcPr>
          <w:p w14:paraId="46F92D2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60463CD5"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The Sp100 nuclear antigen is an interferon-stimulated antigen found in the nucleus of different human cells.</w:t>
            </w:r>
          </w:p>
        </w:tc>
        <w:tc>
          <w:tcPr>
            <w:tcW w:w="2977" w:type="dxa"/>
            <w:tcBorders>
              <w:top w:val="nil"/>
              <w:left w:val="nil"/>
              <w:bottom w:val="single" w:sz="4" w:space="0" w:color="auto"/>
              <w:right w:val="single" w:sz="4" w:space="0" w:color="auto"/>
            </w:tcBorders>
            <w:shd w:val="clear" w:color="auto" w:fill="auto"/>
            <w:vAlign w:val="center"/>
            <w:hideMark/>
          </w:tcPr>
          <w:p w14:paraId="0198A767" w14:textId="5A8ACEE9"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Autoantibodies directed against Sp100 have been described mainly in patients with primary biliary cirrhosis </w:t>
            </w:r>
            <w:r w:rsidR="009F6AFA" w:rsidRPr="00A81D2F">
              <w:rPr>
                <w:rFonts w:ascii="Arial" w:eastAsia="Times New Roman" w:hAnsi="Arial" w:cs="Arial"/>
                <w:color w:val="000000"/>
                <w:lang w:val="en-US" w:eastAsia="es-CO"/>
              </w:rPr>
              <w:fldChar w:fldCharType="begin" w:fldLock="1"/>
            </w:r>
            <w:r w:rsidR="006A45D8">
              <w:rPr>
                <w:rFonts w:ascii="Arial" w:eastAsia="Times New Roman" w:hAnsi="Arial" w:cs="Arial"/>
                <w:color w:val="000000"/>
                <w:lang w:val="en-US" w:eastAsia="es-CO"/>
              </w:rPr>
              <w:instrText>ADDIN CSL_CITATION {"citationItems":[{"id":"ITEM-1","itemData":{"DOI":"10.1080/15321819.2012.741088","ISSN":"1532-4230","PMID":"23859785","abstract":"Primary biliary cirrhosis (PBC) is, which a chronic, autoimmune liver disease. Some patients have antinuclear antibodies anti-Sp100, which are considered to be disease-specific. We compared an enzyme-linked immunosorbent assay (ELISA) and indirect immunofluorescence (IIF) for detection of anti-Sp100. The sensitivity of anti-Sp100 determined by ELISA and IIF was 44% and 34%, respectively. Specificity was 99% for ELISA and 98% for IIF, respectively. The positive and negative predictive value (PPV, NPV) for anti-Sp100 determined by ELISA were 98%, 60% and 95%, 56% for IIF respectively. IIF required substantial experience in interpreting subjective patterns, whereas ELISA was more sensitive, cheaper, less time consuming, and produced clear-cut quantitative results.","author":[{"dropping-particle":"","family":"Bauer","given":"Alicja","non-dropping-particle":"","parse-names":false,"suffix":""},{"dropping-particle":"","family":"Habior","given":"Andrzej","non-dropping-particle":"","parse-names":false,"suffix":""},{"dropping-particle":"","family":"Kraszewska","given":"Ewa","non-dropping-particle":"","parse-names":false,"suffix":""}],"container-title":"Journal of immunoassay &amp; immunochemistry","id":"ITEM-1","issue":"4","issued":{"date-parts":[["2013","10"]]},"page":"346-55","title":"Detection of anti-SP100 antibodies in primary biliary cirrhosis. Comparison of ELISA and immunofluorescence.","type":"article-journal","volume":"34"},"uris":["http://www.mendeley.com/documents/?uuid=81c444a3-7587-4916-bb38-0161d4d6f02c","http://www.mendeley.com/documents/?uuid=e5f1fecb-535e-4d7a-aa70-d42b9d151788"]}],"mendeley":{"formattedCitation":"[31]","plainTextFormattedCitation":"[31]","previouslyFormattedCitation":"[31]"},"properties":{"noteIndex":0},"schema":"https://github.com/citation-style-language/schema/raw/master/csl-citation.json"}</w:instrText>
            </w:r>
            <w:r w:rsidR="009F6AFA" w:rsidRPr="00A81D2F">
              <w:rPr>
                <w:rFonts w:ascii="Arial" w:eastAsia="Times New Roman" w:hAnsi="Arial" w:cs="Arial"/>
                <w:color w:val="000000"/>
                <w:lang w:val="en-US" w:eastAsia="es-CO"/>
              </w:rPr>
              <w:fldChar w:fldCharType="separate"/>
            </w:r>
            <w:r w:rsidR="009F6AFA" w:rsidRPr="00A81D2F">
              <w:rPr>
                <w:rFonts w:ascii="Arial" w:eastAsia="Times New Roman" w:hAnsi="Arial" w:cs="Arial"/>
                <w:noProof/>
                <w:color w:val="000000"/>
                <w:lang w:val="en-US" w:eastAsia="es-CO"/>
              </w:rPr>
              <w:t>[31]</w:t>
            </w:r>
            <w:r w:rsidR="009F6AF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85ABCBC"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r>
      <w:tr w:rsidR="00ED79B5" w:rsidRPr="00A81D2F" w14:paraId="225C7B78" w14:textId="77777777" w:rsidTr="00FD7E4F">
        <w:trPr>
          <w:trHeight w:val="87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100992E"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Thyroid Peroxidase </w:t>
            </w:r>
          </w:p>
        </w:tc>
        <w:tc>
          <w:tcPr>
            <w:tcW w:w="1559" w:type="dxa"/>
            <w:tcBorders>
              <w:top w:val="nil"/>
              <w:left w:val="nil"/>
              <w:bottom w:val="single" w:sz="4" w:space="0" w:color="auto"/>
              <w:right w:val="single" w:sz="4" w:space="0" w:color="auto"/>
            </w:tcBorders>
            <w:shd w:val="clear" w:color="auto" w:fill="auto"/>
            <w:noWrap/>
            <w:vAlign w:val="center"/>
            <w:hideMark/>
          </w:tcPr>
          <w:p w14:paraId="7F0136D9"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TPO</w:t>
            </w:r>
          </w:p>
        </w:tc>
        <w:tc>
          <w:tcPr>
            <w:tcW w:w="1600" w:type="dxa"/>
            <w:tcBorders>
              <w:top w:val="nil"/>
              <w:left w:val="nil"/>
              <w:bottom w:val="single" w:sz="4" w:space="0" w:color="auto"/>
              <w:right w:val="single" w:sz="4" w:space="0" w:color="auto"/>
            </w:tcBorders>
            <w:shd w:val="clear" w:color="auto" w:fill="auto"/>
            <w:vAlign w:val="center"/>
            <w:hideMark/>
          </w:tcPr>
          <w:p w14:paraId="6CA22B6D"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2468D389"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Thyroid peroxidase is an enzyme produced by the thyroid gland, whose function is to catalyze the oxidation of iodide and its subsequent incorporation into the thyroglobulin molecule.</w:t>
            </w:r>
          </w:p>
        </w:tc>
        <w:tc>
          <w:tcPr>
            <w:tcW w:w="2977" w:type="dxa"/>
            <w:tcBorders>
              <w:top w:val="nil"/>
              <w:left w:val="nil"/>
              <w:bottom w:val="single" w:sz="4" w:space="0" w:color="auto"/>
              <w:right w:val="single" w:sz="4" w:space="0" w:color="auto"/>
            </w:tcBorders>
            <w:shd w:val="clear" w:color="auto" w:fill="auto"/>
            <w:vAlign w:val="center"/>
            <w:hideMark/>
          </w:tcPr>
          <w:p w14:paraId="6487E7A3" w14:textId="75011976"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val="en-US" w:eastAsia="es-CO"/>
              </w:rPr>
              <w:t xml:space="preserve">TPO is a thyroid antigen that is targeted by the immune response. </w:t>
            </w:r>
            <w:r w:rsidRPr="00A81D2F">
              <w:rPr>
                <w:rFonts w:ascii="Arial" w:eastAsia="Times New Roman" w:hAnsi="Arial" w:cs="Arial"/>
                <w:color w:val="000000"/>
                <w:lang w:eastAsia="es-CO"/>
              </w:rPr>
              <w:t xml:space="preserve">TPO has been associated with autoimmune hypothyroidism </w:t>
            </w:r>
            <w:r w:rsidR="00EE0786" w:rsidRPr="00A81D2F">
              <w:rPr>
                <w:rFonts w:ascii="Arial" w:eastAsia="Times New Roman" w:hAnsi="Arial" w:cs="Arial"/>
                <w:color w:val="000000"/>
                <w:lang w:eastAsia="es-CO"/>
              </w:rPr>
              <w:fldChar w:fldCharType="begin" w:fldLock="1"/>
            </w:r>
            <w:r w:rsidR="00E828F7">
              <w:rPr>
                <w:rFonts w:ascii="Arial" w:eastAsia="Times New Roman" w:hAnsi="Arial" w:cs="Arial"/>
                <w:color w:val="000000"/>
                <w:lang w:eastAsia="es-CO"/>
              </w:rPr>
              <w:instrText>ADDIN CSL_CITATION {"citationItems":[{"id":"ITEM-1","itemData":{"DOI":"10.1016/j.jtauto.2020.100038","ISSN":"25899090","author":[{"dropping-particle":"","family":"Rodríguez","given":"Yhojan","non-dropping-particle":"","parse-names":false,"suffix":""},{"dropping-particle":"","family":"Rojas","given":"Manuel","non-dropping-particle":"","parse-names":false,"suffix":""},{"dropping-particle":"","family":"Monsalve","given":"Diana M.","non-dropping-particle":"","parse-names":false,"suffix":""},{"dropping-particle":"","family":"Acosta-Ampudia","given":"Yeny","non-dropping-particle":"","parse-names":false,"suffix":""},{"dropping-particle":"","family":"Pacheco","given":"Yovana","non-dropping-particle":"","parse-names":false,"suffix":""},{"dropping-particle":"","family":"Rodríguez-Jiménez","given":"Mónica","non-dropping-particle":"","parse-names":false,"suffix":""},{"dropping-particle":"","family":"Ramírez-Santana","given":"Carolina","non-dropping-particle":"","parse-names":false,"suffix":""},{"dropping-particle":"","family":"Anaya","given":"Juan-Manuel","non-dropping-particle":"","parse-names":false,"suffix":""}],"container-title":"Journal of Translational Autoimmunity","id":"ITEM-1","issued":{"date-parts":[["2020"]]},"page":"100038","title":"Latent autoimmune thyroid disease","type":"article-journal","volume":"3"},"uris":["http://www.mendeley.com/documents/?uuid=ddfb94fb-5ba1-4ec9-a5c5-80a855ac572e","http://www.mendeley.com/documents/?uuid=c1db23f3-f8fb-483d-9889-1e3d73b7bd94"]}],"mendeley":{"formattedCitation":"[32]","plainTextFormattedCitation":"[32]","previouslyFormattedCitation":"[32]"},"properties":{"noteIndex":0},"schema":"https://github.com/citation-style-language/schema/raw/master/csl-citation.json"}</w:instrText>
            </w:r>
            <w:r w:rsidR="00EE0786" w:rsidRPr="00A81D2F">
              <w:rPr>
                <w:rFonts w:ascii="Arial" w:eastAsia="Times New Roman" w:hAnsi="Arial" w:cs="Arial"/>
                <w:color w:val="000000"/>
                <w:lang w:eastAsia="es-CO"/>
              </w:rPr>
              <w:fldChar w:fldCharType="separate"/>
            </w:r>
            <w:r w:rsidR="00EE0786" w:rsidRPr="00A81D2F">
              <w:rPr>
                <w:rFonts w:ascii="Arial" w:eastAsia="Times New Roman" w:hAnsi="Arial" w:cs="Arial"/>
                <w:noProof/>
                <w:color w:val="000000"/>
                <w:lang w:eastAsia="es-CO"/>
              </w:rPr>
              <w:t>[32]</w:t>
            </w:r>
            <w:r w:rsidR="00EE0786" w:rsidRPr="00A81D2F">
              <w:rPr>
                <w:rFonts w:ascii="Arial" w:eastAsia="Times New Roman" w:hAnsi="Arial" w:cs="Arial"/>
                <w:color w:val="000000"/>
                <w:lang w:eastAsia="es-CO"/>
              </w:rPr>
              <w:fldChar w:fldCharType="end"/>
            </w:r>
            <w:r w:rsidRPr="00A81D2F">
              <w:rPr>
                <w:rFonts w:ascii="Arial" w:eastAsia="Times New Roman" w:hAnsi="Arial" w:cs="Arial"/>
                <w:color w:val="000000"/>
                <w:lang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4CCE533F" w14:textId="76036D3B" w:rsidR="00ED79B5" w:rsidRPr="00A81D2F" w:rsidRDefault="00755BC2" w:rsidP="00755BC2">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Anti-TPO </w:t>
            </w:r>
            <w:r w:rsidR="005B3F62" w:rsidRPr="00A81D2F">
              <w:rPr>
                <w:rFonts w:ascii="Arial" w:eastAsia="Times New Roman" w:hAnsi="Arial" w:cs="Arial"/>
                <w:color w:val="000000"/>
                <w:lang w:val="en-US" w:eastAsia="es-CO"/>
              </w:rPr>
              <w:t xml:space="preserve">antibodies </w:t>
            </w:r>
            <w:r w:rsidRPr="00A81D2F">
              <w:rPr>
                <w:rFonts w:ascii="Arial" w:eastAsia="Times New Roman" w:hAnsi="Arial" w:cs="Arial"/>
                <w:color w:val="000000"/>
                <w:lang w:val="en-US" w:eastAsia="es-CO"/>
              </w:rPr>
              <w:t xml:space="preserve">were detected more frequently in COVID-19 patients than in pre-pandemic controls </w:t>
            </w:r>
            <w:r w:rsidR="00EE0786"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jtauto.2021.100091","ISSN":"25899090","author":[{"dropping-particle":"","family":"Anaya","given":"Juan-Manuel","non-dropping-particle":"","parse-names":false,"suffix":""},{"dropping-particle":"","family":"Monsalve","given":"Diana M.","non-dropping-particle":"","parse-names":false,"suffix":""},{"dropping-particle":"","family":"Rojas","given":"Manuel","non-dropping-particle":"","parse-names":false,"suffix":""},{"dropping-particle":"","family":"Rodríguez","given":"Yhojan","non-dropping-particle":"","parse-names":false,"suffix":""},{"dropping-particle":"","family":"Montoya-García","given":"Norma","non-dropping-particle":"","parse-names":false,"suffix":""},{"dropping-particle":"","family":"Mancera-Navarro","given":"Laura Milena","non-dropping-particle":"","parse-names":false,"suffix":""},{"dropping-particle":"","family":"Villadiego-Santana","given":"Ana María","non-dropping-particle":"","parse-names":false,"suffix":""},{"dropping-particle":"","family":"Rodríguez-Leguizamón","given":"Giovanni","non-dropping-particle":"","parse-names":false,"suffix":""},{"dropping-particle":"","family":"Acosta-Ampudia","given":"Yeny","non-dropping-particle":"","parse-names":false,"suffix":""},{"dropping-particle":"","family":"Ramírez-Santana","given":"Carolina","non-dropping-particle":"","parse-names":false,"suffix":""}],"container-title":"Journal of Translational Autoimmunity","id":"ITEM-1","issued":{"date-parts":[["2021"]]},"page":"100091","title":"Latent rheumatic, thyroid and phospholipid autoimmunity in hospitalized patients with COVID-19","type":"article-journal","volume":"4"},"uris":["http://www.mendeley.com/documents/?uuid=4e6e6658-3e1a-4e81-b86a-34220cf27e8b","http://www.mendeley.com/documents/?uuid=35d8069a-e37b-44ea-8fec-f72b713c351f"]}],"mendeley":{"formattedCitation":"[33]","plainTextFormattedCitation":"[33]","previouslyFormattedCitation":"[33]"},"properties":{"noteIndex":0},"schema":"https://github.com/citation-style-language/schema/raw/master/csl-citation.json"}</w:instrText>
            </w:r>
            <w:r w:rsidR="00EE0786" w:rsidRPr="00A81D2F">
              <w:rPr>
                <w:rFonts w:ascii="Arial" w:eastAsia="Times New Roman" w:hAnsi="Arial" w:cs="Arial"/>
                <w:color w:val="000000"/>
                <w:lang w:val="en-US" w:eastAsia="es-CO"/>
              </w:rPr>
              <w:fldChar w:fldCharType="separate"/>
            </w:r>
            <w:r w:rsidR="00EE0786" w:rsidRPr="00A81D2F">
              <w:rPr>
                <w:rFonts w:ascii="Arial" w:eastAsia="Times New Roman" w:hAnsi="Arial" w:cs="Arial"/>
                <w:noProof/>
                <w:color w:val="000000"/>
                <w:lang w:val="en-US" w:eastAsia="es-CO"/>
              </w:rPr>
              <w:t>[33]</w:t>
            </w:r>
            <w:r w:rsidR="00EE0786"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Moreover, these</w:t>
            </w:r>
            <w:r w:rsidR="00ED79B5" w:rsidRPr="00A81D2F">
              <w:rPr>
                <w:rFonts w:ascii="Arial" w:eastAsia="Times New Roman" w:hAnsi="Arial" w:cs="Arial"/>
                <w:color w:val="000000"/>
                <w:lang w:val="en-US" w:eastAsia="es-CO"/>
              </w:rPr>
              <w:t xml:space="preserve"> </w:t>
            </w:r>
            <w:r w:rsidRPr="00A81D2F">
              <w:rPr>
                <w:rFonts w:ascii="Arial" w:eastAsia="Times New Roman" w:hAnsi="Arial" w:cs="Arial"/>
                <w:color w:val="000000"/>
                <w:lang w:val="en-US" w:eastAsia="es-CO"/>
              </w:rPr>
              <w:t>auto</w:t>
            </w:r>
            <w:r w:rsidR="00ED79B5" w:rsidRPr="00A81D2F">
              <w:rPr>
                <w:rFonts w:ascii="Arial" w:eastAsia="Times New Roman" w:hAnsi="Arial" w:cs="Arial"/>
                <w:color w:val="000000"/>
                <w:lang w:val="en-US" w:eastAsia="es-CO"/>
              </w:rPr>
              <w:t xml:space="preserve">antibodies have been </w:t>
            </w:r>
            <w:r w:rsidRPr="00A81D2F">
              <w:rPr>
                <w:rFonts w:ascii="Arial" w:eastAsia="Times New Roman" w:hAnsi="Arial" w:cs="Arial"/>
                <w:color w:val="000000"/>
                <w:lang w:val="en-US" w:eastAsia="es-CO"/>
              </w:rPr>
              <w:t xml:space="preserve">also </w:t>
            </w:r>
            <w:r w:rsidR="00ED79B5" w:rsidRPr="00A81D2F">
              <w:rPr>
                <w:rFonts w:ascii="Arial" w:eastAsia="Times New Roman" w:hAnsi="Arial" w:cs="Arial"/>
                <w:color w:val="000000"/>
                <w:lang w:val="en-US" w:eastAsia="es-CO"/>
              </w:rPr>
              <w:t xml:space="preserve">detected in patients with PCS </w:t>
            </w:r>
            <w:r w:rsidR="00EE0786"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{"citationItems":[{"id":"ITEM-1","itemData":{"DOI":"10.1016/j.eprac.2021.06.016","ISSN":"1530891X","author":[{"dropping-particle":"","family":"Lui","given":"David Tak Wai","non-dropping-particle":"","parse-names":false,"suffix":""},{"dropping-particle":"","family":"Lee","given":"Chi Ho","non-dropping-particle":"","parse-names":false,"suffix":""},{"dropping-particle":"","family":"Chow","given":"Wing Sun","non-dropping-particle":"","parse-names":false,"suffix":""},{"dropping-particle":"","family":"Lee","given":"Alan Chun Hong","non-dropping-particle":"","parse-names":false,"suffix":""},{"dropping-particle":"","family":"Tam","given":"Anthony Raymond","non-dropping-particle":"","parse-names":false,"suffix":""},{"dropping-particle":"","family":"Pang","given":"Polly","non-dropping-particle":"","parse-names":false,"suffix":""},{"dropping-particle":"","family":"Ho","given":"Tip Yin","non-dropping-particle":"","parse-names":false,"suffix":""},{"dropping-particle":"","family":"Fong","given":"Carol Ho Yi","non-dropping-particle":"","parse-names":false,"suffix":""},{"dropping-particle":"","family":"Law","given":"Chun Yiu","non-dropping-particle":"","parse-names":false,"suffix":""},{"dropping-particle":"","family":"Leung","given":"Eunice Ka Hong","non-dropping-particle":"","parse-names":false,"suffix":""},{"dropping-particle":"","family":"To","given":"Kelvin Kai Wang","non-dropping-particle":"","parse-names":false,"suffix":""},{"dropping-particle":"","family":"Tan","given":"Kathryn Choon Beng","non-dropping-particle":"","parse-names":false,"suffix":""},{"dropping-particle":"","family":"Woo","given":"Yu Cho","non-dropping-particle":"","parse-names":false,"suffix":""},{"dropping-particle":"","family":"Lam","given":"Ching Wan","non-dropping-particle":"","parse-names":false,"suffix":""},{"dropping-particle":"","family":"Hung","given":"Ivan Fan Ngai","non-dropping-particle":"","parse-names":false,"suffix":""},{"dropping-particle":"","family":"Lam","given":"Karen Siu Ling","non-dropping-particle":"","parse-names":false,"suffix":""}],"container-title":"Endocrine Practice","id":"ITEM-1","issue":"9","issued":{"date-parts":[["2021","9"]]},"page":"894-902","title":"Long COVID in Patients With Mild to Moderate Disease: Do Thyroid Function and Autoimmunity Play a Role?","type":"article-journal","volume":"27"},"uris":["http://www.mendeley.com/documents/?uuid=348b4cd5-89a7-4203-8203-3ac14c3f979b","http://www.mendeley.com/documents/?uuid=2980450c-7506-49ad-ace3-981cd71885ac"]}],"mendeley":{"formattedCitation":"[34]","plainTextFormattedCitation":"[34]","previouslyFormattedCitation":"[34]"},"properties":{"noteIndex":0},"schema":"https://github.com/citation-style-language/schema/raw/master/csl-citation.json"}</w:instrText>
            </w:r>
            <w:r w:rsidR="00EE0786" w:rsidRPr="00A81D2F">
              <w:rPr>
                <w:rFonts w:ascii="Arial" w:eastAsia="Times New Roman" w:hAnsi="Arial" w:cs="Arial"/>
                <w:color w:val="000000"/>
                <w:lang w:val="en-US" w:eastAsia="es-CO"/>
              </w:rPr>
              <w:fldChar w:fldCharType="separate"/>
            </w:r>
            <w:r w:rsidR="00EE0786" w:rsidRPr="00A81D2F">
              <w:rPr>
                <w:rFonts w:ascii="Arial" w:eastAsia="Times New Roman" w:hAnsi="Arial" w:cs="Arial"/>
                <w:noProof/>
                <w:color w:val="000000"/>
                <w:lang w:val="en-US" w:eastAsia="es-CO"/>
              </w:rPr>
              <w:t>[34]</w:t>
            </w:r>
            <w:r w:rsidR="00EE0786" w:rsidRPr="00A81D2F">
              <w:rPr>
                <w:rFonts w:ascii="Arial" w:eastAsia="Times New Roman" w:hAnsi="Arial" w:cs="Arial"/>
                <w:color w:val="000000"/>
                <w:lang w:val="en-US" w:eastAsia="es-CO"/>
              </w:rPr>
              <w:fldChar w:fldCharType="end"/>
            </w:r>
            <w:r w:rsidR="00ED79B5" w:rsidRPr="00A81D2F">
              <w:rPr>
                <w:rFonts w:ascii="Arial" w:eastAsia="Times New Roman" w:hAnsi="Arial" w:cs="Arial"/>
                <w:color w:val="000000"/>
                <w:lang w:val="en-US" w:eastAsia="es-CO"/>
              </w:rPr>
              <w:t>.</w:t>
            </w:r>
          </w:p>
        </w:tc>
      </w:tr>
      <w:tr w:rsidR="00ED79B5" w:rsidRPr="00A81D2F" w14:paraId="7793B7AA" w14:textId="77777777" w:rsidTr="00FD7E4F">
        <w:trPr>
          <w:trHeight w:val="58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0F96D6E"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Interferon-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Wa</w:t>
            </w:r>
          </w:p>
        </w:tc>
        <w:tc>
          <w:tcPr>
            <w:tcW w:w="1559" w:type="dxa"/>
            <w:tcBorders>
              <w:top w:val="nil"/>
              <w:left w:val="nil"/>
              <w:bottom w:val="single" w:sz="4" w:space="0" w:color="auto"/>
              <w:right w:val="single" w:sz="4" w:space="0" w:color="auto"/>
            </w:tcBorders>
            <w:shd w:val="clear" w:color="auto" w:fill="auto"/>
            <w:vAlign w:val="center"/>
            <w:hideMark/>
          </w:tcPr>
          <w:p w14:paraId="0BE7EFB4"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Wa</w:t>
            </w:r>
          </w:p>
        </w:tc>
        <w:tc>
          <w:tcPr>
            <w:tcW w:w="1600" w:type="dxa"/>
            <w:tcBorders>
              <w:top w:val="nil"/>
              <w:left w:val="nil"/>
              <w:bottom w:val="single" w:sz="4" w:space="0" w:color="auto"/>
              <w:right w:val="single" w:sz="4" w:space="0" w:color="auto"/>
            </w:tcBorders>
            <w:shd w:val="clear" w:color="auto" w:fill="auto"/>
            <w:vAlign w:val="center"/>
            <w:hideMark/>
          </w:tcPr>
          <w:p w14:paraId="5BE37E97" w14:textId="77777777" w:rsidR="00ED79B5" w:rsidRPr="00A81D2F" w:rsidRDefault="005B3F62"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417C5B85"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Wa is encoded by the IFNA16 gene.</w:t>
            </w:r>
          </w:p>
        </w:tc>
        <w:tc>
          <w:tcPr>
            <w:tcW w:w="2977" w:type="dxa"/>
            <w:tcBorders>
              <w:top w:val="nil"/>
              <w:left w:val="nil"/>
              <w:bottom w:val="single" w:sz="4" w:space="0" w:color="auto"/>
              <w:right w:val="single" w:sz="4" w:space="0" w:color="auto"/>
            </w:tcBorders>
            <w:shd w:val="clear" w:color="auto" w:fill="auto"/>
            <w:vAlign w:val="center"/>
            <w:hideMark/>
          </w:tcPr>
          <w:p w14:paraId="5ACFD009"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716CD77D" w14:textId="7591C30E"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16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Wa) have been reported in COVID-19 patients </w:t>
            </w:r>
            <w:r w:rsidR="00A36B89"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A36B89" w:rsidRPr="00A81D2F">
              <w:rPr>
                <w:rFonts w:ascii="Arial" w:eastAsia="Times New Roman" w:hAnsi="Arial" w:cs="Arial"/>
                <w:color w:val="000000"/>
                <w:lang w:val="en-US" w:eastAsia="es-CO"/>
              </w:rPr>
              <w:fldChar w:fldCharType="separate"/>
            </w:r>
            <w:r w:rsidR="00A36B89" w:rsidRPr="00A81D2F">
              <w:rPr>
                <w:rFonts w:ascii="Arial" w:eastAsia="Times New Roman" w:hAnsi="Arial" w:cs="Arial"/>
                <w:noProof/>
                <w:color w:val="000000"/>
                <w:lang w:val="en-US" w:eastAsia="es-CO"/>
              </w:rPr>
              <w:t>[18]</w:t>
            </w:r>
            <w:r w:rsidR="00A36B89" w:rsidRPr="00A81D2F">
              <w:rPr>
                <w:rFonts w:ascii="Arial" w:eastAsia="Times New Roman" w:hAnsi="Arial" w:cs="Arial"/>
                <w:color w:val="000000"/>
                <w:lang w:val="en-US" w:eastAsia="es-CO"/>
              </w:rPr>
              <w:fldChar w:fldCharType="end"/>
            </w:r>
            <w:r w:rsidR="00A36B89" w:rsidRPr="00A81D2F">
              <w:rPr>
                <w:rFonts w:ascii="Arial" w:eastAsia="Times New Roman" w:hAnsi="Arial" w:cs="Arial"/>
                <w:color w:val="000000"/>
                <w:lang w:val="en-US" w:eastAsia="es-CO"/>
              </w:rPr>
              <w:t>.</w:t>
            </w:r>
          </w:p>
        </w:tc>
      </w:tr>
      <w:tr w:rsidR="00ED79B5" w:rsidRPr="00A81D2F" w14:paraId="453EB069"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8F9EC44"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Interferon-ω</w:t>
            </w:r>
          </w:p>
        </w:tc>
        <w:tc>
          <w:tcPr>
            <w:tcW w:w="1559" w:type="dxa"/>
            <w:tcBorders>
              <w:top w:val="nil"/>
              <w:left w:val="nil"/>
              <w:bottom w:val="single" w:sz="4" w:space="0" w:color="auto"/>
              <w:right w:val="single" w:sz="4" w:space="0" w:color="auto"/>
            </w:tcBorders>
            <w:shd w:val="clear" w:color="auto" w:fill="auto"/>
            <w:vAlign w:val="center"/>
            <w:hideMark/>
          </w:tcPr>
          <w:p w14:paraId="26E9E21E"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IFN-ω</w:t>
            </w:r>
          </w:p>
        </w:tc>
        <w:tc>
          <w:tcPr>
            <w:tcW w:w="1600" w:type="dxa"/>
            <w:tcBorders>
              <w:top w:val="nil"/>
              <w:left w:val="nil"/>
              <w:bottom w:val="single" w:sz="4" w:space="0" w:color="auto"/>
              <w:right w:val="single" w:sz="4" w:space="0" w:color="auto"/>
            </w:tcBorders>
            <w:shd w:val="clear" w:color="auto" w:fill="auto"/>
            <w:vAlign w:val="center"/>
            <w:hideMark/>
          </w:tcPr>
          <w:p w14:paraId="759464A6"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58E626A5" w14:textId="5D3A5E5A"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ω</w:t>
            </w:r>
            <w:r w:rsidRPr="00A81D2F">
              <w:rPr>
                <w:rFonts w:ascii="Arial" w:eastAsia="Times New Roman" w:hAnsi="Arial" w:cs="Arial"/>
                <w:color w:val="000000"/>
                <w:lang w:val="en-US" w:eastAsia="es-CO"/>
              </w:rPr>
              <w:t>, although it has only one functional form described to date (IFNW1), has several pseudogenes. IFN-</w:t>
            </w:r>
            <w:r w:rsidRPr="00A81D2F">
              <w:rPr>
                <w:rFonts w:ascii="Arial" w:eastAsia="Times New Roman" w:hAnsi="Arial" w:cs="Arial"/>
                <w:color w:val="000000"/>
                <w:lang w:eastAsia="es-CO"/>
              </w:rPr>
              <w:t>ω</w:t>
            </w:r>
            <w:r w:rsidRPr="00A81D2F">
              <w:rPr>
                <w:rFonts w:ascii="Arial" w:eastAsia="Times New Roman" w:hAnsi="Arial" w:cs="Arial"/>
                <w:color w:val="000000"/>
                <w:lang w:val="en-US" w:eastAsia="es-CO"/>
              </w:rPr>
              <w:t xml:space="preserve"> is produced by cells in response to viral infection, binds to the same receptors and activates a pathway </w:t>
            </w:r>
            <w:r w:rsidR="0095002B" w:rsidRPr="00A81D2F">
              <w:rPr>
                <w:rFonts w:ascii="Arial" w:eastAsia="Times New Roman" w:hAnsi="Arial" w:cs="Arial"/>
                <w:color w:val="000000"/>
                <w:lang w:val="en-US" w:eastAsia="es-CO"/>
              </w:rPr>
              <w:t>like</w:t>
            </w:r>
            <w:r w:rsidRPr="00A81D2F">
              <w:rPr>
                <w:rFonts w:ascii="Arial" w:eastAsia="Times New Roman" w:hAnsi="Arial" w:cs="Arial"/>
                <w:color w:val="000000"/>
                <w:lang w:val="en-US" w:eastAsia="es-CO"/>
              </w:rPr>
              <w:t xml:space="preserve"> that activated by IFNAR. Its antigenic structure is very different from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w:t>
            </w:r>
            <w:r w:rsidRPr="00A81D2F">
              <w:rPr>
                <w:rFonts w:ascii="Arial" w:eastAsia="Times New Roman" w:hAnsi="Arial" w:cs="Arial"/>
                <w:color w:val="000000"/>
                <w:lang w:eastAsia="es-CO"/>
              </w:rPr>
              <w:t>β</w:t>
            </w:r>
            <w:r w:rsidRPr="00A81D2F">
              <w:rPr>
                <w:rFonts w:ascii="Arial" w:eastAsia="Times New Roman" w:hAnsi="Arial" w:cs="Arial"/>
                <w:color w:val="000000"/>
                <w:lang w:val="en-US" w:eastAsia="es-CO"/>
              </w:rPr>
              <w:t xml:space="preserve"> and -</w:t>
            </w:r>
            <w:r w:rsidRPr="00A81D2F">
              <w:rPr>
                <w:rFonts w:ascii="Arial" w:eastAsia="Times New Roman" w:hAnsi="Arial" w:cs="Arial"/>
                <w:color w:val="000000"/>
                <w:lang w:eastAsia="es-CO"/>
              </w:rPr>
              <w:t>λ</w:t>
            </w:r>
            <w:r w:rsidRPr="00A81D2F">
              <w:rPr>
                <w:rFonts w:ascii="Arial" w:eastAsia="Times New Roman" w:hAnsi="Arial" w:cs="Arial"/>
                <w:color w:val="000000"/>
                <w:lang w:val="en-US" w:eastAsia="es-CO"/>
              </w:rPr>
              <w:t>, since it does not present cross-reactivity.</w:t>
            </w:r>
          </w:p>
        </w:tc>
        <w:tc>
          <w:tcPr>
            <w:tcW w:w="2977" w:type="dxa"/>
            <w:tcBorders>
              <w:top w:val="nil"/>
              <w:left w:val="nil"/>
              <w:bottom w:val="single" w:sz="4" w:space="0" w:color="auto"/>
              <w:right w:val="single" w:sz="4" w:space="0" w:color="auto"/>
            </w:tcBorders>
            <w:shd w:val="clear" w:color="auto" w:fill="auto"/>
            <w:vAlign w:val="center"/>
            <w:hideMark/>
          </w:tcPr>
          <w:p w14:paraId="106568FA" w14:textId="6B2F919F"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High titers of IgG autoantibodies against IFN-</w:t>
            </w:r>
            <w:r w:rsidRPr="00A81D2F">
              <w:rPr>
                <w:rFonts w:ascii="Arial" w:eastAsia="Times New Roman" w:hAnsi="Arial" w:cs="Arial"/>
                <w:color w:val="000000"/>
                <w:lang w:eastAsia="es-CO"/>
              </w:rPr>
              <w:t>ω</w:t>
            </w:r>
            <w:r w:rsidRPr="00A81D2F">
              <w:rPr>
                <w:rFonts w:ascii="Arial" w:eastAsia="Times New Roman" w:hAnsi="Arial" w:cs="Arial"/>
                <w:color w:val="000000"/>
                <w:lang w:val="en-US" w:eastAsia="es-CO"/>
              </w:rPr>
              <w:t xml:space="preserve"> have been reported in patients with myasthenia gravis </w:t>
            </w:r>
            <w:r w:rsidR="0095002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{"citationItems":[{"id":"ITEM-1","itemData":{"DOI":"10.1046/j.1365-2249.2003.02113.x","ISSN":"0009-9104","PMID":"12653847","abstract":"We have screened for spontaneous anticytokine autoantibodies in patients with infections, neoplasms and autoimmune diseases, because of their increasingly reported co-occurrence. We tested for both binding and neutralizing autoantibodies to a range of human cytokines, including interleukin-1alpha (IL-1alpha), IL-1beta, IL-2, IL-4, IL-6, IL-8, IL-10, IL-12, IL-18, interferon-alpha2 (IFN-alpha2), IFN-omega, IFN-beta, IFN-gamma, tumour necrosis factor alpha (TNF-alpha), transforming growth factor beta-1 (TGF-beta1) and granulocyte-macrophage colony stimulating factor (GM-CSF), in plasmas or sera. With two notable exceptions described below, we found only occasional, mostly low-titre, non-neutralizing antibodies, mainly to GM-CSF; also to IL-10 in pemphigoid. Strikingly, however, high-titre, mainly IgG, autoantibodies to IFN-alpha2, IFN-omega and IL-12 were common at diagnosis in patients with late-onset myasthenia gravis (LOMG+), thymoma (T) but no MG (TMG-) and especially with both thymoma and MG together (TMG+). The antibodies recognized other closely related type I IFN-alpha subtypes, but rarely the distantly related type I IFN-beta, and never (detectably) the unrelated type II IFN-gamma. Antibodies to IL-12 showed a similar distribution to those against IFN-alpha2, although prevalences were slightly lower; correlations between individual titres against each were so modest that they appear to be entirely different specificities. Neither showed any obvious correlations with clinical parameters including thymoma histology and HLA type, but they did increase sharply if the tumours recurred. These antibodies neutralized their respective cytokine in bioassays in vitro; although they persisted for years severe infections were surprisingly uncommon, despite the immunosuppressive therapy also used in most cases. These findings must hold valuable clues to autoimmunizing mechanisms in paraneoplastic autoimmunity.","author":[{"dropping-particle":"","family":"Meager","given":"A","non-dropping-particle":"","parse-names":false,"suffix":""},{"dropping-particle":"","family":"Wadhwa","given":"M","non-dropping-particle":"","parse-names":false,"suffix":""},{"dropping-particle":"","family":"Dilger","given":"P","non-dropping-particle":"","parse-names":false,"suffix":""},{"dropping-particle":"","family":"Bird","given":"C","non-dropping-particle":"","parse-names":false,"suffix":""},{"dropping-particle":"","family":"Thorpe","given":"R","non-dropping-particle":"","parse-names":false,"suffix":""},{"dropping-particle":"","family":"Newsom-Davis","given":"J","non-dropping-particle":"","parse-names":false,"suffix":""},{"dropping-particle":"","family":"Willcox","given":"N","non-dropping-particle":"","parse-names":false,"suffix":""}],"container-title":"Clinical and experimental immunology","id":"ITEM-1","issue":"1","issued":{"date-parts":[["2003","4"]]},"page":"128-36","title":"Anti-cytokine autoantibodies in autoimmunity: preponderance of neutralizing autoantibodies against interferon-alpha, interferon-omega and interleukin-12 in patients with thymoma and/or myasthenia gravis.","type":"article-journal","volume":"132"},"uris":["http://www.mendeley.com/documents/?uuid=ab41b3f5-56b3-4936-a7a3-f233f51c5da9","http://www.mendeley.com/documents/?uuid=7d2c8738-ccc9-480d-a2e3-81634908d4ce"]}],"mendeley":{"formattedCitation":"[35]","plainTextFormattedCitation":"[35]","previouslyFormattedCitation":"[35]"},"properties":{"noteIndex":0},"schema":"https://github.com/citation-style-language/schema/raw/master/csl-citation.json"}</w:instrText>
            </w:r>
            <w:r w:rsidR="0095002B" w:rsidRPr="00A81D2F">
              <w:rPr>
                <w:rFonts w:ascii="Arial" w:eastAsia="Times New Roman" w:hAnsi="Arial" w:cs="Arial"/>
                <w:color w:val="000000"/>
                <w:lang w:val="en-US" w:eastAsia="es-CO"/>
              </w:rPr>
              <w:fldChar w:fldCharType="separate"/>
            </w:r>
            <w:r w:rsidR="0095002B" w:rsidRPr="00A81D2F">
              <w:rPr>
                <w:rFonts w:ascii="Arial" w:eastAsia="Times New Roman" w:hAnsi="Arial" w:cs="Arial"/>
                <w:noProof/>
                <w:color w:val="000000"/>
                <w:lang w:val="en-US" w:eastAsia="es-CO"/>
              </w:rPr>
              <w:t>[35]</w:t>
            </w:r>
            <w:r w:rsidR="0095002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and autoimmune polyendocrinopathy syndrome type 1 </w:t>
            </w:r>
            <w:r w:rsidR="0095002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10.1371/journal.pmed.0030289","ISSN":"1549-1676","author":[{"dropping-particle":"","family":"Meager","given":"Anthony","non-dropping-particle":"","parse-names":false,"suffix":""},{"dropping-particle":"","family":"Visvalingam","given":"Kumuthini","non-dropping-particle":"","parse-names":false,"suffix":""},{"dropping-particle":"","family":"Peterson","given":"Pärt","non-dropping-particle":"","parse-names":false,"suffix":""},{"dropping-particle":"","family":"Möll","given":"Kaidi","non-dropping-particle":"","parse-names":false,"suffix":""},{"dropping-particle":"","family":"Murumägi","given":"Astrid","non-dropping-particle":"","parse-names":false,"suffix":""},{"dropping-particle":"","family":"Krohn","given":"Kai","non-dropping-particle":"","parse-names":false,"suffix":""},{"dropping-particle":"","family":"Eskelin","given":"Petra","non-dropping-particle":"","parse-names":false,"suffix":""},{"dropping-particle":"","family":"Perheentupa","given":"Jaakko","non-dropping-particle":"","parse-names":false,"suffix":""},{"dropping-particle":"","family":"Husebye","given":"Eystein","non-dropping-particle":"","parse-names":false,"suffix":""},{"dropping-particle":"","family":"Kadota","given":"Yoshihisa","non-dropping-particle":"","parse-names":false,"suffix":""},{"dropping-particle":"","family":"Willcox","given":"Nick","non-dropping-particle":"","parse-names":false,"suffix":""}],"container-title":"PLoS Medicine","editor":[{"dropping-particle":"","family":"Sollid","given":"Ludvig","non-dropping-particle":"","parse-names":false,"suffix":""}],"id":"ITEM-1","issue":"7","issued":{"date-parts":[["2006","6"]]},"page":"e289","title":"Anti-Interferon Autoantibodies in Autoimmune Polyendocrinopathy Syndrome Type 1","type":"article-journal","volume":"3"},"uris":["http://www.mendeley.com/documents/?uuid=0e23ae19-71c4-441e-b057-890da1b0c8da","http://www.mendeley.com/documents/?uuid=4c55b7cc-c3d0-4424-ba6e-686c229519ba"]}],"mendeley":{"formattedCitation":"[36]","plainTextFormattedCitation":"[36]","previouslyFormattedCitation":"[36]"},"properties":{"noteIndex":0},"schema":"https://github.com/citation-style-language/schema/raw/master/csl-citation.json"}</w:instrText>
            </w:r>
            <w:r w:rsidR="0095002B" w:rsidRPr="00A81D2F">
              <w:rPr>
                <w:rFonts w:ascii="Arial" w:eastAsia="Times New Roman" w:hAnsi="Arial" w:cs="Arial"/>
                <w:color w:val="000000"/>
                <w:lang w:val="en-US" w:eastAsia="es-CO"/>
              </w:rPr>
              <w:fldChar w:fldCharType="separate"/>
            </w:r>
            <w:r w:rsidR="0095002B" w:rsidRPr="00A81D2F">
              <w:rPr>
                <w:rFonts w:ascii="Arial" w:eastAsia="Times New Roman" w:hAnsi="Arial" w:cs="Arial"/>
                <w:noProof/>
                <w:color w:val="000000"/>
                <w:lang w:val="en-US" w:eastAsia="es-CO"/>
              </w:rPr>
              <w:t>[36]</w:t>
            </w:r>
            <w:r w:rsidR="0095002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1D78FAEA" w14:textId="246EF58F"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Auto</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Abs against IFN</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eastAsia="es-CO"/>
              </w:rPr>
              <w:t>ω</w:t>
            </w:r>
            <w:r w:rsidRPr="00A81D2F">
              <w:rPr>
                <w:rFonts w:ascii="Arial" w:eastAsia="Times New Roman" w:hAnsi="Arial" w:cs="Arial"/>
                <w:color w:val="000000"/>
                <w:lang w:val="en-US" w:eastAsia="es-CO"/>
              </w:rPr>
              <w:t xml:space="preserve"> have been detected in critically ill patients with COVID</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 xml:space="preserve">19 </w:t>
            </w:r>
            <w:r w:rsidR="0095002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10.1002/cti2.1327","ISSN":"2050-0068","author":[{"dropping-particle":"","family":"Goncalves","given":"David","non-dropping-particle":"","parse-names":false,"suffix":""},{"dropping-particle":"","family":"Mezidi","given":"Mehdi","non-dropping-particle":"","parse-names":false,"suffix":""},{"dropping-particle":"","family":"Bastard","given":"Paul","non-dropping-particle":"","parse-names":false,"suffix":""},{"dropping-particle":"","family":"Perret","given":"Magali","non-dropping-particle":"","parse-names":false,"suffix":""},{"dropping-particle":"","family":"Saker","given":"Kahina","non-dropping-particle":"","parse-names":false,"suffix":""},{"dropping-particle":"","family":"Fabien","given":"Nicole","non-dropping-particle":"","parse-names":false,"suffix":""},{"dropping-particle":"","family":"Pescarmona","given":"Rémi","non-dropping-particle":"","parse-names":false,"suffix":""},{"dropping-particle":"","family":"Lombard","given":"Christine","non-dropping-particle":"","parse-names":false,"suffix":""},{"dropping-particle":"","family":"Walzer","given":"Thierry","non-dropping-particle":"","parse-names":false,"suffix":""},{"dropping-particle":"","family":"Casanova","given":"Jean</w:instrText>
            </w:r>
            <w:r w:rsidR="00E828F7">
              <w:rPr>
                <w:rFonts w:ascii="Cambria Math" w:eastAsia="Times New Roman" w:hAnsi="Cambria Math" w:cs="Cambria Math"/>
                <w:color w:val="000000"/>
                <w:lang w:val="en-US" w:eastAsia="es-CO"/>
              </w:rPr>
              <w:instrText>‐</w:instrText>
            </w:r>
            <w:r w:rsidR="00E828F7">
              <w:rPr>
                <w:rFonts w:ascii="Arial" w:eastAsia="Times New Roman" w:hAnsi="Arial" w:cs="Arial"/>
                <w:color w:val="000000"/>
                <w:lang w:val="en-US" w:eastAsia="es-CO"/>
              </w:rPr>
              <w:instrText>Laurent","non-dropping-particle":"","parse-names":false,"suffix":""},{"dropping-particle":"","family":"Belot","given":"Alexandre","non-dropping-particle":"","parse-names":false,"suffix":""},{"dropping-particle":"","family":"Richard","given":"Jean</w:instrText>
            </w:r>
            <w:r w:rsidR="00E828F7">
              <w:rPr>
                <w:rFonts w:ascii="Cambria Math" w:eastAsia="Times New Roman" w:hAnsi="Cambria Math" w:cs="Cambria Math"/>
                <w:color w:val="000000"/>
                <w:lang w:val="en-US" w:eastAsia="es-CO"/>
              </w:rPr>
              <w:instrText>‐</w:instrText>
            </w:r>
            <w:r w:rsidR="00E828F7">
              <w:rPr>
                <w:rFonts w:ascii="Arial" w:eastAsia="Times New Roman" w:hAnsi="Arial" w:cs="Arial"/>
                <w:color w:val="000000"/>
                <w:lang w:val="en-US" w:eastAsia="es-CO"/>
              </w:rPr>
              <w:instrText>Christophe","non-dropping-particle":"","parse-names":false,"suffix":""},{"dropping-particle":"","family":"Trouillet</w:instrText>
            </w:r>
            <w:r w:rsidR="00E828F7">
              <w:rPr>
                <w:rFonts w:ascii="Cambria Math" w:eastAsia="Times New Roman" w:hAnsi="Cambria Math" w:cs="Cambria Math"/>
                <w:color w:val="000000"/>
                <w:lang w:val="en-US" w:eastAsia="es-CO"/>
              </w:rPr>
              <w:instrText>‐</w:instrText>
            </w:r>
            <w:r w:rsidR="00E828F7">
              <w:rPr>
                <w:rFonts w:ascii="Arial" w:eastAsia="Times New Roman" w:hAnsi="Arial" w:cs="Arial"/>
                <w:color w:val="000000"/>
                <w:lang w:val="en-US" w:eastAsia="es-CO"/>
              </w:rPr>
              <w:instrText>Assant","given":"Sophie","non-dropping-particle":"","parse-names":false,"suffix":""}],"container-title":"Clinical &amp; Translational Immunology","id":"ITEM-1","issue":"8","issued":{"date-parts":[["2021","1"]]},"title":"Antibodies against type I interferon: detection and association with severe clinical outcome in COVID</w:instrText>
            </w:r>
            <w:r w:rsidR="00E828F7">
              <w:rPr>
                <w:rFonts w:ascii="Cambria Math" w:eastAsia="Times New Roman" w:hAnsi="Cambria Math" w:cs="Cambria Math"/>
                <w:color w:val="000000"/>
                <w:lang w:val="en-US" w:eastAsia="es-CO"/>
              </w:rPr>
              <w:instrText>‐</w:instrText>
            </w:r>
            <w:r w:rsidR="00E828F7">
              <w:rPr>
                <w:rFonts w:ascii="Arial" w:eastAsia="Times New Roman" w:hAnsi="Arial" w:cs="Arial"/>
                <w:color w:val="000000"/>
                <w:lang w:val="en-US" w:eastAsia="es-CO"/>
              </w:rPr>
              <w:instrText>19 patients","type":"article-journal","volume":"10"},"uris":["http://www.mendeley.com/documents/?uuid=c2e721b2-dadb-48f2-bacc-b66557b5625d","http://www.mendeley.com/documents/?uuid=4b80b904-eb22-44a3-ad27-513710c0cc0c"]},{"id":"ITEM-2","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-2","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[18,37]","plainTextFormattedCitation":"[18,37]","previouslyFormattedCitation":"[18,37]"},"properties":{"noteIndex":0},"schema":"https://github.com/citation-style-language/schema/raw/master/csl-citation.json"}</w:instrText>
            </w:r>
            <w:r w:rsidR="0095002B" w:rsidRPr="00A81D2F">
              <w:rPr>
                <w:rFonts w:ascii="Arial" w:eastAsia="Times New Roman" w:hAnsi="Arial" w:cs="Arial"/>
                <w:color w:val="000000"/>
                <w:lang w:val="en-US" w:eastAsia="es-CO"/>
              </w:rPr>
              <w:fldChar w:fldCharType="separate"/>
            </w:r>
            <w:r w:rsidR="0095002B" w:rsidRPr="00A81D2F">
              <w:rPr>
                <w:rFonts w:ascii="Arial" w:eastAsia="Times New Roman" w:hAnsi="Arial" w:cs="Arial"/>
                <w:noProof/>
                <w:color w:val="000000"/>
                <w:lang w:val="en-US" w:eastAsia="es-CO"/>
              </w:rPr>
              <w:t>[18,37]</w:t>
            </w:r>
            <w:r w:rsidR="0095002B" w:rsidRPr="00A81D2F">
              <w:rPr>
                <w:rFonts w:ascii="Arial" w:eastAsia="Times New Roman" w:hAnsi="Arial" w:cs="Arial"/>
                <w:color w:val="000000"/>
                <w:lang w:val="en-US" w:eastAsia="es-CO"/>
              </w:rPr>
              <w:fldChar w:fldCharType="end"/>
            </w:r>
            <w:r w:rsidR="0095002B" w:rsidRPr="00A81D2F">
              <w:rPr>
                <w:rFonts w:ascii="Arial" w:eastAsia="Times New Roman" w:hAnsi="Arial" w:cs="Arial"/>
                <w:color w:val="000000"/>
                <w:lang w:val="en-US" w:eastAsia="es-CO"/>
              </w:rPr>
              <w:t>.</w:t>
            </w:r>
          </w:p>
        </w:tc>
      </w:tr>
      <w:tr w:rsidR="00ED79B5" w:rsidRPr="00A81D2F" w14:paraId="65B280F8"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10277FA"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Single-stranded binding protein-B</w:t>
            </w:r>
          </w:p>
        </w:tc>
        <w:tc>
          <w:tcPr>
            <w:tcW w:w="1559" w:type="dxa"/>
            <w:tcBorders>
              <w:top w:val="nil"/>
              <w:left w:val="nil"/>
              <w:bottom w:val="single" w:sz="4" w:space="0" w:color="auto"/>
              <w:right w:val="single" w:sz="4" w:space="0" w:color="auto"/>
            </w:tcBorders>
            <w:shd w:val="clear" w:color="auto" w:fill="auto"/>
            <w:vAlign w:val="center"/>
            <w:hideMark/>
          </w:tcPr>
          <w:p w14:paraId="26C15E6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La/SS-B</w:t>
            </w:r>
          </w:p>
        </w:tc>
        <w:tc>
          <w:tcPr>
            <w:tcW w:w="1600" w:type="dxa"/>
            <w:tcBorders>
              <w:top w:val="nil"/>
              <w:left w:val="nil"/>
              <w:bottom w:val="single" w:sz="4" w:space="0" w:color="auto"/>
              <w:right w:val="single" w:sz="4" w:space="0" w:color="auto"/>
            </w:tcBorders>
            <w:shd w:val="clear" w:color="auto" w:fill="auto"/>
            <w:vAlign w:val="center"/>
            <w:hideMark/>
          </w:tcPr>
          <w:p w14:paraId="634F722D"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79DC239A"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La/SS-B is a protein involved in various aspects of RNA metabolism. In the nucleus, La/SS-B facilitates tRNA production by facilitating folding and maturation. In the cytoplasm, La/SS-B facilitates </w:t>
            </w:r>
            <w:r w:rsidRPr="00A81D2F">
              <w:rPr>
                <w:rFonts w:ascii="Arial" w:eastAsia="Times New Roman" w:hAnsi="Arial" w:cs="Arial"/>
                <w:color w:val="000000"/>
                <w:lang w:val="en-US" w:eastAsia="es-CO"/>
              </w:rPr>
              <w:lastRenderedPageBreak/>
              <w:t>the translation of mRNA, acting as a translation factor. La/SS-B appears to be readily removed by proteolysis, resulting in many immunoreactive polypeptides.</w:t>
            </w:r>
          </w:p>
        </w:tc>
        <w:tc>
          <w:tcPr>
            <w:tcW w:w="2977" w:type="dxa"/>
            <w:tcBorders>
              <w:top w:val="nil"/>
              <w:left w:val="nil"/>
              <w:bottom w:val="single" w:sz="4" w:space="0" w:color="auto"/>
              <w:right w:val="single" w:sz="4" w:space="0" w:color="auto"/>
            </w:tcBorders>
            <w:shd w:val="clear" w:color="auto" w:fill="auto"/>
            <w:vAlign w:val="center"/>
            <w:hideMark/>
          </w:tcPr>
          <w:p w14:paraId="0D4EC36F" w14:textId="2CB68AB9"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Anti-La/SSB antibodies can be detected in 45–60% of patients with Sjögren's syndrome</w:t>
            </w:r>
            <w:r w:rsidR="004815F0" w:rsidRPr="00A81D2F">
              <w:rPr>
                <w:rFonts w:ascii="Arial" w:eastAsia="Times New Roman" w:hAnsi="Arial" w:cs="Arial"/>
                <w:color w:val="000000"/>
                <w:lang w:val="en-US" w:eastAsia="es-CO"/>
              </w:rPr>
              <w:t xml:space="preserve"> </w:t>
            </w:r>
            <w:r w:rsidR="004815F0"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10.1080/08916930400022954","ISSN":"0891-6934","author":[{"dropping-particle":"","family":"Franceschini","given":"F.","non-dropping-particle":"","parse-names":false,"suffix":""},{"dropping-particle":"","family":"Cavazzana","given":"I.","non-dropping-particle":"","parse-names":false,"suffix":""}],"container-title":"Autoimmunity","id":"ITEM-1","issue":"1","issued":{"date-parts":[["2005","2"]]},"page":"55-63","title":"Anti-Ro/SSA and La/SSB antibodies","type":"article-journal","volume":"38"},"uris":["http://www.mendeley.com/documents/?uuid=18fc3b23-a54d-4770-8f4c-314b02be833e","http://www.mendeley.com/documents/?uuid=c18ef39d-0f5c-4257-aa02-72617f25b80f"]}],"mendeley":{"formattedCitation":"[38]","plainTextFormattedCitation":"[38]","previouslyFormattedCitation":"[38]"},"properties":{"noteIndex":0},"schema":"https://github.com/citation-style-language/schema/raw/master/csl-citation.json"}</w:instrText>
            </w:r>
            <w:r w:rsidR="004815F0" w:rsidRPr="00A81D2F">
              <w:rPr>
                <w:rFonts w:ascii="Arial" w:eastAsia="Times New Roman" w:hAnsi="Arial" w:cs="Arial"/>
                <w:color w:val="000000"/>
                <w:lang w:val="en-US" w:eastAsia="es-CO"/>
              </w:rPr>
              <w:fldChar w:fldCharType="separate"/>
            </w:r>
            <w:r w:rsidR="004815F0" w:rsidRPr="00A81D2F">
              <w:rPr>
                <w:rFonts w:ascii="Arial" w:eastAsia="Times New Roman" w:hAnsi="Arial" w:cs="Arial"/>
                <w:noProof/>
                <w:color w:val="000000"/>
                <w:lang w:val="en-US" w:eastAsia="es-CO"/>
              </w:rPr>
              <w:t>[38]</w:t>
            </w:r>
            <w:r w:rsidR="004815F0"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21AC2FCD" w14:textId="698EE7E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Anti-SSB antibodies have been reported in brain injury associated with COVID-19</w:t>
            </w:r>
            <w:r w:rsidR="004815F0" w:rsidRPr="00A81D2F">
              <w:rPr>
                <w:rFonts w:ascii="Arial" w:eastAsia="Times New Roman" w:hAnsi="Arial" w:cs="Arial"/>
                <w:color w:val="000000"/>
                <w:lang w:val="en-US" w:eastAsia="es-CO"/>
              </w:rPr>
              <w:t xml:space="preserve"> </w:t>
            </w:r>
            <w:r w:rsidR="004815F0"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{"citationItems":[{"id":"ITEM-1","itemData":{"DOI":"10.1101/2021.12.03.21266112","abstract":"COVID-19 has been associated with many neurological complications including stroke, delirium and encephalitis. Furthermore, many individuals experience a protracted post-viral syndrome which is dominated by neuropsychiatric symptoms, and is seemingly unrelated to COVID-19 severity. The true frequency and underlying mechanisms of neurological injury are unknown, but exaggerated host inflammatory responses appear to be a key driver of severe COVID-19 more broadly.We sought to investigate the dynamics of, and relationship between, serum markers of brain injury (neurofilament light [NfL], Glial Fibrillary Acidic Protein [GFAP] and total Tau) and markers of dysregulated host response including measures of autoinflammation (proinflammatory cytokines) and autoimmunity. Brain injury biomarkers were measured using the Quanterix Simoa HDx platform, cytokine profiling by Luminex (R&amp;amp;amp;D) and autoantibodies by a custom protein microarray.During hospitalisation, patients with COVID-19 demonstrated elevations of NfL and GFAP in a severity-dependant manner, and there was evidence of ongoing active brain injury at follow-up 4 months later. Raised NfL and GFAP were associated with both elevations of pro-inflammatory cytokines and the presence of autoantibodies; autoantibodies were commonly seen against lung surfactant proteins as well as brain proteins such as myelin associated glycoprotein, but reactivity was seen to a large number of different antigens.Furthermore, a distinct process characterised by elevation of serum total Tau was seen in patients at follow-up, which appeared to be independent of initial disease severity and was not associated with dysregulated immune responses in the same manner as NfL and GFAP.Competing Interest StatementHZ has served at scientific advisory boards and/or as a consultant for Abbvie, Alector, Annexon, AZTherapies, CogRx, Denali, Eisai, Nervgen, Pinteon Therapeutics, Red Abbey Labs, Roche, Samumed, Siemens Healthineers, Triplet Therapeutics, and Wave, has given lectures in symposia sponsored by Cellectricon, Fujirebio, Alzecure and Biogen, and is a co-founder of Brain Biomarker Solutions in Gothenburg AB (BBS), which is a part of the GU Ventures Incubator Program. MG has received research grants from Gilead Sciences and Janssen-Cilag and honoraria as speaker and/or scientific advisor from Amgen, Biogen, Bristol-Myers Squibb, Gilead Sciences, GlaxoSmithKline/ViiV, Janssen-Cilag, MSD, Novocure, and Novo Nordic SRI is a coapplicant…","author":[{"dropping-particle":"","family":"Needham","given":"E J","non-dropping-particle":"","parse-names":false,"suffix":""},{"dropping-particle":"","family":"Ren","given":"A L","non-dropping-particle":"","parse-names":false,"suffix":""},{"dropping-particle":"","family":"Digby","given":"R J","non-dropping-particle":"","parse-names":false,"suffix":""},{"dropping-particle":"","family":"Outtrim","given":"J G","non-dropping-particle":"","parse-names":false,"suffix":""},{"dropping-particle":"","family":"Chatfield","given":"D A","non-dropping-particle":"","parse-names":false,"suffix":""},{"dropping-particle":"","family":"Manktelow","given":"A E","non-dropping-particle":"","parse-names":false,"suffix":""},{"dropping-particle":"","family":"Newcombe","given":"V F J","non-dropping-particle":"","parse-names":false,"suffix":""},{"dropping-particle":"","family":"Doffinger","given":"R","non-dropping-particle":"","parse-names":false,"suffix":""},{"dropping-particle":"","family":"Barcenas-Morales","given":"G","non-dropping-particle":"","parse-names":false,"suffix":""},{"dropping-particle":"","family":"Fonseca","given":"C","non-dropping-particle":"","parse-names":false,"suffix":""},{"dropping-particle":"","family":"Taussig","given":"M J","non-dropping-particle":"","parse-names":false,"suffix":""},{"dropping-particle":"","family":"Burnstein","given":"R M","non-dropping-particle":"","parse-names":false,"suffix":""},{"dropping-particle":"","family":"Dunai","given":"C","non-dropping-particle":"","parse-names":false,"suffix":""},{"dropping-particle":"","family":"Sithole","given":"N","non-dropping-particle":"","parse-names":false,"suffix":""},{"dropping-particle":"","family":"Ashton","given":"N J","non-dropping-particle":"","parse-names":false,"suffix":""},{"dropping-particle":"","family":"Zetterberg","given":"H","non-dropping-particle":"","parse-names":false,"suffix":""},{"dropping-particle":"","family":"Gisslen","given":"M","non-dropping-particle":"","parse-names":false,"suffix":""},{"dropping-particle":"","family":"Edén","given":"A","non-dropping-particle":"","parse-names":false,"suffix":""},{"dropping-particle":"","family":"Marklund","given":"E","non-dropping-particle":"","parse-names":false,"suffix":""},{"dropping-particle":"","family":"Griffiths","given":"M J","non-dropping-particle":"","parse-names":false,"suffix":""},{"dropping-particle":"","family":"Cavanagh","given":"J","non-dropping-particle":"","parse-names":false,"suffix":""},{"dropping-particle":"","family":"Breen","given":"G","non-dropping-particle":"","parse-names":false,"suffix":""},{"dropping-particle":"","family":"Irani","given":"S R","non-dropping-particle":"","parse-names":false,"suffix":""},{"dropping-particle":"","family":"Elmer","given":"A","non-dropping-particle":"","parse-names":false,"suffix":""},{"dropping-particle":"","family":"Kingston","given":"N","non-dropping-particle":"","parse-names":false,"suffix":""},{"dropping-particle":"","family":"Bradley","given":"J R","non-dropping-particle":"","parse-names":false,"suffix":""},{"dropping-particle":"","family":"Taams","given":"L S","non-dropping-particle":"","parse-names":false,"suffix":""},{"dropping-particle":"","family":"Michael","given":"B D","non-dropping-particle":"","parse-names":false,"suffix":""},{"dropping-particle":"","family":"Bullmore","given":"E T","non-dropping-particle":"","parse-names":false,"suffix":""},{"dropping-particle":"","family":"Smith","given":"K G C","non-dropping-particle":"","parse-names":false,"suffix":""},{"dropping-particle":"","family":"Lyons","given":"P A","non-dropping-particle":"","parse-names":false,"suffix":""},{"dropping-particle":"","family":"Coles","given":"A J C","non-dropping-particle":"","parse-names":false,"suffix":""},{"dropping-particle":"","family":"Menon","given":"D K","non-dropping-particle":"","parse-names":false,"suffix":""},{"dropping-particle":"","family":"Group","given":"the Cambridge NeuroCOVID","non-dropping-particle":"","parse-names":false,"suffix":""},{"dropping-particle":"","family":"BioResource","given":"the NIHR COVID-19","non-dropping-particle":"","parse-names":false,"suffix":""},{"dropping-particle":"","family":"Facility","given":"Cambridge NIHR Clinical Research","non-dropping-particle":"","parse-names":false,"suffix":""}],"container-title":"medRxiv","id":"ITEM-1","issued":{"date-parts":[["2021","1"]]},"page":"2021.12.03.21266112","title":"Brain Injury in COVID-19 is Associated with Autoinflammation and Autoimmunity","type":"article-journal"},"uris":["http://www.mendeley.com/documents/?uuid=e2b600fc-8766-41b8-bd22-fc2764a4da64","http://www.mendeley.com/documents/?uuid=21abd0e9-d074-47cb-935d-4c95c6569688"]}],"mendeley":{"formattedCitation":"[24]","plainTextFormattedCitation":"[24]","previouslyFormattedCitation":"[24]"},"properties":{"noteIndex":0},"schema":"https://github.com/citation-style-language/schema/raw/master/csl-citation.json"}</w:instrText>
            </w:r>
            <w:r w:rsidR="004815F0" w:rsidRPr="00A81D2F">
              <w:rPr>
                <w:rFonts w:ascii="Arial" w:eastAsia="Times New Roman" w:hAnsi="Arial" w:cs="Arial"/>
                <w:color w:val="000000"/>
                <w:lang w:val="en-US" w:eastAsia="es-CO"/>
              </w:rPr>
              <w:fldChar w:fldCharType="separate"/>
            </w:r>
            <w:r w:rsidR="004815F0" w:rsidRPr="00A81D2F">
              <w:rPr>
                <w:rFonts w:ascii="Arial" w:eastAsia="Times New Roman" w:hAnsi="Arial" w:cs="Arial"/>
                <w:noProof/>
                <w:color w:val="000000"/>
                <w:lang w:val="en-US" w:eastAsia="es-CO"/>
              </w:rPr>
              <w:t>[24]</w:t>
            </w:r>
            <w:r w:rsidR="004815F0"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In addition, a recent study reported the presence of anti-La/SS-B antibodies in PCS </w:t>
            </w:r>
            <w:r w:rsidR="004815F0"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cell.2022.01.014","ISSN":"00928674","author":[{"dropping-particle":"","family":"Su","given":"Yapeng","non-dropping-particle":"","parse-names":false,"suffix":""},{"dropping-particle":"","family":"Yuan","given":"Dan","non-dropping-particle":"","parse-names":false,"suffix":""},{"dropping-particle":"","family":"Chen","given":"Daniel G.","non-dropping-particle":"","parse-names":false,"suffix":""},{"dropping-particle":"","family":"Ng","given":"Rachel H.","non-dropping-particle":"","parse-names":false,"suffix":""},{"dropping-particle":"","family":"Wang","given":"Kai","non-dropping-particle":"","parse-names":false,"suffix":""},{"dropping-particle":"","family":"Choi","given":"Jongchan","non-dropping-particle":"","parse-names":false,"suffix":""},{"dropping-particle":"","family":"Li","given":"Sarah","non-dropping-particle":"","parse-names":false,"suffix":""},{"dropping-particle":"","family":"Hong","given":"Sunga","non-dropping-particle":"","parse-names":false,"suffix":""},{"dropping-particle":"","family":"Zhang","given":"Rongyu","non-dropping-particle":"","parse-names":false,"suffix":""},{"dropping-particle":"","family":"Xie","given":"Jingyi","non-dropping-particle":"","parse-names":false,"suffix":""},{"dropping-particle":"","family":"Kornilov","given":"Sergey A.","non-dropping-particle":"","parse-names":false,"suffix":""},{"dropping-particle":"","family":"Scherler","given":"Kelsey","non-dropping-particle":"","parse-names":false,"suffix":""},{"dropping-particle":"","family":"Pavlovitch-Bedzyk","given":"Ana Jimena","non-dropping-particle":"","parse-names":false,"suffix":""},{"dropping-particle":"","family":"Dong","given":"Shen","non-dropping-particle":"","parse-names":false,"suffix":""},{"dropping-particle":"","family":"Lausted","given":"Christopher","non-dropping-particle":"","parse-names":false,"suffix":""},{"dropping-particle":"","family":"Lee","given":"Inyoul","non-dropping-particle":"","parse-names":false,"suffix":""},{"dropping-particle":"","family":"Fallen","given":"Shannon","non-dropping-particle":"","parse-names":false,"suffix":""},{"dropping-particle":"","family":"Dai","given":"Chengzhen L.","non-dropping-particle":"","parse-names":false,"suffix":""},{"dropping-particle":"","family":"Baloni","given":"Priyanka","non-dropping-particle":"","parse-names":false,"suffix":""},{"dropping-particle":"","family":"Smith","given":"Brett","non-dropping-particle":"","parse-names":false,"suffix":""},{"dropping-particle":"","family":"Duvvuri","given":"Venkata R.","non-dropping-particle":"","parse-names":false,"suffix":""},{"dropping-particle":"","family":"Anderson","given":"Kristin G.","non-dropping-particle":"","parse-names":false,"suffix":""},{"dropping-particle":"","family":"Li","given":"Jing","non-dropping-particle":"","parse-names":false,"suffix":""},{"dropping-particle":"","family":"Yang","given":"Fan","non-dropping-particle":"","parse-names":false,"suffix":""},{"dropping-particle":"","family":"Duncombe","given":"Caroline J.","non-dropping-particle":"","parse-names":false,"suffix":""},{"dropping-particle":"","family":"McCulloch","given":"Denise J.","non-dropping-particle":"","parse-names":false,"suffix":""},{"dropping-particle":"","family":"Rostomily","given":"Clifford","non-dropping-particle":"","parse-names":false,"suffix":""},{"dropping-particle":"","family":"Troisch","given":"Pamela","non-dropping-particle":"","parse-names":false,"suffix":""},{"dropping-particle":"","family":"Zhou","given":"Jing","non-dropping-particle":"","parse-names":false,"suffix":""},{"dropping-particle":"","family":"Mackay","given":"Sean","non-dropping-particle":"","parse-names":false,"suffix":""},{"dropping-particle":"","family":"DeGottardi","given":"Quinn","non-dropping-particle":"","parse-names":false,"suffix":""},{"dropping-particle":"","family":"May","given":"Damon H.","non-dropping-particle":"","parse-names":false,"suffix":""},{"dropping-particle":"","family":"Taniguchi","given":"Ruth","non-dropping-particle":"","parse-names":false,"suffix":""},{"dropping-particle":"","family":"Gittelman","given":"Rachel M.","non-dropping-particle":"","parse-names":false,"suffix":""},{"dropping-particle":"","family":"Klinger","given":"Mark","non-dropping-particle":"","parse-names":false,"suffix":""},{"dropping-particle":"","family":"Snyder","given":"Thomas M.","non-dropping-particle":"","parse-names":false,"suffix":""},{"dropping-particle":"","family":"Roper","given":"Ryan","non-dropping-particle":"","parse-names":false,"suffix":""},{"dropping-particle":"","family":"Wojciechowska","given":"Gladys","non-dropping-particle":"","parse-names":false,"suffix":""},{"dropping-particle":"","family":"Murray","given":"Kim","non-dropping-particle":"","parse-names":false,"suffix":""},{"dropping-particle":"","family":"Edmark","given":"Rick","non-dropping-particle":"","parse-names":false,"suffix":""},{"dropping-particle":"","family":"Evans","given":"Simon","non-dropping-particle":"","parse-names":false,"suffix":""},{"dropping-particle":"","family":"Jones","given":"Lesley","non-dropping-particle":"","parse-names":false,"suffix":""},{"dropping-particle":"","family":"Zhou","given":"Yong","non-dropping-particle":"","parse-names":false,"suffix":""},{"dropping-particle":"","family":"Rowen","given":"Lee","non-dropping-particle":"","parse-names":false,"suffix":""},{"dropping-particle":"","family":"Liu","given":"Rachel","non-dropping-particle":"","parse-names":false,"suffix":""},{"dropping-particle":"","family":"Chour","given":"William","non-dropping-particle":"","parse-names":false,"suffix":""},{"dropping-particle":"","family":"Algren","given":"Heather A.","non-dropping-particle":"","parse-names":false,"suffix":""},{"dropping-particle":"","family":"Berrington","given":"William R.","non-dropping-particle":"","parse-names":false,"suffix":""},{"dropping-particle":"","family":"Wallick","given":"Julie A.","non-dropping-particle":"","parse-names":false,"suffix":""},{"dropping-particle":"","family":"Cochran","given":"Rebecca A.","non-dropping-particle":"","parse-names":false,"suffix":""},{"dropping-particle":"","family":"Micikas","given":"Mary E.","non-dropping-particle":"","parse-names":false,"suffix":""},{"dropping-particle":"","family":"Petropoulos","given":"Christos J.","non-dropping-particle":"","parse-names":false,"suffix":""},{"dropping-particle":"","family":"Cole","given":"Hunter R.","non-dropping-particle":"","parse-names":false,"suffix":""},{"dropping-particle":"","family":"Fischer","given":"Trevan D.","non-dropping-particle":"","parse-names":false,"suffix":""},{"dropping-particle":"","family":"Wei","given":"Wei","non-dropping-particle":"","parse-names":false,"suffix":""},{"dropping-particle":"","family":"Hoon","given":"Dave S.B.","non-dropping-particle":"","parse-names":false,"suffix":""},{"dropping-particle":"","family":"Price","given":"Nathan D.","non-dropping-particle":"","parse-names":false,"suffix":""},{"dropping-particle":"","family":"Subramanian","given":"Naeha","non-dropping-particle":"","parse-names":false,"suffix":""},{"dropping-particle":"","family":"Hill","given":"Joshua A.","non-dropping-particle":"","parse-names":false,"suffix":""},{"dropping-particle":"","family":"Hadlock","given":"Jennifer","non-dropping-particle":"","parse-names":false,"suffix":""},{"dropping-particle":"","family":"Magis","given":"Andrew T.","non-dropping-particle":"","parse-names":false,"suffix":""},{"dropping-particle":"","family":"Ribas","given":"Antoni","non-dropping-particle":"","parse-names":false,"suffix":""},{"dropping-particle":"","family":"Lanier","given":"Lewis L.","non-dropping-particle":"","parse-names":false,"suffix":""},{"dropping-particle":"","family":"Boyd","given":"Scott D.","non-dropping-particle":"","parse-names":false,"suffix":""},{"dropping-particle":"","family":"Bluestone","given":"Jeffrey A.","non-dropping-particle":"","parse-names":false,"suffix":""},{"dropping-particle":"","family":"Chu","given":"Helen","non-dropping-particle":"","parse-names":false,"suffix":""},{"dropping-particle":"","family":"Hood","given":"Leroy","non-dropping-particle":"","parse-names":false,"suffix":""},{"dropping-particle":"","family":"Gottardo","given":"Raphael","non-dropping-particle":"","parse-names":false,"suffix":""},{"dropping-particle":"","family":"Greenberg","given":"Philip D.","non-dropping-particle":"","parse-names":false,"suffix":""},{"dropping-particle":"","family":"Davis","given":"Mark M.","non-dropping-particle":"","parse-names":false,"suffix":""},{"dropping-particle":"","family":"Goldman","given":"Jason D.","non-dropping-particle":"","parse-names":false,"suffix":""},{"dropping-particle":"","family":"Heath","given":"James R.","non-dropping-particle":"","parse-names":false,"suffix":""}],"container-title":"Cell","id":"ITEM-1","issued":{"date-parts":[["2022","1"]]},"title":"Multiple Early Factors Anticipate Post-Acute COVID-19 Sequelae","type":"article-journal"},"uris":["http://www.mendeley.com/documents/?uuid=a62aabb2-318c-47ec-b203-adf877174947","http://www.mendeley.com/documents/?uuid=1561a8b8-ca67-46c5-aa73-b280da42b69b"]}],"mendeley":{"formattedCitation":"[14]","plainTextFormattedCitation":"[14]","previouslyFormattedCitation":"[14]"},"properties":{"noteIndex":0},"schema":"https://github.com/citation-style-language/schema/raw/master/csl-citation.json"}</w:instrText>
            </w:r>
            <w:r w:rsidR="004815F0" w:rsidRPr="00A81D2F">
              <w:rPr>
                <w:rFonts w:ascii="Arial" w:eastAsia="Times New Roman" w:hAnsi="Arial" w:cs="Arial"/>
                <w:color w:val="000000"/>
                <w:lang w:val="en-US" w:eastAsia="es-CO"/>
              </w:rPr>
              <w:fldChar w:fldCharType="separate"/>
            </w:r>
            <w:r w:rsidR="004815F0" w:rsidRPr="00A81D2F">
              <w:rPr>
                <w:rFonts w:ascii="Arial" w:eastAsia="Times New Roman" w:hAnsi="Arial" w:cs="Arial"/>
                <w:noProof/>
                <w:color w:val="000000"/>
                <w:lang w:val="en-US" w:eastAsia="es-CO"/>
              </w:rPr>
              <w:t>[14]</w:t>
            </w:r>
            <w:r w:rsidR="004815F0" w:rsidRPr="00A81D2F">
              <w:rPr>
                <w:rFonts w:ascii="Arial" w:eastAsia="Times New Roman" w:hAnsi="Arial" w:cs="Arial"/>
                <w:color w:val="000000"/>
                <w:lang w:val="en-US" w:eastAsia="es-CO"/>
              </w:rPr>
              <w:fldChar w:fldCharType="end"/>
            </w:r>
            <w:r w:rsidR="004815F0" w:rsidRPr="00A81D2F">
              <w:rPr>
                <w:rFonts w:ascii="Arial" w:eastAsia="Times New Roman" w:hAnsi="Arial" w:cs="Arial"/>
                <w:color w:val="000000"/>
                <w:lang w:val="en-US" w:eastAsia="es-CO"/>
              </w:rPr>
              <w:t>.</w:t>
            </w:r>
          </w:p>
        </w:tc>
      </w:tr>
      <w:tr w:rsidR="00ED79B5" w:rsidRPr="00A81D2F" w14:paraId="15E8D144"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C0A9E76"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Asparaginyl-tRNA Synthetase </w:t>
            </w:r>
          </w:p>
        </w:tc>
        <w:tc>
          <w:tcPr>
            <w:tcW w:w="1559" w:type="dxa"/>
            <w:tcBorders>
              <w:top w:val="nil"/>
              <w:left w:val="nil"/>
              <w:bottom w:val="single" w:sz="4" w:space="0" w:color="auto"/>
              <w:right w:val="single" w:sz="4" w:space="0" w:color="auto"/>
            </w:tcBorders>
            <w:shd w:val="clear" w:color="auto" w:fill="auto"/>
            <w:vAlign w:val="center"/>
            <w:hideMark/>
          </w:tcPr>
          <w:p w14:paraId="0E6DCBB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Asparaginyl-tRNA Synthetase (KS) </w:t>
            </w:r>
          </w:p>
        </w:tc>
        <w:tc>
          <w:tcPr>
            <w:tcW w:w="1600" w:type="dxa"/>
            <w:tcBorders>
              <w:top w:val="nil"/>
              <w:left w:val="nil"/>
              <w:bottom w:val="single" w:sz="4" w:space="0" w:color="auto"/>
              <w:right w:val="single" w:sz="4" w:space="0" w:color="auto"/>
            </w:tcBorders>
            <w:shd w:val="clear" w:color="auto" w:fill="auto"/>
            <w:vAlign w:val="center"/>
            <w:hideMark/>
          </w:tcPr>
          <w:p w14:paraId="252D03D3"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4AF86F0C"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Asparaginyl-tRNA synthetase (NRS) catalyzes the binding of asparagine to its cognate tRNA during translation. This enzyme catalyzes the binding of Asn and ATP to form the NRS-asparaginyl adenylate complex, followed by the esterification of Asn to its tRNA.</w:t>
            </w:r>
          </w:p>
        </w:tc>
        <w:tc>
          <w:tcPr>
            <w:tcW w:w="2977" w:type="dxa"/>
            <w:tcBorders>
              <w:top w:val="nil"/>
              <w:left w:val="nil"/>
              <w:bottom w:val="single" w:sz="4" w:space="0" w:color="auto"/>
              <w:right w:val="single" w:sz="4" w:space="0" w:color="auto"/>
            </w:tcBorders>
            <w:shd w:val="clear" w:color="auto" w:fill="auto"/>
            <w:vAlign w:val="center"/>
            <w:hideMark/>
          </w:tcPr>
          <w:p w14:paraId="37C8FE72" w14:textId="6EC399F3"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Anti-KS autoantibodies showed a strong association with interstitial lung disease, these autoantibodies can be found in isolation or in combination with myositis </w:t>
            </w:r>
            <w:r w:rsidR="004815F0"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10.1177/2040622320968417","ISSN":"2040-6223","author":[{"dropping-particle":"","family":"Ge","given":"Yongpeng","non-dropping-particle":"","parse-names":false,"suffix":""},{"dropping-particle":"","family":"Li","given":"Sizhao","non-dropping-particle":"","parse-names":false,"suffix":""},{"dropping-particle":"","family":"Li","given":"Shanshan","non-dropping-particle":"","parse-names":false,"suffix":""},{"dropping-particle":"","family":"He","given":"Linrong","non-dropping-particle":"","parse-names":false,"suffix":""},{"dropping-particle":"","family":"Lu","given":"Xin","non-dropping-particle":"","parse-names":false,"suffix":""},{"dropping-particle":"","family":"Wang","given":"Guochun","non-dropping-particle":"","parse-names":false,"suffix":""}],"container-title":"Therapeutic Advances in Chronic Disease","id":"ITEM-1","issued":{"date-parts":[["2020","1"]]},"page":"204062232096841","title":"Interstitial lung disease is a major characteristic of anti-KS associated ant-synthetase syndrome","type":"article-journal","volume":"11"},"uris":["http://www.mendeley.com/documents/?uuid=7186d4ac-89dd-4447-9333-42dc6c4499b4","http://www.mendeley.com/documents/?uuid=ef8b22b0-5696-4efa-b9e5-45d4a4a55dce"]}],"mendeley":{"formattedCitation":"[39]","plainTextFormattedCitation":"[39]","previouslyFormattedCitation":"[39]"},"properties":{"noteIndex":0},"schema":"https://github.com/citation-style-language/schema/raw/master/csl-citation.json"}</w:instrText>
            </w:r>
            <w:r w:rsidR="004815F0" w:rsidRPr="00A81D2F">
              <w:rPr>
                <w:rFonts w:ascii="Arial" w:eastAsia="Times New Roman" w:hAnsi="Arial" w:cs="Arial"/>
                <w:color w:val="000000"/>
                <w:lang w:val="en-US" w:eastAsia="es-CO"/>
              </w:rPr>
              <w:fldChar w:fldCharType="separate"/>
            </w:r>
            <w:r w:rsidR="004815F0" w:rsidRPr="00A81D2F">
              <w:rPr>
                <w:rFonts w:ascii="Arial" w:eastAsia="Times New Roman" w:hAnsi="Arial" w:cs="Arial"/>
                <w:noProof/>
                <w:color w:val="000000"/>
                <w:lang w:val="en-US" w:eastAsia="es-CO"/>
              </w:rPr>
              <w:t>[39]</w:t>
            </w:r>
            <w:r w:rsidR="004815F0"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34D62226"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r>
      <w:tr w:rsidR="00ED79B5" w:rsidRPr="00A81D2F" w14:paraId="03C133DC" w14:textId="77777777" w:rsidTr="00FD7E4F">
        <w:trPr>
          <w:trHeight w:val="29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FB0DFCB"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Interferon-αK</w:t>
            </w:r>
          </w:p>
        </w:tc>
        <w:tc>
          <w:tcPr>
            <w:tcW w:w="1559" w:type="dxa"/>
            <w:tcBorders>
              <w:top w:val="nil"/>
              <w:left w:val="nil"/>
              <w:bottom w:val="single" w:sz="4" w:space="0" w:color="auto"/>
              <w:right w:val="single" w:sz="4" w:space="0" w:color="auto"/>
            </w:tcBorders>
            <w:shd w:val="clear" w:color="auto" w:fill="auto"/>
            <w:vAlign w:val="center"/>
            <w:hideMark/>
          </w:tcPr>
          <w:p w14:paraId="5F862A2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IFN-αK</w:t>
            </w:r>
          </w:p>
        </w:tc>
        <w:tc>
          <w:tcPr>
            <w:tcW w:w="1600" w:type="dxa"/>
            <w:tcBorders>
              <w:top w:val="nil"/>
              <w:left w:val="nil"/>
              <w:bottom w:val="single" w:sz="4" w:space="0" w:color="auto"/>
              <w:right w:val="single" w:sz="4" w:space="0" w:color="auto"/>
            </w:tcBorders>
            <w:shd w:val="clear" w:color="auto" w:fill="auto"/>
            <w:vAlign w:val="center"/>
            <w:hideMark/>
          </w:tcPr>
          <w:p w14:paraId="390C68AC"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2C18590A"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K is encoded by the IFNA6 gene.</w:t>
            </w:r>
          </w:p>
        </w:tc>
        <w:tc>
          <w:tcPr>
            <w:tcW w:w="2977" w:type="dxa"/>
            <w:tcBorders>
              <w:top w:val="nil"/>
              <w:left w:val="nil"/>
              <w:bottom w:val="single" w:sz="4" w:space="0" w:color="auto"/>
              <w:right w:val="single" w:sz="4" w:space="0" w:color="auto"/>
            </w:tcBorders>
            <w:shd w:val="clear" w:color="auto" w:fill="auto"/>
            <w:vAlign w:val="center"/>
            <w:hideMark/>
          </w:tcPr>
          <w:p w14:paraId="3D1CA435"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0ED45B5A" w14:textId="3B82F380"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6 (IFN-</w:t>
            </w:r>
            <w:r w:rsidRPr="00A81D2F">
              <w:rPr>
                <w:rFonts w:ascii="Arial" w:eastAsia="Times New Roman" w:hAnsi="Arial" w:cs="Arial"/>
                <w:color w:val="000000"/>
                <w:lang w:eastAsia="es-CO"/>
              </w:rPr>
              <w:t>α</w:t>
            </w:r>
            <w:r w:rsidRPr="00A81D2F">
              <w:rPr>
                <w:rFonts w:ascii="Arial" w:eastAsia="Times New Roman" w:hAnsi="Arial" w:cs="Arial"/>
                <w:color w:val="000000"/>
                <w:lang w:val="en-US" w:eastAsia="es-CO"/>
              </w:rPr>
              <w:t xml:space="preserve">K) have been reported in COVID-19 patients </w:t>
            </w:r>
            <w:r w:rsidR="005C55AE"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5C55AE" w:rsidRPr="00A81D2F">
              <w:rPr>
                <w:rFonts w:ascii="Arial" w:eastAsia="Times New Roman" w:hAnsi="Arial" w:cs="Arial"/>
                <w:color w:val="000000"/>
                <w:lang w:val="en-US" w:eastAsia="es-CO"/>
              </w:rPr>
              <w:fldChar w:fldCharType="separate"/>
            </w:r>
            <w:r w:rsidR="005C55AE" w:rsidRPr="00A81D2F">
              <w:rPr>
                <w:rFonts w:ascii="Arial" w:eastAsia="Times New Roman" w:hAnsi="Arial" w:cs="Arial"/>
                <w:noProof/>
                <w:color w:val="000000"/>
                <w:lang w:val="en-US" w:eastAsia="es-CO"/>
              </w:rPr>
              <w:t>[18]</w:t>
            </w:r>
            <w:r w:rsidR="005C55AE" w:rsidRPr="00A81D2F">
              <w:rPr>
                <w:rFonts w:ascii="Arial" w:eastAsia="Times New Roman" w:hAnsi="Arial" w:cs="Arial"/>
                <w:color w:val="000000"/>
                <w:lang w:val="en-US" w:eastAsia="es-CO"/>
              </w:rPr>
              <w:fldChar w:fldCharType="end"/>
            </w:r>
            <w:r w:rsidR="005C55AE" w:rsidRPr="00A81D2F">
              <w:rPr>
                <w:rFonts w:ascii="Arial" w:eastAsia="Times New Roman" w:hAnsi="Arial" w:cs="Arial"/>
                <w:color w:val="000000"/>
                <w:lang w:val="en-US" w:eastAsia="es-CO"/>
              </w:rPr>
              <w:t>.</w:t>
            </w:r>
          </w:p>
        </w:tc>
      </w:tr>
      <w:tr w:rsidR="00ED79B5" w:rsidRPr="00A81D2F" w14:paraId="2709F0A1"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5EF4030"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Interleukin-17F</w:t>
            </w:r>
          </w:p>
        </w:tc>
        <w:tc>
          <w:tcPr>
            <w:tcW w:w="1559" w:type="dxa"/>
            <w:tcBorders>
              <w:top w:val="nil"/>
              <w:left w:val="nil"/>
              <w:bottom w:val="single" w:sz="4" w:space="0" w:color="auto"/>
              <w:right w:val="single" w:sz="4" w:space="0" w:color="auto"/>
            </w:tcBorders>
            <w:shd w:val="clear" w:color="auto" w:fill="auto"/>
            <w:vAlign w:val="center"/>
            <w:hideMark/>
          </w:tcPr>
          <w:p w14:paraId="667E2CEE"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IL-17F</w:t>
            </w:r>
          </w:p>
        </w:tc>
        <w:tc>
          <w:tcPr>
            <w:tcW w:w="1600" w:type="dxa"/>
            <w:tcBorders>
              <w:top w:val="nil"/>
              <w:left w:val="nil"/>
              <w:bottom w:val="single" w:sz="4" w:space="0" w:color="auto"/>
              <w:right w:val="single" w:sz="4" w:space="0" w:color="auto"/>
            </w:tcBorders>
            <w:shd w:val="clear" w:color="auto" w:fill="auto"/>
            <w:vAlign w:val="center"/>
            <w:hideMark/>
          </w:tcPr>
          <w:p w14:paraId="118E88D8"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24248CE7"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IL-17F is a proinflammatory signaling protein encoded by the IL17F gene. This protein is produced mainly by Th17 cells, however other epithelial and innate immune cells can produce it. IL-17F is highly (55%) homologous to IL-17A. These two molecules bind to the same receptors and most likely have similar biological functions</w:t>
            </w:r>
          </w:p>
        </w:tc>
        <w:tc>
          <w:tcPr>
            <w:tcW w:w="2977" w:type="dxa"/>
            <w:tcBorders>
              <w:top w:val="nil"/>
              <w:left w:val="nil"/>
              <w:bottom w:val="single" w:sz="4" w:space="0" w:color="auto"/>
              <w:right w:val="single" w:sz="4" w:space="0" w:color="auto"/>
            </w:tcBorders>
            <w:shd w:val="clear" w:color="auto" w:fill="auto"/>
            <w:vAlign w:val="center"/>
            <w:hideMark/>
          </w:tcPr>
          <w:p w14:paraId="293E49DE" w14:textId="102E3DE9"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Autoantibodies against IL-17A, IL-17F and IL-22 have been described in patients with chronic mucocutaneous candidiasis and autoimmune polyendocrine syndrome type I</w:t>
            </w:r>
            <w:r w:rsidR="00A57BF1" w:rsidRPr="00A81D2F">
              <w:rPr>
                <w:rFonts w:ascii="Arial" w:eastAsia="Times New Roman" w:hAnsi="Arial" w:cs="Arial"/>
                <w:color w:val="000000"/>
                <w:lang w:val="en-US" w:eastAsia="es-CO"/>
              </w:rPr>
              <w:t xml:space="preserve"> </w:t>
            </w:r>
            <w:r w:rsidR="00A57BF1"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{"citationItems":[{"id":"ITEM-1","itemData":{"DOI":"10.1084/jem.20091983","ISSN":"1540-9538","abstract":"Most patients with autoimmune polyendocrine syndrome type I (APS-I) display chronic mucocutaneous candidiasis (CMC). We hypothesized that this CMC might result from autoimmunity to interleukin (IL)-17 cytokines. We found high titers of autoantibodies (auto-Abs) against IL-17A, IL-17F, and/or IL-22 in the sera of all 33 patients tested, as detected by multiplex particle-based flow cytometry. The auto-Abs against IL-17A, IL-17F, and IL-22 were specific in the five patients tested, as shown by Western blotting. The auto-Abs against IL-17A were neutralizing in the only patient tested, as shown by bioassays of IL-17A activity. None of the 37 healthy controls and none of the 103 patients with other autoimmune disorders tested had such auto-Abs. None of the patients with APS-I had auto-Abs against cytokines previously shown to cause other well-defined clinical syndromes in other patients (IL-6, interferon [IFN]-γ, or granulocyte/macrophage colony-stimulating factor) or against other cytokines (IL-1β, IL-10, IL-12, IL-18, IL-21, IL-23, IL-26, IFN-β, tumor necrosis factor [α], or transforming growth factor β). These findings suggest that auto-Abs against IL-17A, IL-17F, and IL-22 may cause CMC in patients with APS-I.","author":[{"dropping-particle":"","family":"Puel","given":"Anne","non-dropping-particle":"","parse-names":false,"suffix":""},{"dropping-particle":"","family":"Döffinger","given":"Rainer","non-dropping-particle":"","parse-names":false,"suffix":""},{"dropping-particle":"","family":"Natividad","given":"Angels","non-dropping-particle":"","parse-names":false,"suffix":""},{"dropping-particle":"","family":"Chrabieh","given":"Maya","non-dropping-particle":"","parse-names":false,"suffix":""},{"dropping-particle":"","family":"Barcenas-Morales","given":"Gabriela","non-dropping-particle":"","parse-names":false,"suffix":""},{"dropping-particle":"","family":"Picard","given":"Capucine","non-dropping-particle":"","parse-names":false,"suffix":""},{"dropping-particle":"","family":"Cobat","given":"Aurélie","non-dropping-particle":"","parse-names":false,"suffix":""},{"dropping-particle":"","family":"Ouachée-Chardin","given":"Marie","non-dropping-particle":"","parse-names":false,"suffix":""},{"dropping-particle":"","family":"Toulon","given":"Antoine","non-dropping-particle":"","parse-names":false,"suffix":""},{"dropping-particle":"","family":"Bustamante","given":"Jacinta","non-dropping-particle":"","parse-names":false,"suffix":""},{"dropping-particle":"","family":"Al-Muhsen","given":"Saleh","non-dropping-particle":"","parse-names":false,"suffix":""},{"dropping-particle":"","family":"Al-Owain","given":"Mohammed","non-dropping-particle":"","parse-names":false,"suffix":""},{"dropping-particle":"","family":"Arkwright","given":"Peter D.","non-dropping-particle":"","parse-names":false,"suffix":""},{"dropping-particle":"","family":"Costigan","given":"Colm","non-dropping-particle":"","parse-names":false,"suffix":""},{"dropping-particle":"","family":"McConnell","given":"Vivienne","non-dropping-particle":"","parse-names":false,"suffix":""},{"dropping-particle":"","family":"Cant","given":"Andrew J.","non-dropping-particle":"","parse-names":false,"suffix":""},{"dropping-particle":"","family":"Abinun","given":"Mario","non-dropping-particle":"","parse-names":false,"suffix":""},{"dropping-particle":"","family":"Polak","given":"Michel","non-dropping-particle":"","parse-names":false,"suffix":""},{"dropping-particle":"","family":"Bougnères","given":"Pierre-François","non-dropping-particle":"","parse-names":false,"suffix":""},{"dropping-particle":"","family":"Kumararatne","given":"Dinakantha","non-dropping-particle":"","parse-names":false,"suffix":""},{"dropping-particle":"","family":"Marodi","given":"László","non-dropping-particle":"","parse-names":false,"suffix":""},{"dropping-particle":"","family":"Nahum","given":"Amit","non-dropping-particle":"","parse-names":false,"suffix":""},{"dropping-particle":"","family":"Roifman","given":"Chaim","non-dropping-particle":"","parse-names":false,"suffix":""},{"dropping-particle":"","family":"Blanche","given":"Stéphane","non-dropping-particle":"","parse-names":false,"suffix":""},{"dropping-particle":"","family":"Fischer","given":"Alain","non-dropping-particle":"","parse-names":false,"suffix":""},{"dropping-particle":"","family":"Bodemer","given":"Christine","non-dropping-particle":"","parse-names":false,"suffix":""},{"dropping-particle":"","family":"Abel","given":"Laurent","non-dropping-particle":"","parse-names":false,"suffix":""},{"dropping-particle":"","family":"Lilic","given":"Desa","non-dropping-particle":"","parse-names":false,"suffix":""},{"dropping-particle":"","family":"Casanova","given":"Jean-Laurent","non-dropping-particle":"","parse-names":false,"suffix":""}],"container-title":"Journal of Experimental Medicine","id":"ITEM-1","issue":"2","issued":{"date-parts":[["2010","2"]]},"page":"291-297","title":"Autoantibodies against IL-17A, IL-17F, and IL-22 in patients with chronic mucocutaneous candidiasis and autoimmune polyendocrine syndrome type I","type":"article-journal","volume":"207"},"uris":["http://www.mendeley.com/documents/?uuid=41a108a8-81c6-4595-9de5-9cfaf1012e05","http://www.mendeley.com/documents/?uuid=0fefe66c-ca27-4b80-8528-465766191ff4"]}],"mendeley":{"formattedCitation":"[15]","plainTextFormattedCitation":"[15]","previouslyFormattedCitation":"[15]"},"properties":{"noteIndex":0},"schema":"https://github.com/citation-style-language/schema/raw/master/csl-citation.json"}</w:instrText>
            </w:r>
            <w:r w:rsidR="00A57BF1" w:rsidRPr="00A81D2F">
              <w:rPr>
                <w:rFonts w:ascii="Arial" w:eastAsia="Times New Roman" w:hAnsi="Arial" w:cs="Arial"/>
                <w:color w:val="000000"/>
                <w:lang w:val="en-US" w:eastAsia="es-CO"/>
              </w:rPr>
              <w:fldChar w:fldCharType="separate"/>
            </w:r>
            <w:r w:rsidR="00A57BF1" w:rsidRPr="00A81D2F">
              <w:rPr>
                <w:rFonts w:ascii="Arial" w:eastAsia="Times New Roman" w:hAnsi="Arial" w:cs="Arial"/>
                <w:noProof/>
                <w:color w:val="000000"/>
                <w:lang w:val="en-US" w:eastAsia="es-CO"/>
              </w:rPr>
              <w:t>[15]</w:t>
            </w:r>
            <w:r w:rsidR="00A57BF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5A49C38" w14:textId="48940300"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Autoantibodies against IL-17F have not been reported in COVID-19. IL-17F along with other cytokines plays an important role in the immunopathology of COVID-19</w:t>
            </w:r>
            <w:r w:rsidR="000F634E" w:rsidRPr="00A81D2F">
              <w:rPr>
                <w:rFonts w:ascii="Arial" w:eastAsia="Times New Roman" w:hAnsi="Arial" w:cs="Arial"/>
                <w:color w:val="000000"/>
                <w:lang w:val="en-US" w:eastAsia="es-CO"/>
              </w:rPr>
              <w:t xml:space="preserve"> </w:t>
            </w:r>
            <w:r w:rsidR="000F634E"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{"citationItems":[{"id":"ITEM-1","itemData":{"DOI":"10.2147/JIR.S278335","ISSN":"1178-7031","author":[{"dropping-particle":"","family":"Shibabaw","given":"Tewodros","non-dropping-particle":"","parse-names":false,"suffix":""}],"container-title":"Journal of Inflammation Research","id":"ITEM-1","issued":{"date-parts":[["2020","10"]]},"page":"673-680","title":"Inflammatory Cytokine: IL-17A Signaling Pathway in Patients Present with COVID-19 and Current Treatment Strategy","type":"article-journal","volume":"Volume 13"},"uris":["http://www.mendeley.com/documents/?uuid=11007d78-d1f0-4e2c-b729-6d64774403ea","http://www.mendeley.com/documents/?uuid=166fb8ef-9f76-4195-b188-4915e425b347"]}],"mendeley":{"formattedCitation":"[16]","plainTextFormattedCitation":"[16]","previouslyFormattedCitation":"[16]"},"properties":{"noteIndex":0},"schema":"https://github.com/citation-style-language/schema/raw/master/csl-citation.json"}</w:instrText>
            </w:r>
            <w:r w:rsidR="000F634E" w:rsidRPr="00A81D2F">
              <w:rPr>
                <w:rFonts w:ascii="Arial" w:eastAsia="Times New Roman" w:hAnsi="Arial" w:cs="Arial"/>
                <w:color w:val="000000"/>
                <w:lang w:val="en-US" w:eastAsia="es-CO"/>
              </w:rPr>
              <w:fldChar w:fldCharType="separate"/>
            </w:r>
            <w:r w:rsidR="000F634E" w:rsidRPr="00A81D2F">
              <w:rPr>
                <w:rFonts w:ascii="Arial" w:eastAsia="Times New Roman" w:hAnsi="Arial" w:cs="Arial"/>
                <w:noProof/>
                <w:color w:val="000000"/>
                <w:lang w:val="en-US" w:eastAsia="es-CO"/>
              </w:rPr>
              <w:t>[16]</w:t>
            </w:r>
            <w:r w:rsidR="000F634E" w:rsidRPr="00A81D2F">
              <w:rPr>
                <w:rFonts w:ascii="Arial" w:eastAsia="Times New Roman" w:hAnsi="Arial" w:cs="Arial"/>
                <w:color w:val="000000"/>
                <w:lang w:val="en-US" w:eastAsia="es-CO"/>
              </w:rPr>
              <w:fldChar w:fldCharType="end"/>
            </w:r>
            <w:r w:rsidR="000F634E" w:rsidRPr="00A81D2F">
              <w:rPr>
                <w:rFonts w:ascii="Arial" w:eastAsia="Times New Roman" w:hAnsi="Arial" w:cs="Arial"/>
                <w:color w:val="000000"/>
                <w:lang w:val="en-US" w:eastAsia="es-CO"/>
              </w:rPr>
              <w:t>.</w:t>
            </w:r>
          </w:p>
        </w:tc>
      </w:tr>
      <w:tr w:rsidR="00ED79B5" w:rsidRPr="00A81D2F" w14:paraId="79675BCB"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36113A0"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Threonyl t-RNA Synthetase</w:t>
            </w:r>
          </w:p>
        </w:tc>
        <w:tc>
          <w:tcPr>
            <w:tcW w:w="1559" w:type="dxa"/>
            <w:tcBorders>
              <w:top w:val="nil"/>
              <w:left w:val="nil"/>
              <w:bottom w:val="single" w:sz="4" w:space="0" w:color="auto"/>
              <w:right w:val="single" w:sz="4" w:space="0" w:color="auto"/>
            </w:tcBorders>
            <w:shd w:val="clear" w:color="auto" w:fill="auto"/>
            <w:vAlign w:val="center"/>
            <w:hideMark/>
          </w:tcPr>
          <w:p w14:paraId="7E3AB15F"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PL-7</w:t>
            </w:r>
          </w:p>
        </w:tc>
        <w:tc>
          <w:tcPr>
            <w:tcW w:w="1600" w:type="dxa"/>
            <w:tcBorders>
              <w:top w:val="nil"/>
              <w:left w:val="nil"/>
              <w:bottom w:val="single" w:sz="4" w:space="0" w:color="auto"/>
              <w:right w:val="single" w:sz="4" w:space="0" w:color="auto"/>
            </w:tcBorders>
            <w:shd w:val="clear" w:color="auto" w:fill="auto"/>
            <w:vAlign w:val="center"/>
            <w:hideMark/>
          </w:tcPr>
          <w:p w14:paraId="2CB377F5"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7C0DC1F3"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Threonyl-tRNA synthetase is a member of the aminoacyl-tRNA synthetase family, these enzymes are key to protein biosynthesis.</w:t>
            </w:r>
          </w:p>
        </w:tc>
        <w:tc>
          <w:tcPr>
            <w:tcW w:w="2977" w:type="dxa"/>
            <w:tcBorders>
              <w:top w:val="nil"/>
              <w:left w:val="nil"/>
              <w:bottom w:val="single" w:sz="4" w:space="0" w:color="auto"/>
              <w:right w:val="single" w:sz="4" w:space="0" w:color="auto"/>
            </w:tcBorders>
            <w:shd w:val="clear" w:color="auto" w:fill="auto"/>
            <w:vAlign w:val="center"/>
            <w:hideMark/>
          </w:tcPr>
          <w:p w14:paraId="36D68036" w14:textId="52F48FCF"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Anti-PL-7 antibodies have been detected in patients with polymyositis and dermatomyositis. Antisynthetase syndrome is characterized by the </w:t>
            </w:r>
            <w:r w:rsidRPr="00A81D2F">
              <w:rPr>
                <w:rFonts w:ascii="Arial" w:eastAsia="Times New Roman" w:hAnsi="Arial" w:cs="Arial"/>
                <w:color w:val="000000"/>
                <w:lang w:val="en-US" w:eastAsia="es-CO"/>
              </w:rPr>
              <w:lastRenderedPageBreak/>
              <w:t xml:space="preserve">presence of antisynthetase autoantibodies </w:t>
            </w:r>
            <w:r w:rsidR="00A57BF1"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{"citationItems":[{"id":"ITEM-1","itemData":{"DOI":"10.1155/2020/4736476","ISSN":"2090-6889","abstract":"We present a rare case of PL-7 antisynthetase syndrome (ASS) in association with Sjögren’s, systemic lupus erythematosus (SLE), and seropositive rheumatoid arthritis (RA). Initially, the patient was diagnosed with Sjögren’s followed by Sjögren’s/SLE overlap and then Sjögren’s/SLE/RA overlap. She was eventually diagnosed with Sjögren’s/SLE/RA overlap with PL-7 ASS with interstitial lung disease (ILD). ILD was discovered after complaints of pleuritic chest pain with subsequent workup with coronary computed tomography (CT) revealing pulmonary fibrosis. This case demonstrates the ambiguity with which symptoms of ASS can present; given the high respiratory morbidity and mortality of ASS especially in non-Jo-1 patients, those who present with Raynaud’s, myositis, or joint pain, whether together or in isolation, should be assessed for presence of additional features of ASS and potentially undergo testing for ASS antibodies if appropriate.","author":[{"dropping-particle":"","family":"Jawaid","given":"Mehrin","non-dropping-particle":"","parse-names":false,"suffix":""},{"dropping-particle":"","family":"Ross","given":"Yael","non-dropping-particle":"","parse-names":false,"suffix":""},{"dropping-particle":"","family":"Kamran","given":"Mohammad","non-dropping-particle":"","parse-names":false,"suffix":""}],"container-title":"Case Reports in Rheumatology","id":"ITEM-1","issued":{"date-parts":[["2020","2"]]},"page":"1-4","title":"PL-7 Antisynthetase Syndrome in Association with Sjögren’s, Systemic Lupus Erythematosus, and Rheumatoid Arthritis","type":"article-journal","volume":"2020"},"uris":["http://www.mendeley.com/documents/?uuid=6cb6a9a1-b7d8-468c-9c41-723ff091043f","http://www.mendeley.com/documents/?uuid=43778c88-ee71-4208-9cf6-f2a287766b0f"]}],"mendeley":{"formattedCitation":"[40]","plainTextFormattedCitation":"[40]","previouslyFormattedCitation":"[40]"},"properties":{"noteIndex":0},"schema":"https://github.com/citation-style-language/schema/raw/master/csl-citation.json"}</w:instrText>
            </w:r>
            <w:r w:rsidR="00A57BF1" w:rsidRPr="00A81D2F">
              <w:rPr>
                <w:rFonts w:ascii="Arial" w:eastAsia="Times New Roman" w:hAnsi="Arial" w:cs="Arial"/>
                <w:color w:val="000000"/>
                <w:lang w:val="en-US" w:eastAsia="es-CO"/>
              </w:rPr>
              <w:fldChar w:fldCharType="separate"/>
            </w:r>
            <w:r w:rsidR="00A57BF1" w:rsidRPr="00A81D2F">
              <w:rPr>
                <w:rFonts w:ascii="Arial" w:eastAsia="Times New Roman" w:hAnsi="Arial" w:cs="Arial"/>
                <w:noProof/>
                <w:color w:val="000000"/>
                <w:lang w:val="en-US" w:eastAsia="es-CO"/>
              </w:rPr>
              <w:t>[40]</w:t>
            </w:r>
            <w:r w:rsidR="00A57BF1" w:rsidRPr="00A81D2F">
              <w:rPr>
                <w:rFonts w:ascii="Arial" w:eastAsia="Times New Roman" w:hAnsi="Arial" w:cs="Arial"/>
                <w:color w:val="000000"/>
                <w:lang w:val="en-US" w:eastAsia="es-CO"/>
              </w:rPr>
              <w:fldChar w:fldCharType="end"/>
            </w:r>
            <w:r w:rsidR="00A57BF1"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E01780C" w14:textId="2AF73488"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 patient with COVID-19 and anti-PL7 autoantibodies has been reported </w:t>
            </w:r>
            <w:r w:rsidR="00A57BF1"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10.1093/rheumatology/keab129","ISSN":"1462-0324","author":[{"dropping-particle":"","family":"Blake","given":"Tim","non-dropping-particle":"","parse-names":false,"suffix":""},{"dropping-particle":"","family":"Noureldin","given":"Basil","non-dropping-particle":"","parse-names":false,"suffix":""}],"container-title":"Rheumatology","id":"ITEM-1","issue":"7","issued":{"date-parts":[["2021","7"]]},"page":"e252-e254","title":"Anti-PL-7 antisynthetase syndrome presenting as COVID-19","type":"article-journal","volume":"60"},"uris":["http://www.mendeley.com/documents/?uuid=93e3e2a2-b9d3-425c-b210-a120a554afd0","http://www.mendeley.com/documents/?uuid=1d2a5959-90fe-4dd2-abe7-8af7da67e966"]}],"mendeley":{"formattedCitation":"[41]","plainTextFormattedCitation":"[41]","previouslyFormattedCitation":"[41]"},"properties":{"noteIndex":0},"schema":"https://github.com/citation-style-language/schema/raw/master/csl-citation.json"}</w:instrText>
            </w:r>
            <w:r w:rsidR="00A57BF1" w:rsidRPr="00A81D2F">
              <w:rPr>
                <w:rFonts w:ascii="Arial" w:eastAsia="Times New Roman" w:hAnsi="Arial" w:cs="Arial"/>
                <w:color w:val="000000"/>
                <w:lang w:val="en-US" w:eastAsia="es-CO"/>
              </w:rPr>
              <w:fldChar w:fldCharType="separate"/>
            </w:r>
            <w:r w:rsidR="00A57BF1" w:rsidRPr="00A81D2F">
              <w:rPr>
                <w:rFonts w:ascii="Arial" w:eastAsia="Times New Roman" w:hAnsi="Arial" w:cs="Arial"/>
                <w:noProof/>
                <w:color w:val="000000"/>
                <w:lang w:val="en-US" w:eastAsia="es-CO"/>
              </w:rPr>
              <w:t>[41]</w:t>
            </w:r>
            <w:r w:rsidR="00A57BF1" w:rsidRPr="00A81D2F">
              <w:rPr>
                <w:rFonts w:ascii="Arial" w:eastAsia="Times New Roman" w:hAnsi="Arial" w:cs="Arial"/>
                <w:color w:val="000000"/>
                <w:lang w:val="en-US" w:eastAsia="es-CO"/>
              </w:rPr>
              <w:fldChar w:fldCharType="end"/>
            </w:r>
            <w:r w:rsidR="00A57BF1" w:rsidRPr="00A81D2F">
              <w:rPr>
                <w:rFonts w:ascii="Arial" w:eastAsia="Times New Roman" w:hAnsi="Arial" w:cs="Arial"/>
                <w:color w:val="000000"/>
                <w:lang w:val="en-US" w:eastAsia="es-CO"/>
              </w:rPr>
              <w:t>.</w:t>
            </w:r>
          </w:p>
        </w:tc>
      </w:tr>
      <w:tr w:rsidR="00ED79B5" w:rsidRPr="00A81D2F" w14:paraId="09B01820" w14:textId="77777777" w:rsidTr="00FD7E4F">
        <w:trPr>
          <w:trHeight w:val="174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D39691E"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Aldolase C</w:t>
            </w:r>
          </w:p>
        </w:tc>
        <w:tc>
          <w:tcPr>
            <w:tcW w:w="1559" w:type="dxa"/>
            <w:tcBorders>
              <w:top w:val="nil"/>
              <w:left w:val="nil"/>
              <w:bottom w:val="single" w:sz="4" w:space="0" w:color="auto"/>
              <w:right w:val="single" w:sz="4" w:space="0" w:color="auto"/>
            </w:tcBorders>
            <w:shd w:val="clear" w:color="auto" w:fill="auto"/>
            <w:vAlign w:val="center"/>
            <w:hideMark/>
          </w:tcPr>
          <w:p w14:paraId="6E826CCD"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ALDOC, or ALDC</w:t>
            </w:r>
          </w:p>
        </w:tc>
        <w:tc>
          <w:tcPr>
            <w:tcW w:w="1600" w:type="dxa"/>
            <w:tcBorders>
              <w:top w:val="nil"/>
              <w:left w:val="nil"/>
              <w:bottom w:val="single" w:sz="4" w:space="0" w:color="auto"/>
              <w:right w:val="single" w:sz="4" w:space="0" w:color="auto"/>
            </w:tcBorders>
            <w:shd w:val="clear" w:color="auto" w:fill="auto"/>
            <w:vAlign w:val="center"/>
            <w:hideMark/>
          </w:tcPr>
          <w:p w14:paraId="1C94EA90"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17F753FB"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Aldolase C, fructose bisphosphate (ALDOC or ALDC) is an enzyme encoded by the ALDOC gene. ALDOC is a key enzyme in glycolysis and gluconeogenesis, it catalyzes the reversible conversion of fructose-1,6-bisphosphate to glyceraldehyde-3-phosphate or glyceraldehyde and dihydroxyacetone phosphate. ALDOC participates in the stress response pathway generated by hypoxia in lung epithelial cells.</w:t>
            </w:r>
          </w:p>
        </w:tc>
        <w:tc>
          <w:tcPr>
            <w:tcW w:w="2977" w:type="dxa"/>
            <w:tcBorders>
              <w:top w:val="nil"/>
              <w:left w:val="nil"/>
              <w:bottom w:val="single" w:sz="4" w:space="0" w:color="auto"/>
              <w:right w:val="single" w:sz="4" w:space="0" w:color="auto"/>
            </w:tcBorders>
            <w:shd w:val="clear" w:color="auto" w:fill="auto"/>
            <w:vAlign w:val="center"/>
            <w:hideMark/>
          </w:tcPr>
          <w:p w14:paraId="065D8A78" w14:textId="566A762D"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Aldose has been identified in sera from patients with Alzheimer's disease as the major autoantigen </w:t>
            </w:r>
            <w:r w:rsidR="00A57BF1"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10.4049/jimmunol.175.5.3439","ISSN":"0022-1767","author":[{"dropping-particle":"","family":"Mor","given":"Felix","non-dropping-particle":"","parse-names":false,"suffix":""},{"dropping-particle":"","family":"Izak","given":"Marina","non-dropping-particle":"","parse-names":false,"suffix":""},{"dropping-particle":"","family":"Cohen","given":"Irun R.","non-dropping-particle":"","parse-names":false,"suffix":""}],"container-title":"The Journal of Immunology","id":"ITEM-1","issue":"5","issued":{"date-parts":[["2005","9"]]},"page":"3439-3445","title":"Identification of Aldolase as a Target Antigen in Alzheimer’s Disease","type":"article-journal","volume":"175"},"uris":["http://www.mendeley.com/documents/?uuid=19a57c0e-7238-4c5d-861e-2fa73364738e","http://www.mendeley.com/documents/?uuid=5ee1aa5c-35f4-4f49-b638-279f8fa0e152"]}],"mendeley":{"formattedCitation":"[42]","plainTextFormattedCitation":"[42]","previouslyFormattedCitation":"[42]"},"properties":{"noteIndex":0},"schema":"https://github.com/citation-style-language/schema/raw/master/csl-citation.json"}</w:instrText>
            </w:r>
            <w:r w:rsidR="00A57BF1" w:rsidRPr="00A81D2F">
              <w:rPr>
                <w:rFonts w:ascii="Arial" w:eastAsia="Times New Roman" w:hAnsi="Arial" w:cs="Arial"/>
                <w:color w:val="000000"/>
                <w:lang w:val="en-US" w:eastAsia="es-CO"/>
              </w:rPr>
              <w:fldChar w:fldCharType="separate"/>
            </w:r>
            <w:r w:rsidR="00A57BF1" w:rsidRPr="00A81D2F">
              <w:rPr>
                <w:rFonts w:ascii="Arial" w:eastAsia="Times New Roman" w:hAnsi="Arial" w:cs="Arial"/>
                <w:noProof/>
                <w:color w:val="000000"/>
                <w:lang w:val="en-US" w:eastAsia="es-CO"/>
              </w:rPr>
              <w:t>[42]</w:t>
            </w:r>
            <w:r w:rsidR="00A57BF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Additionally, the presence of antinuclear antibodies, rheumatoid factor and aldolase were associated with interstitial lung disease </w:t>
            </w:r>
            <w:r w:rsidR="00A57BF1"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{"citationItems":[{"id":"ITEM-1","itemData":{"DOI":"10.1016/j.rmed.2015.01.011","ISSN":"09546111","author":[{"dropping-particle":"","family":"Bauer","given":"Philippe R.","non-dropping-particle":"","parse-names":false,"suffix":""},{"dropping-particle":"","family":"Kalra","given":"Sanjay","non-dropping-particle":"","parse-names":false,"suffix":""},{"dropping-particle":"","family":"Osborn","given":"Thomas G.","non-dropping-particle":"","parse-names":false,"suffix":""},{"dropping-particle":"","family":"Sauver","given":"Jennifer","non-dropping-particle":"St.","parse-names":false,"suffix":""},{"dropping-particle":"","family":"Hanson","given":"Andrew C.","non-dropping-particle":"","parse-names":false,"suffix":""},{"dropping-particle":"","family":"Schroeder","given":"Darrell R.","non-dropping-particle":"","parse-names":false,"suffix":""},{"dropping-particle":"","family":"Ryu","given":"Jay H.","non-dropping-particle":"","parse-names":false,"suffix":""}],"container-title":"Respiratory Medicine","id":"ITEM-1","issue":"3","issued":{"date-parts":[["2015","3"]]},"page":"397-405","title":"Influence of autoimmune biomarkers on interstitial lung diseases: A tertiary referral center based case-control study","type":"article-journal","volume":"109"},"uris":["http://www.mendeley.com/documents/?uuid=ac929f46-6a8d-4609-a5ab-cda75d6e6a94","http://www.mendeley.com/documents/?uuid=5cb16ef7-02fe-4cd2-a6af-05b973b34902"]}],"mendeley":{"formattedCitation":"[43]","plainTextFormattedCitation":"[43]","previouslyFormattedCitation":"[43]"},"properties":{"noteIndex":0},"schema":"https://github.com/citation-style-language/schema/raw/master/csl-citation.json"}</w:instrText>
            </w:r>
            <w:r w:rsidR="00A57BF1" w:rsidRPr="00A81D2F">
              <w:rPr>
                <w:rFonts w:ascii="Arial" w:eastAsia="Times New Roman" w:hAnsi="Arial" w:cs="Arial"/>
                <w:color w:val="000000"/>
                <w:lang w:val="en-US" w:eastAsia="es-CO"/>
              </w:rPr>
              <w:fldChar w:fldCharType="separate"/>
            </w:r>
            <w:r w:rsidR="00A57BF1" w:rsidRPr="00A81D2F">
              <w:rPr>
                <w:rFonts w:ascii="Arial" w:eastAsia="Times New Roman" w:hAnsi="Arial" w:cs="Arial"/>
                <w:noProof/>
                <w:color w:val="000000"/>
                <w:lang w:val="en-US" w:eastAsia="es-CO"/>
              </w:rPr>
              <w:t>[43]</w:t>
            </w:r>
            <w:r w:rsidR="00A57BF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4D95DF9B"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r>
      <w:tr w:rsidR="00ED79B5" w:rsidRPr="00A81D2F" w14:paraId="75529585" w14:textId="77777777" w:rsidTr="00FD7E4F">
        <w:trPr>
          <w:trHeight w:val="116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39A3CCC"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Growth/differentiation factor 15</w:t>
            </w:r>
          </w:p>
        </w:tc>
        <w:tc>
          <w:tcPr>
            <w:tcW w:w="1559" w:type="dxa"/>
            <w:tcBorders>
              <w:top w:val="nil"/>
              <w:left w:val="nil"/>
              <w:bottom w:val="single" w:sz="4" w:space="0" w:color="auto"/>
              <w:right w:val="single" w:sz="4" w:space="0" w:color="auto"/>
            </w:tcBorders>
            <w:shd w:val="clear" w:color="auto" w:fill="auto"/>
            <w:vAlign w:val="center"/>
            <w:hideMark/>
          </w:tcPr>
          <w:p w14:paraId="0F1B284B"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GDF-15</w:t>
            </w:r>
          </w:p>
        </w:tc>
        <w:tc>
          <w:tcPr>
            <w:tcW w:w="1600" w:type="dxa"/>
            <w:tcBorders>
              <w:top w:val="nil"/>
              <w:left w:val="nil"/>
              <w:bottom w:val="single" w:sz="4" w:space="0" w:color="auto"/>
              <w:right w:val="single" w:sz="4" w:space="0" w:color="auto"/>
            </w:tcBorders>
            <w:shd w:val="clear" w:color="auto" w:fill="auto"/>
            <w:vAlign w:val="center"/>
            <w:hideMark/>
          </w:tcPr>
          <w:p w14:paraId="1FE571FB"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40526E85"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GDF15 was first identified as macrophage inhibitory cytokine-1 or MIC-1. It is a protein belonging to the transforming growth factor beta superfamily. GDF-15 plays a role in the regulation of inflammatory pathways and is involved in the regulation of apoptosis, cell repair, and cell growth. </w:t>
            </w:r>
          </w:p>
        </w:tc>
        <w:tc>
          <w:tcPr>
            <w:tcW w:w="2977" w:type="dxa"/>
            <w:tcBorders>
              <w:top w:val="nil"/>
              <w:left w:val="nil"/>
              <w:bottom w:val="single" w:sz="4" w:space="0" w:color="auto"/>
              <w:right w:val="single" w:sz="4" w:space="0" w:color="auto"/>
            </w:tcBorders>
            <w:shd w:val="clear" w:color="auto" w:fill="auto"/>
            <w:vAlign w:val="center"/>
            <w:hideMark/>
          </w:tcPr>
          <w:p w14:paraId="3566B0F8"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3F9FECF7" w14:textId="48D79FEF"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Anti-GDF-15 autoantibodies have not been reported in COVID-19 or PCS. However, the GDF-15 protein appears to be a strong predictor of poor outcomes in critically ill patients with COVID-19 </w:t>
            </w:r>
            <w:r w:rsidR="000F355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{"citationItems":[{"id":"ITEM-1","itemData":{"DOI":"10.1016/j.jinf.2020.08.010","ISSN":"01634453","author":[{"dropping-particle":"","family":"Luis García de Guadiana Romualdo","given":"","non-dropping-particle":"","parse-names":false,"suffix":""},{"dropping-particle":"","family":"Mulero","given":"María Dolores Rodríguez","non-dropping-particle":"","parse-names":false,"suffix":""},{"dropping-particle":"","family":"Olivo","given":"Marta Hernández","non-dropping-particle":"","parse-names":false,"suffix":""},{"dropping-particle":"","family":"Rojas","given":"Carlos Rodríguez","non-dropping-particle":"","parse-names":false,"suffix":""},{"dropping-particle":"","family":"Arenas","given":"Verónica Ramos","non-dropping-particle":"","parse-names":false,"suffix":""},{"dropping-particle":"","family":"Morales","given":"Mercedes González","non-dropping-particle":"","parse-names":false,"suffix":""},{"dropping-particle":"","family":"Abellán","given":"Ana Blazquez","non-dropping-particle":"","parse-names":false,"suffix":""},{"dropping-particle":"","family":"Conesa-Zamora","given":"Pablo","non-dropping-particle":"","parse-names":false,"suffix":""},{"dropping-particle":"","family":"García-García","given":"Josefina","non-dropping-particle":"","parse-names":false,"suffix":""},{"dropping-particle":"","family":"Hernández","given":"Andrés Conesa","non-dropping-particle":"","parse-names":false,"suffix":""},{"dropping-particle":"","family":"Morell-García","given":"Daniel","non-dropping-particle":"","parse-names":false,"suffix":""},{"dropping-particle":"","family":"Dolores Albaladejo-Otón","given":"María","non-dropping-particle":"","parse-names":false,"suffix":""},{"dropping-particle":"","family":"Consuegra-Sánchez","given":"Luciano","non-dropping-particle":"","parse-names":false,"suffix":""}],"container-title":"Journal of Infection","id":"ITEM-1","issue":"2","issued":{"date-parts":[["2021","2"]]},"page":"e40-e42","title":"Circulating levels of GDF-15 and calprotectin for prediction of in-hospital mortality in COVID-19 patients: A case series","type":"article-journal","volume":"82"},"uris":["http://www.mendeley.com/documents/?uuid=a1f351be-1a42-42fe-8cf8-3c4fcf2ecb95","http://www.mendeley.com/documents/?uuid=10de1c4a-fe8c-454c-9c10-265ef956bdea"]}],"mendeley":{"formattedCitation":"[44]","plainTextFormattedCitation":"[44]","previouslyFormattedCitation":"[44]"},"properties":{"noteIndex":0},"schema":"https://github.com/citation-style-language/schema/raw/master/csl-citation.json"}</w:instrText>
            </w:r>
            <w:r w:rsidR="000F355B" w:rsidRPr="00A81D2F">
              <w:rPr>
                <w:rFonts w:ascii="Arial" w:eastAsia="Times New Roman" w:hAnsi="Arial" w:cs="Arial"/>
                <w:color w:val="000000"/>
                <w:lang w:val="en-US" w:eastAsia="es-CO"/>
              </w:rPr>
              <w:fldChar w:fldCharType="separate"/>
            </w:r>
            <w:r w:rsidR="000F355B" w:rsidRPr="00A81D2F">
              <w:rPr>
                <w:rFonts w:ascii="Arial" w:eastAsia="Times New Roman" w:hAnsi="Arial" w:cs="Arial"/>
                <w:noProof/>
                <w:color w:val="000000"/>
                <w:lang w:val="en-US" w:eastAsia="es-CO"/>
              </w:rPr>
              <w:t>[44]</w:t>
            </w:r>
            <w:r w:rsidR="000F355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ED79B5" w:rsidRPr="00A81D2F" w14:paraId="536D31E7"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C3F0EB1"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Granulocyte Macrophage Colony-Stimulating Factor</w:t>
            </w:r>
          </w:p>
        </w:tc>
        <w:tc>
          <w:tcPr>
            <w:tcW w:w="1559" w:type="dxa"/>
            <w:tcBorders>
              <w:top w:val="nil"/>
              <w:left w:val="nil"/>
              <w:bottom w:val="single" w:sz="4" w:space="0" w:color="auto"/>
              <w:right w:val="single" w:sz="4" w:space="0" w:color="auto"/>
            </w:tcBorders>
            <w:shd w:val="clear" w:color="auto" w:fill="auto"/>
            <w:vAlign w:val="center"/>
            <w:hideMark/>
          </w:tcPr>
          <w:p w14:paraId="1A23946A" w14:textId="77777777" w:rsidR="00ED79B5" w:rsidRPr="00A81D2F" w:rsidRDefault="00ED79B5"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GM-CSF</w:t>
            </w:r>
          </w:p>
        </w:tc>
        <w:tc>
          <w:tcPr>
            <w:tcW w:w="1600" w:type="dxa"/>
            <w:tcBorders>
              <w:top w:val="nil"/>
              <w:left w:val="nil"/>
              <w:bottom w:val="single" w:sz="4" w:space="0" w:color="auto"/>
              <w:right w:val="single" w:sz="4" w:space="0" w:color="auto"/>
            </w:tcBorders>
            <w:shd w:val="clear" w:color="auto" w:fill="auto"/>
            <w:vAlign w:val="center"/>
            <w:hideMark/>
          </w:tcPr>
          <w:p w14:paraId="62016093" w14:textId="77777777" w:rsidR="00ED79B5" w:rsidRPr="00A81D2F" w:rsidRDefault="005B3F62" w:rsidP="00ED79B5">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69E2DED6" w14:textId="77777777"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GM-CSF is a pleiotropic cytokine whose function is to regulate the proliferation and differentiation of myeloid precursor cells, granulocytes, and phagocytes.</w:t>
            </w:r>
          </w:p>
        </w:tc>
        <w:tc>
          <w:tcPr>
            <w:tcW w:w="2977" w:type="dxa"/>
            <w:tcBorders>
              <w:top w:val="nil"/>
              <w:left w:val="nil"/>
              <w:bottom w:val="single" w:sz="4" w:space="0" w:color="auto"/>
              <w:right w:val="single" w:sz="4" w:space="0" w:color="auto"/>
            </w:tcBorders>
            <w:shd w:val="clear" w:color="auto" w:fill="auto"/>
            <w:vAlign w:val="center"/>
            <w:hideMark/>
          </w:tcPr>
          <w:p w14:paraId="3F8BA61D" w14:textId="6169482D"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Anti-GM-CSF autoantibodies have been associated with some cases of cryptococcal meningitis in immunocompetent patients </w:t>
            </w:r>
            <w:r w:rsidR="00BF1ED1"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{"citationItems":[{"id":"ITEM-1","itemData":{"DOI":"10.2217/bmm-2017-0362","ISSN":"1752-0363","abstract":"Aim: Precise clinical significance of antigranulocyte-macrophage colony stimulating factor (GM-CSF) autoantibody levels in autoimmune pulmonary alveolar proteinosis (aPAP) has not been well studied. Methods: We obtained sera from 50 healthy controls, 46 aPAP patients, 50 with sarcoidosis, 52 with idiopathic interstitial pneumonia and 75 with pneumoconiosis. The clinical course of aPAP patients was assessed by scoring computed tomography images in 19 patients. Results: The cut-off level of anti-GM-CSF IgG for discrimination between aPAP and other diffuse lung diseases was 2.8 μg/ml with 100% sensitivity and 98% specificity. Antibody levels at baseline were significantly lower in the improved group than in the unimproved group (p = 0.008). Conclusion: Our results indicate the existence of threshold levels of serum anti-GM-CSF IgG for the development and persistence of aPAP.","author":[{"dropping-particle":"","family":"Nishimura","given":"Masaki","non-dropping-particle":"","parse-names":false,"suffix":""},{"dropping-particle":"","family":"Yamaguchi","given":"Etsuro","non-dropping-particle":"","parse-names":false,"suffix":""},{"dropping-particle":"","family":"Takahashi","given":"Ayumu","non-dropping-particle":"","parse-names":false,"suffix":""},{"dropping-particle":"","family":"Asai","given":"Nobuhiro","non-dropping-particle":"","parse-names":false,"suffix":""},{"dropping-particle":"","family":"Katsuda","given":"Eisuke","non-dropping-particle":"","parse-names":false,"suffix":""},{"dropping-particle":"","family":"Ohta","given":"Toyohiro","non-dropping-particle":"","parse-names":false,"suffix":""},{"dropping-particle":"","family":"Ohtsuka","given":"Yoshinori","non-dropping-particle":"","parse-names":false,"suffix":""},{"dropping-particle":"","family":"Kosaka","given":"Kenshi","non-dropping-particle":"","parse-names":false,"suffix":""},{"dropping-particle":"","family":"Matsubara","given":"Ayako","non-dropping-particle":"","parse-names":false,"suffix":""},{"dropping-particle":"","family":"Tanaka","given":"Hiroyuki","non-dropping-particle":"","parse-names":false,"suffix":""},{"dropping-particle":"","family":"Yokoe","given":"Norihito","non-dropping-particle":"","parse-names":false,"suffix":""},{"dropping-particle":"","family":"Kubo","given":"Akihito","non-dropping-particle":"","parse-names":false,"suffix":""},{"dropping-particle":"","family":"Konno","given":"Satoshi","non-dropping-particle":"","parse-names":false,"suffix":""},{"dropping-particle":"","family":"Baba","given":"Kenji","non-dropping-particle":"","parse-names":false,"suffix":""}],"container-title":"Biomarkers in Medicine","id":"ITEM-1","issue":"2","issued":{"date-parts":[["2018","2"]]},"page":"151-159","title":"Clinical significance of serum anti-GM-CSF autoantibody levels in autoimmune pulmonary alveolar proteinosis","type":"article-journal","volume":"12"},"uris":["http://www.mendeley.com/documents/?uuid=171d05e7-7392-4180-b2b1-2373346f160a","http://www.mendeley.com/documents/?uuid=d368e9a1-7d23-4759-8477-232446f1691e"]}],"mendeley":{"formattedCitation":"[45]","plainTextFormattedCitation":"[45]","previouslyFormattedCitation":"[45]"},"properties":{"noteIndex":0},"schema":"https://github.com/citation-style-language/schema/raw/master/csl-citation.json"}</w:instrText>
            </w:r>
            <w:r w:rsidR="00BF1ED1" w:rsidRPr="00A81D2F">
              <w:rPr>
                <w:rFonts w:ascii="Arial" w:eastAsia="Times New Roman" w:hAnsi="Arial" w:cs="Arial"/>
                <w:color w:val="000000"/>
                <w:lang w:val="en-US" w:eastAsia="es-CO"/>
              </w:rPr>
              <w:fldChar w:fldCharType="separate"/>
            </w:r>
            <w:r w:rsidR="00BF1ED1" w:rsidRPr="00A81D2F">
              <w:rPr>
                <w:rFonts w:ascii="Arial" w:eastAsia="Times New Roman" w:hAnsi="Arial" w:cs="Arial"/>
                <w:noProof/>
                <w:color w:val="000000"/>
                <w:lang w:val="en-US" w:eastAsia="es-CO"/>
              </w:rPr>
              <w:t>[45]</w:t>
            </w:r>
            <w:r w:rsidR="00BF1ED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In addition, anti-GM-</w:t>
            </w:r>
            <w:r w:rsidRPr="00A81D2F">
              <w:rPr>
                <w:rFonts w:ascii="Arial" w:eastAsia="Times New Roman" w:hAnsi="Arial" w:cs="Arial"/>
                <w:color w:val="000000"/>
                <w:lang w:val="en-US" w:eastAsia="es-CO"/>
              </w:rPr>
              <w:lastRenderedPageBreak/>
              <w:t>CSF autoantibodies have been reported in autoimmune pulmonary alveolar proteinosis</w:t>
            </w:r>
            <w:r w:rsidR="00BF1ED1" w:rsidRPr="00A81D2F">
              <w:rPr>
                <w:rFonts w:ascii="Arial" w:eastAsia="Times New Roman" w:hAnsi="Arial" w:cs="Arial"/>
                <w:color w:val="000000"/>
                <w:lang w:val="en-US" w:eastAsia="es-CO"/>
              </w:rPr>
              <w:t xml:space="preserve"> </w:t>
            </w:r>
            <w:r w:rsidR="00BF1ED1"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{"citationItems":[{"id":"ITEM-1","itemData":{"DOI":"10.2217/bmm-2017-0362","ISSN":"1752-0363","abstract":"Aim: Precise clinical significance of antigranulocyte-macrophage colony stimulating factor (GM-CSF) autoantibody levels in autoimmune pulmonary alveolar proteinosis (aPAP) has not been well studied. Methods: We obtained sera from 50 healthy controls, 46 aPAP patients, 50 with sarcoidosis, 52 with idiopathic interstitial pneumonia and 75 with pneumoconiosis. The clinical course of aPAP patients was assessed by scoring computed tomography images in 19 patients. Results: The cut-off level of anti-GM-CSF IgG for discrimination between aPAP and other diffuse lung diseases was 2.8 μg/ml with 100% sensitivity and 98% specificity. Antibody levels at baseline were significantly lower in the improved group than in the unimproved group (p = 0.008). Conclusion: Our results indicate the existence of threshold levels of serum anti-GM-CSF IgG for the development and persistence of aPAP.","author":[{"dropping-particle":"","family":"Nishimura","given":"Masaki","non-dropping-particle":"","parse-names":false,"suffix":""},{"dropping-particle":"","family":"Yamaguchi","given":"Etsuro","non-dropping-particle":"","parse-names":false,"suffix":""},{"dropping-particle":"","family":"Takahashi","given":"Ayumu","non-dropping-particle":"","parse-names":false,"suffix":""},{"dropping-particle":"","family":"Asai","given":"Nobuhiro","non-dropping-particle":"","parse-names":false,"suffix":""},{"dropping-particle":"","family":"Katsuda","given":"Eisuke","non-dropping-particle":"","parse-names":false,"suffix":""},{"dropping-particle":"","family":"Ohta","given":"Toyohiro","non-dropping-particle":"","parse-names":false,"suffix":""},{"dropping-particle":"","family":"Ohtsuka","given":"Yoshinori","non-dropping-particle":"","parse-names":false,"suffix":""},{"dropping-particle":"","family":"Kosaka","given":"Kenshi","non-dropping-particle":"","parse-names":false,"suffix":""},{"dropping-particle":"","family":"Matsubara","given":"Ayako","non-dropping-particle":"","parse-names":false,"suffix":""},{"dropping-particle":"","family":"Tanaka","given":"Hiroyuki","non-dropping-particle":"","parse-names":false,"suffix":""},{"dropping-particle":"","family":"Yokoe","given":"Norihito","non-dropping-particle":"","parse-names":false,"suffix":""},{"dropping-particle":"","family":"Kubo","given":"Akihito","non-dropping-particle":"","parse-names":false,"suffix":""},{"dropping-particle":"","family":"Konno","given":"Satoshi","non-dropping-particle":"","parse-names":false,"suffix":""},{"dropping-particle":"","family":"Baba","given":"Kenji","non-dropping-particle":"","parse-names":false,"suffix":""}],"container-title":"Biomarkers in Medicine","id":"ITEM-1","issue":"2","issued":{"date-parts":[["2018","2"]]},"page":"151-159","title":"Clinical significance of serum anti-GM-CSF autoantibody levels in autoimmune pulmonary alveolar proteinosis","type":"article-journal","volume":"12"},"uris":["http://www.mendeley.com/documents/?uuid=d368e9a1-7d23-4759-8477-232446f1691e","http://www.mendeley.com/documents/?uuid=171d05e7-7392-4180-b2b1-2373346f160a"]}],"mendeley":{"formattedCitation":"[45]","plainTextFormattedCitation":"[45]","previouslyFormattedCitation":"[45]"},"properties":{"noteIndex":0},"schema":"https://github.com/citation-style-language/schema/raw/master/csl-citation.json"}</w:instrText>
            </w:r>
            <w:r w:rsidR="00BF1ED1" w:rsidRPr="00A81D2F">
              <w:rPr>
                <w:rFonts w:ascii="Arial" w:eastAsia="Times New Roman" w:hAnsi="Arial" w:cs="Arial"/>
                <w:color w:val="000000"/>
                <w:lang w:val="en-US" w:eastAsia="es-CO"/>
              </w:rPr>
              <w:fldChar w:fldCharType="separate"/>
            </w:r>
            <w:r w:rsidR="00BF1ED1" w:rsidRPr="00A81D2F">
              <w:rPr>
                <w:rFonts w:ascii="Arial" w:eastAsia="Times New Roman" w:hAnsi="Arial" w:cs="Arial"/>
                <w:noProof/>
                <w:color w:val="000000"/>
                <w:lang w:val="en-US" w:eastAsia="es-CO"/>
              </w:rPr>
              <w:t>[45]</w:t>
            </w:r>
            <w:r w:rsidR="00BF1ED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6B706F5D" w14:textId="35D9BFC0" w:rsidR="00ED79B5" w:rsidRPr="00A81D2F" w:rsidRDefault="00ED79B5" w:rsidP="00ED79B5">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Anti-GM-CSF autoantibodies have not been reported in COVID-19 or PCS. However, high levels of GM-CSF have been described in patients with severe COVID-19 </w:t>
            </w:r>
            <w:r w:rsidR="00BF1ED1"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{"citationItems":[{"id":"ITEM-1","itemData":{"DOI":"10.1038/s41577-020-0357-7","ISSN":"1474-1733","author":[{"dropping-particle":"","family":"Lang","given":"Frederick M.","non-dropping-particle":"","parse-names":false,"suffix":""},{"dropping-particle":"","family":"Lee","given":"Kevin M.-C.","non-dropping-particle":"","parse-names":false,"suffix":""},{"dropping-particle":"","family":"Teijaro","given":"John R.","non-dropping-particle":"","parse-names":false,"suffix":""},{"dropping-particle":"","family":"Becher","given":"Burkhard","non-dropping-particle":"","parse-names":false,"suffix":""},{"dropping-particle":"","family":"Hamilton","given":"John A.","non-dropping-particle":"","parse-names":false,"suffix":""}],"container-title":"Nature Reviews Immunology","id":"ITEM-1","issue":"8","issued":{"date-parts":[["2020","8"]]},"page":"507-514","title":"GM-CSF-based treatments in COVID-19: reconciling opposing therapeutic approaches","type":"article-journal","volume":"20"},"uris":["http://www.mendeley.com/documents/?uuid=b8630d12-dc1f-426b-980c-866107cc1436","http://www.mendeley.com/documents/?uuid=1d880c99-5024-4ba4-9728-fde4443f8139"]}],"mendeley":{"formattedCitation":"[46]","plainTextFormattedCitation":"[46]","previouslyFormattedCitation":"[46]"},"properties":{"noteIndex":0},"schema":"https://github.com/citation-style-language/schema/raw/master/csl-citation.json"}</w:instrText>
            </w:r>
            <w:r w:rsidR="00BF1ED1" w:rsidRPr="00A81D2F">
              <w:rPr>
                <w:rFonts w:ascii="Arial" w:eastAsia="Times New Roman" w:hAnsi="Arial" w:cs="Arial"/>
                <w:color w:val="000000"/>
                <w:lang w:val="en-US" w:eastAsia="es-CO"/>
              </w:rPr>
              <w:fldChar w:fldCharType="separate"/>
            </w:r>
            <w:r w:rsidR="00BF1ED1" w:rsidRPr="00A81D2F">
              <w:rPr>
                <w:rFonts w:ascii="Arial" w:eastAsia="Times New Roman" w:hAnsi="Arial" w:cs="Arial"/>
                <w:noProof/>
                <w:color w:val="000000"/>
                <w:lang w:val="en-US" w:eastAsia="es-CO"/>
              </w:rPr>
              <w:t>[46]</w:t>
            </w:r>
            <w:r w:rsidR="00BF1ED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7F6028" w:rsidRPr="00A81D2F" w14:paraId="0E317CDA"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F205325"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Interferon alpha B2</w:t>
            </w:r>
          </w:p>
        </w:tc>
        <w:tc>
          <w:tcPr>
            <w:tcW w:w="1559" w:type="dxa"/>
            <w:tcBorders>
              <w:top w:val="nil"/>
              <w:left w:val="nil"/>
              <w:bottom w:val="single" w:sz="4" w:space="0" w:color="auto"/>
              <w:right w:val="single" w:sz="4" w:space="0" w:color="auto"/>
            </w:tcBorders>
            <w:shd w:val="clear" w:color="auto" w:fill="auto"/>
            <w:vAlign w:val="center"/>
            <w:hideMark/>
          </w:tcPr>
          <w:p w14:paraId="36227F52"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IFN-αB2</w:t>
            </w:r>
          </w:p>
        </w:tc>
        <w:tc>
          <w:tcPr>
            <w:tcW w:w="1600" w:type="dxa"/>
            <w:tcBorders>
              <w:top w:val="nil"/>
              <w:left w:val="nil"/>
              <w:bottom w:val="single" w:sz="4" w:space="0" w:color="auto"/>
              <w:right w:val="single" w:sz="4" w:space="0" w:color="auto"/>
            </w:tcBorders>
            <w:shd w:val="clear" w:color="auto" w:fill="auto"/>
            <w:vAlign w:val="center"/>
            <w:hideMark/>
          </w:tcPr>
          <w:p w14:paraId="647B2E33"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64A84A52"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This is a subtype cytokine member of the type I interferon family that is produced in response to viral infection as a part of the innate immune response. Predicted to be involved in several processes, including lymphocyte activation involved in immune response and positive regulation of peptidyl-serine phosphorylation of STAT protein. IFN-α8 (IFN-αB2) displays a strong capacity to induce IFIT1, CXCL10, CXCL11, ISG15 and CCL8, and is a highly potent inducer of primary B cell proliferation</w:t>
            </w:r>
          </w:p>
        </w:tc>
        <w:tc>
          <w:tcPr>
            <w:tcW w:w="2977" w:type="dxa"/>
            <w:tcBorders>
              <w:top w:val="nil"/>
              <w:left w:val="nil"/>
              <w:bottom w:val="single" w:sz="4" w:space="0" w:color="auto"/>
              <w:right w:val="single" w:sz="4" w:space="0" w:color="auto"/>
            </w:tcBorders>
            <w:shd w:val="clear" w:color="auto" w:fill="auto"/>
            <w:vAlign w:val="center"/>
            <w:hideMark/>
          </w:tcPr>
          <w:p w14:paraId="273805EE" w14:textId="01ED07BB"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Autoantibodies against IFN-α2, IFN-α8, IFN-ω, and IL-12 have been observed in autoimmune Polyendocrinopathy Syndrome Type 1 Patients </w:t>
            </w:r>
            <w:r w:rsidR="000B0255"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10.1371/journal.pmed.0030289","ISSN":"1549-1676","author":[{"dropping-particle":"","family":"Meager","given":"Anthony","non-dropping-particle":"","parse-names":false,"suffix":""},{"dropping-particle":"","family":"Visvalingam","given":"Kumuthini","non-dropping-particle":"","parse-names":false,"suffix":""},{"dropping-particle":"","family":"Peterson","given":"Pärt","non-dropping-particle":"","parse-names":false,"suffix":""},{"dropping-particle":"","family":"Möll","given":"Kaidi","non-dropping-particle":"","parse-names":false,"suffix":""},{"dropping-particle":"","family":"Murumägi","given":"Astrid","non-dropping-particle":"","parse-names":false,"suffix":""},{"dropping-particle":"","family":"Krohn","given":"Kai","non-dropping-particle":"","parse-names":false,"suffix":""},{"dropping-particle":"","family":"Eskelin","given":"Petra","non-dropping-particle":"","parse-names":false,"suffix":""},{"dropping-particle":"","family":"Perheentupa","given":"Jaakko","non-dropping-particle":"","parse-names":false,"suffix":""},{"dropping-particle":"","family":"Husebye","given":"Eystein","non-dropping-particle":"","parse-names":false,"suffix":""},{"dropping-particle":"","family":"Kadota","given":"Yoshihisa","non-dropping-particle":"","parse-names":false,"suffix":""},{"dropping-particle":"","family":"Willcox","given":"Nick","non-dropping-particle":"","parse-names":false,"suffix":""}],"container-title":"PLoS Medicine","editor":[{"dropping-particle":"","family":"Sollid","given":"Ludvig","non-dropping-particle":"","parse-names":false,"suffix":""}],"id":"ITEM-1","issue":"7","issued":{"date-parts":[["2006","6"]]},"page":"e289","title":"Anti-Interferon Autoantibodies in Autoimmune Polyendocrinopathy Syndrome Type 1","type":"article-journal","volume":"3"},"uris":["http://www.mendeley.com/documents/?uuid=4c55b7cc-c3d0-4424-ba6e-686c229519ba","http://www.mendeley.com/documents/?uuid=0e23ae19-71c4-441e-b057-890da1b0c8da"]}],"mendeley":{"formattedCitation":"[36]","plainTextFormattedCitation":"[36]","previouslyFormattedCitation":"[36]"},"properties":{"noteIndex":0},"schema":"https://github.com/citation-style-language/schema/raw/master/csl-citation.json"}</w:instrText>
            </w:r>
            <w:r w:rsidR="000B0255" w:rsidRPr="00A81D2F">
              <w:rPr>
                <w:rFonts w:ascii="Arial" w:eastAsia="Times New Roman" w:hAnsi="Arial" w:cs="Arial"/>
                <w:color w:val="000000"/>
                <w:lang w:val="en-US" w:eastAsia="es-CO"/>
              </w:rPr>
              <w:fldChar w:fldCharType="separate"/>
            </w:r>
            <w:r w:rsidR="000B0255" w:rsidRPr="00A81D2F">
              <w:rPr>
                <w:rFonts w:ascii="Arial" w:eastAsia="Times New Roman" w:hAnsi="Arial" w:cs="Arial"/>
                <w:noProof/>
                <w:color w:val="000000"/>
                <w:lang w:val="en-US" w:eastAsia="es-CO"/>
              </w:rPr>
              <w:t>[36]</w:t>
            </w:r>
            <w:r w:rsidR="000B0255" w:rsidRPr="00A81D2F">
              <w:rPr>
                <w:rFonts w:ascii="Arial" w:eastAsia="Times New Roman" w:hAnsi="Arial" w:cs="Arial"/>
                <w:color w:val="000000"/>
                <w:lang w:val="en-US" w:eastAsia="es-CO"/>
              </w:rPr>
              <w:fldChar w:fldCharType="end"/>
            </w:r>
            <w:r w:rsidR="000B0255"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2B4842A5" w14:textId="375681E8"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Bastard et al</w:t>
            </w:r>
            <w:r w:rsidR="000B0255" w:rsidRPr="00A81D2F">
              <w:rPr>
                <w:rFonts w:ascii="Arial" w:eastAsia="Times New Roman" w:hAnsi="Arial" w:cs="Arial"/>
                <w:color w:val="000000"/>
                <w:lang w:val="en-US" w:eastAsia="es-CO"/>
              </w:rPr>
              <w:t>.</w:t>
            </w:r>
            <w:r w:rsidR="000B0255"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0B0255" w:rsidRPr="00A81D2F">
              <w:rPr>
                <w:rFonts w:ascii="Arial" w:eastAsia="Times New Roman" w:hAnsi="Arial" w:cs="Arial"/>
                <w:color w:val="000000"/>
                <w:lang w:val="en-US" w:eastAsia="es-CO"/>
              </w:rPr>
              <w:fldChar w:fldCharType="separate"/>
            </w:r>
            <w:r w:rsidR="000B0255" w:rsidRPr="00A81D2F">
              <w:rPr>
                <w:rFonts w:ascii="Arial" w:eastAsia="Times New Roman" w:hAnsi="Arial" w:cs="Arial"/>
                <w:noProof/>
                <w:color w:val="000000"/>
                <w:lang w:val="en-US" w:eastAsia="es-CO"/>
              </w:rPr>
              <w:t>[18]</w:t>
            </w:r>
            <w:r w:rsidR="000B0255" w:rsidRPr="00A81D2F">
              <w:rPr>
                <w:rFonts w:ascii="Arial" w:eastAsia="Times New Roman" w:hAnsi="Arial" w:cs="Arial"/>
                <w:color w:val="000000"/>
                <w:lang w:val="en-US" w:eastAsia="es-CO"/>
              </w:rPr>
              <w:fldChar w:fldCharType="end"/>
            </w:r>
            <w:r w:rsidR="000B0255" w:rsidRPr="00A81D2F">
              <w:rPr>
                <w:rFonts w:ascii="Arial" w:eastAsia="Times New Roman" w:hAnsi="Arial" w:cs="Arial"/>
                <w:color w:val="000000"/>
                <w:lang w:val="en-US" w:eastAsia="es-CO"/>
              </w:rPr>
              <w:t xml:space="preserve"> </w:t>
            </w:r>
            <w:r w:rsidRPr="00A81D2F">
              <w:rPr>
                <w:rFonts w:ascii="Arial" w:eastAsia="Times New Roman" w:hAnsi="Arial" w:cs="Arial"/>
                <w:color w:val="000000"/>
                <w:lang w:val="en-US" w:eastAsia="es-CO"/>
              </w:rPr>
              <w:t xml:space="preserve">showed that all patients tested with autoantibodies against IFN-α2 also had autoantibodies against all 13 IFN-α subtypes, among them anti-IFNα8 (IFN-αB2). </w:t>
            </w:r>
          </w:p>
        </w:tc>
      </w:tr>
      <w:tr w:rsidR="007F6028" w:rsidRPr="00A81D2F" w14:paraId="76EADE30"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B8F608F"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Interferon beta 1</w:t>
            </w:r>
          </w:p>
        </w:tc>
        <w:tc>
          <w:tcPr>
            <w:tcW w:w="1559" w:type="dxa"/>
            <w:tcBorders>
              <w:top w:val="nil"/>
              <w:left w:val="nil"/>
              <w:bottom w:val="single" w:sz="4" w:space="0" w:color="auto"/>
              <w:right w:val="single" w:sz="4" w:space="0" w:color="auto"/>
            </w:tcBorders>
            <w:shd w:val="clear" w:color="auto" w:fill="auto"/>
            <w:vAlign w:val="center"/>
            <w:hideMark/>
          </w:tcPr>
          <w:p w14:paraId="66780B9D"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IFN-β/IFN-β1</w:t>
            </w:r>
          </w:p>
        </w:tc>
        <w:tc>
          <w:tcPr>
            <w:tcW w:w="1600" w:type="dxa"/>
            <w:tcBorders>
              <w:top w:val="nil"/>
              <w:left w:val="nil"/>
              <w:bottom w:val="single" w:sz="4" w:space="0" w:color="auto"/>
              <w:right w:val="single" w:sz="4" w:space="0" w:color="auto"/>
            </w:tcBorders>
            <w:shd w:val="clear" w:color="auto" w:fill="auto"/>
            <w:vAlign w:val="center"/>
            <w:hideMark/>
          </w:tcPr>
          <w:p w14:paraId="266272AF"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29D66596"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Cytokine that belongs to the type I interferon family, which are released as part of the innate immune response to pathogens. IFN-β is naturally produced by fibroblasts. Following secretion in response to a pathogen, type I interferons bind a homologous receptor complex and induce transcription of genes such as those encoding inflammatory cytokines and chemokines. </w:t>
            </w:r>
          </w:p>
        </w:tc>
        <w:tc>
          <w:tcPr>
            <w:tcW w:w="2977" w:type="dxa"/>
            <w:tcBorders>
              <w:top w:val="nil"/>
              <w:left w:val="nil"/>
              <w:bottom w:val="single" w:sz="4" w:space="0" w:color="auto"/>
              <w:right w:val="single" w:sz="4" w:space="0" w:color="auto"/>
            </w:tcBorders>
            <w:shd w:val="clear" w:color="auto" w:fill="auto"/>
            <w:vAlign w:val="center"/>
            <w:hideMark/>
          </w:tcPr>
          <w:p w14:paraId="2104064F" w14:textId="779C40E9"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Diseases associated with IFNB1 include primary progressive multiple sclerosis and relapsing-remitting multiple sclerosis. IFN-β is being used to treat certain autoimmune and inflammatory diseases, such as relapsing-remitting multiple sclerosis familiar Mediterranean fever, and Behcet's syndrome </w:t>
            </w:r>
            <w:r w:rsidR="000267C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10.1089/jir.2011.0101","ISSN":"1079-9907","author":[{"dropping-particle":"","family":"Choubey","given":"Divaker","non-dropping-particle":"","parse-names":false,"suffix":""},{"dropping-particle":"","family":"Moudgil","given":"Kamal D.","non-dropping-particle":"","parse-names":false,"suffix":""}],"container-title":"Journal of Interferon &amp; Cytokine Research","id":"ITEM-1","issue":"12","issued":{"date-parts":[["2011","12"]]},"page":"857-865","title":"Interferons in Autoimmune and Inflammatory Diseases: Regulation and Roles","type":"article-journal","volume":"31"},"uris":["http://www.mendeley.com/documents/?uuid=5c62b0cc-95fb-4708-ac75-e8dee6df0d10","http://www.mendeley.com/documents/?uuid=faf7aa24-1fc6-45c5-a787-50645de263e2"]}],"mendeley":{"formattedCitation":"[47]","plainTextFormattedCitation":"[47]","previouslyFormattedCitation":"[47]"},"properties":{"noteIndex":0},"schema":"https://github.com/citation-style-language/schema/raw/master/csl-citation.json"}</w:instrText>
            </w:r>
            <w:r w:rsidR="000267CB" w:rsidRPr="00A81D2F">
              <w:rPr>
                <w:rFonts w:ascii="Arial" w:eastAsia="Times New Roman" w:hAnsi="Arial" w:cs="Arial"/>
                <w:color w:val="000000"/>
                <w:lang w:val="en-US" w:eastAsia="es-CO"/>
              </w:rPr>
              <w:fldChar w:fldCharType="separate"/>
            </w:r>
            <w:r w:rsidR="000267CB" w:rsidRPr="00A81D2F">
              <w:rPr>
                <w:rFonts w:ascii="Arial" w:eastAsia="Times New Roman" w:hAnsi="Arial" w:cs="Arial"/>
                <w:noProof/>
                <w:color w:val="000000"/>
                <w:lang w:val="en-US" w:eastAsia="es-CO"/>
              </w:rPr>
              <w:t>[47]</w:t>
            </w:r>
            <w:r w:rsidR="000267C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3272BDDF" w14:textId="2E694642"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Studies have showed that patients with critical COVID-19 or deceased patients can have IFN-β autoantibodies </w:t>
            </w:r>
            <w:r w:rsidR="000267C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{"citationItems":[{"id":"ITEM-1","itemData":{"DOI":"10.1126/sciimmunol.abl4340","ISSN":"2470-9468","abstract":"Autoantibodies neutralizing type I IFNs increase in prevalence over 60 years of age and underlie about 20% of all fatal COVID-19 cases.","author":[{"dropping-particle":"","family":"Bastard","given":"Paul","non-dropping-particle":"","parse-names":false,"suffix":""},{"dropping-particle":"","family":"Gervais","given":"Adrian","non-dropping-particle":"","parse-names":false,"suffix":""},{"dropping-particle":"","family":"Voyer","given":"Tom","non-dropping-particle":"Le","parse-names":false,"suffix":""},{"dropping-particle":"","family":"Rosain","given":"Jérémie","non-dropping-particle":"","parse-names":false,"suffix":""},{"dropping-particle":"","family":"Philippot","given":"Quentin","non-dropping-particle":"","parse-names":false,"suffix":""},{"dropping-particle":"","family":"Manry","given":"Jérémy","non-dropping-particle":"","parse-names":false,"suffix":""},{"dropping-particle":"","family":"Michailidis","given":"Eleftherios","non-dropping-particle":"","parse-names":false,"suffix":""},{"dropping-particle":"","family":"Hoffmann","given":"Hans-Heinrich","non-dropping-particle":"","parse-names":false,"suffix":""},{"dropping-particle":"","family":"Eto","given":"Shohei","non-dropping-particle":"","parse-names":false,"suffix":""},{"dropping-particle":"","family":"Garcia-Prat","given":"Marina","non-dropping-particle":"","parse-names":false,"suffix":""},{"dropping-particle":"","family":"Bizien","given":"Lucy","non-dropping-particle":"","parse-names":false,"suffix":""},{"dropping-particle":"","family":"Parra-Martínez","given":"Alba","non-dropping-particle":"","parse-names":false,"suffix":""},{"dropping-particle":"","family":"Yang","given":"Rui","non-dropping-particle":"","parse-names":false,"suffix":""},{"dropping-particle":"","family":"Haljasmägi","given":"Liis","non-dropping-particle":"","parse-names":false,"suffix":""},{"dropping-particle":"","family":"Migaud","given":"Mélanie","non-dropping-particle":"","parse-names":false,"suffix":""},{"dropping-particle":"","family":"Särekannu","given":"Karita","non-dropping-particle":"","parse-names":false,"suffix":""},{"dropping-particle":"","family":"Maslovskaja","given":"Julia","non-dropping-particle":"","parse-names":false,"suffix":""},{"dropping-particle":"","family":"Prost","given":"Nicolas","non-dropping-particle":"de","parse-names":false,"suffix":""},{"dropping-particle":"","family":"Tandjaoui-Lambiotte","given":"Yacine","non-dropping-particle":"","parse-names":false,"suffix":""},{"dropping-particle":"","family":"Luyt","given":"Charles-Edouard","non-dropping-particle":"","parse-names":false,"suffix":""},{"dropping-particle":"","family":"Amador-Borrero","given":"Blanca","non-dropping-particle":"","parse-names":false,"suffix":""},{"dropping-particle":"","family":"Gaudet","given":"Alexandre","non-dropping-particle":"","parse-names":false,"suffix":""},{"dropping-particle":"","family":"Poissy","given":"Julien","non-dropping-particle":"","parse-names":false,"suffix":""},{"dropping-particle":"","family":"Morel","given":"Pascal","non-dropping-particle":"","parse-names":false,"suffix":""},{"dropping-particle":"","family":"Richard","given":"Pascale","non-dropping-particle":"","parse-names":false,"suffix":""},{"dropping-particle":"","family":"Cognasse","given":"Fabrice","non-dropping-particle":"","parse-names":false,"suffix":""},{"dropping-particle":"","family":"Troya","given":"Jesus","non-dropping-particle":"","parse-names":false,"suffix":""},{"dropping-particle":"","family":"Trouillet-Assant","given":"Sophie","non-dropping-particle":"","parse-names":false,"suffix":""},{"dropping-particle":"","family":"Belot","given":"Alexandre","non-dropping-particle":"","parse-names":false,"suffix":""},{"dropping-particle":"","family":"Saker","given":"Kahina","non-dropping-particle":"","parse-names":false,"suffix":""},{"dropping-particle":"","family":"Garçon","given":"Pierre","non-dropping-particle":"","parse-names":false,"suffix":""},{"dropping-particle":"","family":"Rivière","given":"Jacques G.","non-dropping-particle":"","parse-names":false,"suffix":""},{"dropping-particle":"","family":"Lagier","given":"Jean-Christophe","non-dropping-particle":"","parse-names":false,"suffix":""},{"dropping-particle":"","family":"Gentile","given":"Stéphanie","non-dropping-particle":"","parse-names":false,"suffix":""},{"dropping-particle":"","family":"Rosen","given":"Lindsey B.","non-dropping-particle":"","parse-names":false,"suffix":""},{"dropping-particle":"","family":"Shaw","given":"Elana","non-dropping-particle":"","parse-names":false,"suffix":""},{"dropping-particle":"","family":"Morio","given":"Tomohiro","non-dropping-particle":"","parse-names":false,"suffix":""},{"dropping-particle":"","family":"Tanaka","given":"Junko","non-dropping-particle":"","parse-names":false,"suffix":""},{"dropping-particle":"","family":"Dalmau","given":"David","non-dropping-particle":"","parse-names":false,"suffix":""},{"dropping-particle":"","family":"Tharaux","given":"Pierre-Louis","non-dropping-particle":"","parse-names":false,"suffix":""},{"dropping-particle":"","family":"Sene","given":"Damien","non-dropping-particle":"","parse-names":false,"suffix":""},{"dropping-particle":"","family":"Stepanian","given":"Alain","non-dropping-particle":"","parse-names":false,"suffix":""},{"dropping-particle":"","family":"Megarbane","given":"Bruno","non-dropping-particle":"","parse-names":false,"suffix":""},{"dropping-particle":"","family":"Triantafyllia","given":"Vasiliki","non-dropping-particle":"","parse-names":false,"suffix":""},{"dropping-particle":"","family":"Fekkar","given":"Arnaud","non-dropping-particle":"","parse-names":false,"suffix":""},{"dropping-particle":"","family":"Heath","given":"James R.","non-dropping-particle":"","parse-names":false,"suffix":""},{"dropping-particle":"","family":"Franco","given":"José Luis","non-dropping-particle":"","parse-names":false,"suffix":""},{"dropping-particle":"","family":"Anaya","given":"Juan-Manuel","non-dropping-particle":"","parse-names":false,"suffix":""},{"dropping-particle":"","family":"Solé-Violán","given":"Jordi","non-dropping-particle":"","parse-names":false,"suffix":""},{"dropping-particle":"","family":"Imberti","given":"Luisa","non-dropping-particle":"","parse-names":false,"suffix":""},{"dropping-particle":"","family":"Biondi","given":"Andrea","non-dropping-particle":"","parse-names":false,"suffix":""},{"dropping-particle":"","family":"Bonfanti","given":"Paolo","non-dropping-particle":"","parse-names":false,"suffix":""},{"dropping-particle":"","family":"Castagnoli","given":"Riccardo","non-dropping-particle":"","parse-names":false,"suffix":""},{"dropping-particle":"","family":"Delmonte","given":"Ottavia M.","non-dropping-particle":"","parse-names":false,"suffix":""},{"dropping-particle":"","family":"Zhang","given":"Yu","non-dropping-particle":"","parse-names":false,"suffix":""},{"dropping-particle":"","family":"Snow","given":"Andrew L.","non-dropping-particle":"","parse-names":false,"suffix":""},{"dropping-particle":"","family":"Holland","given":"Steven M.","non-dropping-particle":"","parse-names":false,"suffix":""},{"dropping-particle":"","family":"Biggs","given":"Catherine M.","non-dropping-particle":"","parse-names":false,"suffix":""},{"dropping-particle":"","family":"Moncada-Vélez","given":"Marcela","non-dropping-particle":"","parse-names":false,"suffix":""},{"dropping-particle":"","family":"Arias","given":"Andrés Augusto","non-dropping-particle":"","parse-names":false,"suffix":""},{"dropping-particle":"","family":"Lorenzo","given":"Lazaro","non-dropping-particle":"","parse-names":false,"suffix":""},{"dropping-particle":"","family":"Boucherit","given":"Soraya","non-dropping-particle":"","parse-names":false,"suffix":""},{"dropping-particle":"","family":"Coulibaly","given":"Boubacar","non-dropping-particle":"","parse-names":false,"suffix":""},{"dropping-particle":"","family":"Anglicheau","given":"Dany","non-dropping-particle":"","parse-names":false,"suffix":""},{"dropping-particle":"","family":"Planas","given":"Anna M.","non-dropping-particle":"","parse-names":false,"suffix":""},{"dropping-particle":"","family":"Haerynck","given":"Filomeen","non-dropping-particle":"","parse-names":false,"suffix":""},{"dropping-particle":"","family":"Duvlis","given":"Sotirija","non-dropping-particle":"","parse-names":false,"suffix":""},{"dropping-particle":"","family":"Nussbaum","given":"Robert L.","non-dropping-particle":"","parse-names":false,"suffix":""},{"dropping-particle":"","family":"Ozcelik","given":"Tayfun","non-dropping-particle":"","parse-names":false,"suffix":""},{"dropping-particle":"","family":"Keles","given":"Sevgi","non-dropping-particle":"","parse-names":false,"suffix":""},{"dropping-particle":"","family":"Bousfiha","given":"Ahmed A.","non-dropping-particle":"","parse-names":false,"suffix":""},{"dropping-particle":"","family":"Bakkouri","given":"Jalila","non-dropping-particle":"El","parse-names":false,"suffix":""},{"dropping-particle":"","family":"Ramirez-Santana","given":"Carolina","non-dropping-particle":"","parse-names":false,"suffix":""},{"dropping-particle":"","family":"Paul","given":"Stéphane","non-dropping-particle":"","parse-names":false,"suffix":""},{"dropping-particle":"","family":"Pan-Hammarström","given":"Qiang","non-dropping-particle":"","parse-names":false,"suffix":""},{"dropping-particle":"","family":"Hammarström","given":"Lennart","non-dropping-particle":"","parse-names":false,"suffix":""},{"dropping-particle":"","family":"Dupont","given":"Annabelle","non-dropping-particle":"","parse-names":false,"suffix":""},{"dropping-particle":"","family":"Kurolap","given":"Alina","non-dropping-particle":"","parse-names":false,"suffix":""},{"dropping-particle":"","family":"Metz","given":"Christine N.","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Ciceri","given":"Fabio","non-dropping-particle":"","parse-names":false,"suffix":""},{"dropping-particle":"","family":"Barreiros","given":"Lucila A.","non-dropping-particle":"","parse-names":false,"suffix":""},{"dropping-particle":"","family":"Dominguez-Garrido","given":"Elena","non-dropping-particle":"","parse-names":false,"suffix":""},{"dropping-particle":"","family":"Vidigal","given":"Mateus","non-dropping-particle":"","parse-names":false,"suffix":""},{"dropping-particle":"","family":"Zatz","given":"Mayana","non-dropping-particle":"","parse-names":false,"suffix":""},{"dropping-particle":"","family":"Beek","given":"Diederik","non-dropping-particle":"van de","parse-names":false,"suffix":""},{"dropping-particle":"","family":"Sahanic","given":"Sabina","non-dropping-particle":"","parse-names":false,"suffix":""},{"dropping-particle":"","family":"Tancevski","given":"Ivan","non-dropping-particle":"","parse-names":false,"suffix":""},{"dropping-particle":"","family":"Stepanovskyy","given":"Yurii","non-dropping-particle":"","parse-names":false,"suffix":""},{"dropping-particle":"","family":"Boyarchuk","given":"Oksana","non-dropping-particle":"","parse-names":false,"suffix":""},{"dropping-particle":"","family":"Nukui","given":"Yoko","non-dropping-particle":"","parse-names":false,"suffix":""},{"dropping-particle":"","family":"Tsumura","given":"Miyuki","non-dropping-particle":"","parse-names":false,"suffix":""},{"dropping-particle":"","family":"Vidaur","given":"Loreto","non-dropping-particle":"","parse-names":false,"suffix":""},{"dropping-particle":"","family":"Tangye","given":"Stuart G.","non-dropping-particle":"","parse-names":false,"suffix":""},{"dropping-particle":"","family":"Burrel","given":"Sonia","non-dropping-particle":"","parse-names":false,"suffix":""},{"dropping-particle":"","family":"Duffy","given":"Darragh","non-dropping-particle":"","parse-names":false,"suffix":""},{"dropping-particle":"","family":"Quintana-Murci","given":"Lluis","non-dropping-particle":"","parse-names":false,"suffix":""},{"dropping-particle":"","family":"Klocperk","given":"Adam","non-dropping-particle":"","parse-names":false,"suffix":""},{"dropping-particle":"","family":"Kann","given":"Nelli Y.","non-dropping-particle":"","parse-names":false,"suffix":""},{"dropping-particle":"","family":"Shcherbina","given":"Anna","non-dropping-particle":"","parse-names":false,"suffix":""},{"dropping-particle":"","family":"Lau","given":"Yu-Lung","non-dropping-particle":"","parse-names":false,"suffix":""},{"dropping-particle":"","family":"Leung","given":"Daniel","non-dropping-particle":"","parse-names":false,"suffix":""},{"dropping-particle":"","family":"Coulongeat","given":"Matthieu","non-dropping-particle":"","parse-names":false,"suffix":""},{"dropping-particle":"","family":"Marlet","given":"Julien","non-dropping-particle":"","parse-names":false,"suffix":""},{"dropping-particle":"","family":"Koning","given":"Rutger","non-dropping-particle":"","parse-names":false,"suffix":""},{"dropping-particle":"","family":"Reyes","given":"Luis Felipe","non-dropping-particle":"","parse-names":false,"suffix":""},{"dropping-particle":"","family":"Chauvineau-Grenier","given":"Angélique","non-dropping-particle":"","parse-names":false,"suffix":""},{"dropping-particle":"","family":"Venet","given":"Fabienne","non-dropping-particle":"","parse-names":false,"suffix":""},{"dropping-particle":"","family":"Monneret","given":"Guillaume","non-dropping-particle":"","parse-names":false,"suffix":""},{"dropping-particle":"","family":"Nussenzweig","given":"Michel C.","non-dropping-particle":"","parse-names":false,"suffix":""},{"dropping-particle":"","family":"Arrestier","given":"Romain","non-dropping-particle":"","parse-names":false,"suffix":""},{"dropping-particle":"","family":"Boudhabhay","given":"Idris","non-dropping-particle":"","parse-names":false,"suffix":""},{"dropping-particle":"","family":"Baris-Feldman","given":"Hagit","non-dropping-particle":"","parse-names":false,"suffix":""},{"dropping-particle":"","family":"Hagin","given":"David","non-dropping-particle":"","parse-names":false,"suffix":""},{"dropping-particle":"","family":"Wauters","given":"Joost","non-dropping-particle":"","parse-names":false,"suffix":""},{"dropping-particle":"","family":"Meyts","given":"Isabelle","non-dropping-particle":"","parse-names":false,"suffix":""},{"dropping-particle":"","family":"Dyer","given":"Adam H.","non-dropping-particle":"","parse-names":false,"suffix":""},{"dropping-particle":"","family":"Kennelly","given":"Sean P.","non-dropping-particle":"","parse-names":false,"suffix":""},{"dropping-particle":"","family":"Bourke","given":"Nollaig M.","non-dropping-particle":"","parse-names":false,"suffix":""},{"dropping-particle":"","family":"Halwani","given":"Rabih","non-dropping-particle":"","parse-names":false,"suffix":""},{"dropping-particle":"","family":"Sharif-Askari","given":"Narjes Saheb","non-dropping-particle":"","parse-names":false,"suffix":""},{"dropping-particle":"","family":"Dorgham","given":"Karim","non-dropping-particle":"","parse-names":false,"suffix":""},{"dropping-particle":"","family":"Sallette","given":"Jérome","non-dropping-particle":"","parse-names":false,"suffix":""},{"dropping-particle":"","family":"Mehlal Sedkaoui","given":"Souad","non-dropping-particle":"","parse-names":false,"suffix":""},{"dropping-particle":"","family":"AlKhater","given":"Suzan","non-dropping-particle":"","parse-names":false,"suffix":""},{"dropping-particle":"","family":"Rigo-Bonnin","given":"Raúl","non-dropping-particle":"","parse-names":false,"suffix":""},{"dropping-particle":"","family":"Morandeira","given":"Francisco","non-dropping-particle":"","parse-names":false,"suffix":""},{"dropping-particle":"","family":"Roussel","given":"Lucie","non-dropping-particle":"","parse-names":false,"suffix":""},{"dropping-particle":"","family":"Vinh","given":"Donald C.","non-dropping-particle":"","parse-names":false,"suffix":""},{"dropping-particle":"","family":"Ostrowski","given":"Sisse Rye","non-dropping-particle":"","parse-names":false,"suffix":""},{"dropping-particle":"","family":"Condino-Neto","given":"Antonio","non-dropping-particle":"","parse-names":false,"suffix":""},{"dropping-particle":"","family":"Prando","given":"Carolina","non-dropping-particle":"","parse-names":false,"suffix":""},{"dropping-particle":"","family":"Bondarenko","given":"Anastasiia","non-dropping-particle":"","parse-names":false,"suffix":""},{"dropping-particle":"","family":"Spaan","given":"András N.","non-dropping-particle":"","parse-names":false,"suffix":""},{"dropping-particle":"","family":"Gilardin","given":"Laurent","non-dropping-particle":"","parse-names":false,"suffix":""},{"dropping-particle":"","family":"Fellay","given":"Jacques","non-dropping-particle":"","parse-names":false,"suffix":""},{"dropping-particle":"","family":"Lyonnet","given":"Stanislas","non-dropping-particle":"","parse-names":false,"suffix":""},{"dropping-particle":"","family":"Bilguvar","given":"Kaya","non-dropping-particle":"","parse-names":false,"suffix":""},{"dropping-particle":"","family":"Lifton","given":"Richard P.","non-dropping-particle":"","parse-names":false,"suffix":""},{"dropping-particle":"","family":"Mane","given":"Shrikant","non-dropping-particle":"","parse-names":false,"suffix":""},{"dropping-particle":"","family":"Anderson","given":"Mark S.","non-dropping-particle":"","parse-names":false,"suffix":""},{"dropping-particle":"","family":"Boisson","given":"Bertrand","non-dropping-particle":"","parse-names":false,"suffix":""},{"dropping-particle":"","family":"Béziat","given":"Vivien","non-dropping-particle":"","parse-names":false,"suffix":""},{"dropping-particle":"","family":"Zhang","given":"Shen-Ying","non-dropping-particle":"","parse-names":false,"suffix":""},{"dropping-particle":"","family":"Andreakos","given":"Evangelos","non-dropping-particle":"","parse-names":false,"suffix":""},{"dropping-particle":"","family":"Hermine","given":"Olivier","non-dropping-particle":"","parse-names":false,"suffix":""},{"dropping-particle":"","family":"Pujol","given":"Aurora","non-dropping-particle":"","parse-names":false,"suffix":""},{"dropping-particle":"","family":"Peterson","given":"Pärt","non-dropping-particle":"","parse-names":false,"suffix":""},{"dropping-particle":"","family":"Mogensen","given":"Trine H.","non-dropping-particle":"","parse-names":false,"suffix":""},{"dropping-particle":"","family":"Rowen","given":"Lee","non-dropping-particle":"","parse-names":false,"suffix":""},{"dropping-particle":"","family":"Mond","given":"James","non-dropping-particle":"","parse-names":false,"suffix":""},{"dropping-particle":"","family":"Debette","given":"Stéphanie","non-dropping-particle":"","parse-names":false,"suffix":""},{"dropping-particle":"","family":"Lamballerie","given":"Xavier","non-dropping-particle":"de","parse-names":false,"suffix":""},{"dropping-particle":"","family":"Duval","given":"Xavier","non-dropping-particle":"","parse-names":false,"suffix":""},{"dropping-particle":"","family":"Mentré","given":"France","non-dropping-particle":"","parse-names":false,"suffix":""},{"dropping-particle":"","family":"Zins","given":"Marie","non-dropping-particle":"","parse-names":false,"suffix":""},{"dropping-particle":"","family":"Soler-Palacin","given":"Pere","non-dropping-particle":"","parse-names":false,"suffix":""},{"dropping-particle":"","family":"Colobran","given":"Roger","non-dropping-particle":"","parse-names":false,"suffix":""},{"dropping-particle":"","family":"Gorochov","given":"Guy","non-dropping-particle":"","parse-names":false,"suffix":""},{"dropping-particle":"","family":"Solanich","given":"Xavier","non-dropping-particle":"","parse-names":false,"suffix":""},{"dropping-particle":"","family":"Susen","given":"Sophie","non-dropping-particle":"","parse-names":false,"suffix":""},{"dropping-particle":"","family":"Martinez-Picado","given":"Javier","non-dropping-particle":"","parse-names":false,"suffix":""},{"dropping-particle":"","family":"Raoult","given":"Didier","non-dropping-particle":"","parse-names":false,"suffix":""},{"dropping-particle":"","family":"Vasse","given":"Marc","non-dropping-particle":"","parse-names":false,"suffix":""},{"dropping-particle":"","family":"Gregersen","given":"Peter K.","non-dropping-particle":"","parse-names":false,"suffix":""},{"dropping-particle":"","family":"Piemonti","given":"Lorenzo","non-dropping-particle":"","parse-names":false,"suffix":""},{"dropping-particle":"","family":"Rodríguez-Gallego","given":"Carlos","non-dropping-particle":"","parse-names":false,"suffix":""},{"dropping-particle":"","family":"Notarangelo","given":"Luigi D.","non-dropping-particle":"","parse-names":false,"suffix":""},{"dropping-particle":"","family":"Su","given":"Helen C.","non-dropping-particle":"","parse-names":false,"suffix":""},{"dropping-particle":"","family":"Kisand","given":"Kai","non-dropping-particle":"","parse-names":false,"suffix":""},{"dropping-particle":"","family":"Okada","given":"Satoshi","non-dropping-particle":"","parse-names":false,"suffix":""},{"dropping-particle":"","family":"Puel","given":"Anne","non-dropping-particle":"","parse-names":false,"suffix":""},{"dropping-particle":"","family":"Jouanguy","given":"Emmanuelle","non-dropping-particle":"","parse-names":false,"suffix":""},{"dropping-particle":"","family":"Rice","given":"Charles M.","non-dropping-particle":"","parse-names":false,"suffix":""},{"dropping-particle":"","family":"Tiberghien","given":"Pierre","non-dropping-particle":"","parse-names":false,"suffix":""},{"dropping-particle":"","family":"Zhang","given":"Qian","non-dropping-particle":"","parse-names":false,"suffix":""},{"dropping-particle":"","family":"Cobat","given":"Aurélie","non-dropping-particle":"","parse-names":false,"suffix":""},{"dropping-particle":"","family":"Abel","given":"Laurent","non-dropping-particle":"","parse-names":false,"suffix":""},{"dropping-particle":"","family":"Casanova","given":"Jean-Laurent","non-dropping-particle":"","parse-names":false,"suffix":""},{"dropping-particle":"","family":"Bigio","given":"Benedetta","non-dropping-particle":"","parse-names":false,"suffix":""},{"dropping-particle":"","family":"Boucherit","given":"Soraya","non-dropping-particle":"","parse-names":false,"suffix":""},{"dropping-particle":"","family":"la Chapelle","given":"Aliénor","non-dropping-particle":"de","parse-names":false,"suffix":""},{"dropping-particle":"","family":"Chen","given":"Jie","non-dropping-particle":"","parse-names":false,"suffix":""},{"dropping-particle":"","family":"Chrabieh","given":"Maya","non-dropping-particle":"","parse-names":false,"suffix":""},{"dropping-particle":"","family":"Coulibaly","given":"Boubacar","non-dropping-particle":"","parse-names":false,"suffix":""},{"dropping-particle":"","family":"Liu","given":"Dana","non-dropping-particle":"","parse-names":false,"suffix":""},{"dropping-particle":"","family":"Nemirowskaya","given":"Yelena","non-dropping-particle":"","parse-names":false,"suffix":""},{"dropping-particle":"","family":"Cruz","given":"Inés Marín","non-dropping-particle":"","parse-names":false,"suffix":""},{"dropping-particle":"","family":"Materna","given":"Marie","non-dropping-particle":"","parse-names":false,"suffix":""},{"dropping-particle":"","family":"Pelet","given":"Sophie","non-dropping-particle":"","parse-names":false,"suffix":""},{"dropping-particle":"","family":"Seeleuthner","given":"Yoann","non-dropping-particle":"","parse-names":false,"suffix":""},{"dropping-particle":"","family":"Thibault","given":"Chloé","non-dropping-particle":"","parse-names":false,"suffix":""},{"dropping-particle":"","family":"Liu","given":"Zhiyong","non-dropping-particle":"","parse-names":false,"suffix":""},{"dropping-particle":"","family":"Abad","given":"Jorge","non-dropping-particle":"","parse-names":false,"suffix":""},{"dropping-particle":"","family":"Accordino","given":"Giulia","non-dropping-particle":"","parse-names":false,"suffix":""},{"dropping-particle":"","family":"Achille","given":"Cristian","non-dropping-particle":"","parse-names":false,"suffix":""},{"dropping-particle":"","family":"Aguilera-Albesa","given":"Sergio","non-dropping-particle":"","parse-names":false,"suffix":""},{"dropping-particle":"","family":"Aguiló-Cucurull","given":"Aina","non-dropping-particle":"","parse-names":false,"suffix":""},{"dropping-particle":"","family":"Aiuti","given":"Alessandro","non-dropping-particle":"","parse-names":false,"suffix":""},{"dropping-particle":"","family":"Özkan","given":"Esra Akyüz","non-dropping-particle":"","parse-names":false,"suffix":""},{"dropping-particle":"","family":"Darazam","given":"Ilad Alavi","non-dropping-particle":"","parse-names":false,"suffix":""},{"dropping-particle":"","family":"Roblero Albisures","given":"Jonathan Antonio","non-dropping-particle":"","parse-names":false,"suffix":""},{"dropping-particle":"","family":"Aldave","given":"Juan C","non-dropping-particle":"","parse-names":false,"suffix":""},{"dropping-particle":"","family":"Ramos","given":"Miquel Alfonso","non-dropping-particle":"","parse-names":false,"suffix":""},{"dropping-particle":"","family":"Khan","given":"Taj Ali","non-dropping-particle":"","parse-names":false,"suffix":""},{"dropping-particle":"","family":"Aliberti","given":"Anna","non-dropping-particle":"","parse-names":false,"suffix":""},{"dropping-particle":"","family":"Nadji","given":"Seyed Alireza","non-dropping-particle":"","parse-names":false,"suffix":""},{"dropping-particle":"","family":"Alkan","given":"Gulsum","non-dropping-particle":"","parse-names":false,"suffix":""},{"dropping-particle":"","family":"Alkhater","given":"Suzan A.","non-dropping-particle":"","parse-names":false,"suffix":""},{"dropping-particle":"","family":"Allardet-Servent","given":"Jerome","non-dropping-particle":"","parse-names":false,"suffix":""},{"dropping-particle":"","family":"Allende","given":"Luis M","non-dropping-particle":"","parse-names":false,"suffix":""},{"dropping-particle":"","family":"Alonso-Arias","given":"Rebeca","non-dropping-particle":"","parse-names":false,"suffix":""},{"dropping-particle":"","family":"Alshahrani","given":"Mohammed S","non-dropping-particle":"","parse-names":false,"suffix":""},{"dropping-particle":"","family":"Alsina","given":"Laia","non-dropping-particle":"","parse-names":false,"suffix":""},{"dropping-particle":"","family":"Alyanakian","given":"Marie-Alexandra","non-dropping-particle":"","parse-names":false,"suffix":""},{"dropping-particle":"","family":"Borrero","given":"Blanca Amador","non-dropping-particle":"","parse-names":false,"suffix":""},{"dropping-particle":"","family":"Amoura","given":"Zahir","non-dropping-particle":"","parse-names":false,"suffix":""},{"dropping-particle":"","family":"Antolí","given":"Arnau","non-dropping-particle":"","parse-names":false,"suffix":""},{"dropping-particle":"","family":"Arrestier","given":"Romain","non-dropping-particle":"","parse-names":false,"suffix":""},{"dropping-particle":"","family":"Aubart","given":"Mélodie","non-dropping-particle":"","parse-names":false,"suffix":""},{"dropping-particle":"","family":"Auguet","given":"Teresa","non-dropping-particle":"","parse-names":false,"suffix":""},{"dropping-particle":"","family":"Avramenko","given":"Iryna","non-dropping-particle":"","parse-names":false,"suffix":""},{"dropping-particle":"","family":"Aytekin","given":"Gökhan","non-dropping-particle":"","parse-names":false,"suffix":""},{"dropping-particle":"","family":"Azot","given":"Axelle","non-dropping-particle":"","parse-names":false,"suffix":""},{"dropping-particle":"","family":"Bahram","given":"Seiamak","non-dropping-particle":"","parse-names":false,"suffix":""},{"dropping-particle":"","family":"Bajolle","given":"Fanny","non-dropping-particle":"","parse-names":false,"suffix":""},{"dropping-particle":"","family":"Baldanti","given":"Fausto","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arzagh","given":"Federica","non-dropping-particle":"","parse-names":false,"suffix":""},{"dropping-particle":"","family":"Basso","given":"Sabrina","non-dropping-particle":"","parse-names":false,"suffix":""},{"dropping-particle":"","family":"Bayhan","given":"Gulsum Iclal","non-dropping-particle":"","parse-names":false,"suffix":""},{"dropping-particle":"","family":"Belot","given":"Alexandre","non-dropping-particle":"","parse-names":false,"suffix":""},{"dropping-particle":"","family":"Bezrodnik","given":"Lilian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ázquez-Gamero","given":"Daniel","non-dropping-particle":"","parse-names":false,"suffix":""},{"dropping-particle":"","family":"Bleibtreu","given":"Alexandre","non-dropping-particle":"","parse-names":false,"suffix":""},{"dropping-particle":"","family":"Bloomfield","given":"Marketa","non-dropping-particle":"","parse-names":false,"suffix":""},{"dropping-particle":"","family":"Bolivar-Prados","given":"Mireia","non-dropping-particle":"","parse-names":false,"suffix":""},{"dropping-particle":"","family":"Bondarenko","given":"Anastasiia","non-dropping-particle":"","parse-names":false,"suffix":""},{"dropping-particle":"","family":"Borghesi","given":"Alessandro","non-dropping-particle":"","parse-names":false,"suffix":""},{"dropping-particle":"","family":"Borie","given":"Raphael","non-dropping-particle":"","parse-names":false,"suffix":""},{"dropping-particle":"","family":"Botdhlo-Nevers","given":"Elisabeth","non-dropping-particle":"","parse-names":false,"suffix":""},{"dropping-particle":"","family":"Bousfiha","given":"Ahmed A","non-dropping-particle":"","parse-names":false,"suffix":""},{"dropping-particle":"","family":"Bousquet","given":"Aurore","non-dropping-particle":"","parse-names":false,"suffix":""},{"dropping-particle":"","family":"Boutolleau","given":"David","non-dropping-particle":"","parse-names":false,"suffix":""},{"dropping-particle":"","family":"Bouvattier","given":"Claire","non-dropping-particle":"","parse-names":false,"suffix":""},{"dropping-particle":"","family":"Boyarchuk","given":"Oksana","non-dropping-particle":"","parse-names":false,"suffix":""},{"dropping-particle":"","family":"Bravais","given":"Juliette","non-dropping-particle":"","parse-names":false,"suffix":""},{"dropping-particle":"","family":"Briones","given":"M. Luisa","non-dropping-particle":"","parse-names":false,"suffix":""},{"dropping-particle":"","family":"Brunner","given":"Marie-Eve","non-dropping-particle":"","parse-names":false,"suffix":""},{"dropping-particle":"","family":"Bruno","given":"Raffaele","non-dropping-particle":"","parse-names":false,"suffix":""},{"dropping-particle":"","family":"Bueno","given":"Maria Rita P","non-dropping-particle":"","parse-names":false,"suffix":""},{"dropping-particle":"","family":"Bukhari","given":"Huda","non-dropping-particle":"","parse-names":false,"suffix":""},{"dropping-particle":"","family":"Bustamante","given":"Jacinta","non-dropping-particle":"","parse-names":false,"suffix":""},{"dropping-particle":"","family":"Cáceres Agra","given":"Juan José","non-dropping-particle":"","parse-names":false,"suffix":""},{"dropping-particle":"","family":"Capra","given":"Ruggero","non-dropping-particle":"","parse-names":false,"suffix":""},{"dropping-particle":"","family":"Carapito","given":"Raphael","non-dropping-particle":"","parse-names":false,"suffix":""},{"dropping-particle":"","family":"Carrabba","given":"Maria","non-dropping-particle":"","parse-names":false,"suffix":""},{"dropping-particle":"","family":"Casari","given":"Giorgio","non-dropping-particle":"","parse-names":false,"suffix":""},{"dropping-particle":"","family":"Casasnovas","given":"Carlos","non-dropping-particle":"","parse-names":false,"suffix":""},{"dropping-particle":"","family":"Caseris","given":"Marion","non-dropping-particle":"","parse-names":false,"suffix":""},{"dropping-particle":"","family":"Cassaniti","given":"Irene","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elik","given":"Jale Bengi","non-dropping-particle":"","parse-names":false,"suffix":""},{"dropping-particle":"","family":"Ceschi","given":"Alessandro","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hen","given":"Yves","non-dropping-particle":"","parse-names":false,"suffix":""},{"dropping-particle":"","family":"Colobran","given":"Roger","non-dropping-particle":"","parse-names":false,"suffix":""},{"dropping-particle":"","family":"Comarmond","given":"Cloé","non-dropping-particle":"","parse-names":false,"suffix":""},{"dropping-particle":"","family":"Combes","given":"Alain","non-dropping-particle":"","parse-names":false,"suffix":""},{"dropping-particle":"","family":"Comoli","given":"Patrizia","non-dropping-particle":"","parse-names":false,"suffix":""},{"dropping-particle":"","family":"Corsico","given":"Angelo G","non-dropping-particle":"","parse-names":false,"suffix":""},{"dropping-particle":"","family":"Coşkuner","given":"Taner","non-dropping-particle":"","parse-names":false,"suffix":""},{"dropping-particle":"","family":"Cvetkovski","given":"Aleksandar","non-dropping-particle":"","parse-names":false,"suffix":""},{"dropping-particle":"","family":"Cyrus","given":"Cyril","non-dropping-particle":"","parse-names":false,"suffix":""},{"dropping-particle":"","family":"Dalmau","given":"David","non-dropping-particle":"","parse-names":false,"suffix":""},{"dropping-particle":"","family":"Danion","given":"François","non-dropping-particle":"","parse-names":false,"suffix":""},{"dropping-particle":"","family":"Darley","given":"David Ross","non-dropping-particle":"","parse-names":false,"suffix":""},{"dropping-particle":"","family":"Das","given":"Vincent","non-dropping-particle":"","parse-names":false,"suffix":""},{"dropping-particle":"","family":"Dauby","given":"Nicolas","non-dropping-particle":"","parse-names":false,"suffix":""},{"dropping-particle":"","family":"Dauger","given":"Stéphane","non-dropping-particle":"","parse-names":false,"suffix":""},{"dropping-particle":"","family":"Munter","given":"Paul","non-dropping-particle":"D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Desguerre","given":"Isabell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omínguez-Garrido","given":"Elena","non-dropping-particle":"","parse-names":false,"suffix":""},{"dropping-particle":"","family":"Dubost","given":"Clément","non-dropping-particle":"","parse-names":false,"suffix":""},{"dropping-particle":"","family":"Ekwall","given":"Olov","non-dropping-particle":"","parse-names":false,"suffix":""},{"dropping-particle":"","family":"Bozdemir","given":"Şefika Elmas","non-dropping-particle":"","parse-names":false,"suffix":""},{"dropping-particle":"","family":"Elnagdy","given":"Marwa H","non-dropping-particle":"","parse-names":false,"suffix":""},{"dropping-particle":"","family":"Emiroglu","given":"Melike","non-dropping-particle":"","parse-names":false,"suffix":""},{"dropping-particle":"","family":"Endo","given":"Akifumi","non-dropping-particle":"","parse-names":false,"suffix":""},{"dropping-particle":"","family":"Erdeniz","given":"Emine Hafize","non-dropping-particle":"","parse-names":false,"suffix":""},{"dropping-particle":"","family":"Aytekin","given":"Selma Erol","non-dropping-particle":"","parse-names":false,"suffix":""},{"dropping-particle":"","family":"Lasa","given":"Maria Pilar Etxart","non-dropping-particle":"","parse-names":false,"suffix":""},{"dropping-particle":"","family":"Euvrard","given":"Romain","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errer","given":"Ricard","non-dropping-particle":"","parse-names":false,"suffix":""},{"dropping-particle":"","family":"Ferreres","given":"Jose","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ng","given":"Kitty S C","non-dropping-particle":"","parse-names":false,"suffix":""},{"dropping-particle":"","family":"Fusco","given":"Francesca","non-dropping-particle":"","parse-names":false,"suffix":""},{"dropping-particle":"","family":"Gagro","given":"Alenka","non-dropping-particle":"","parse-names":false,"suffix":""},{"dropping-particle":"","family":"Solis","given":"Blanca Garcia","non-dropping-particle":"","parse-names":false,"suffix":""},{"dropping-particle":"","family":"Gaussem","given":"Pascale","non-dropping-particle":"","parse-names":false,"suffix":""},{"dropping-particle":"","family":"Gayretli","given":"Zeynep","non-dropping-particle":"","parse-names":false,"suffix":""},{"dropping-particle":"","family":"Gil-Herrera","given":"Juana","non-dropping-particle":"","parse-names":false,"suffix":""},{"dropping-particle":"","family":"Gilardin","given":"Laurent","non-dropping-particle":"","parse-names":false,"suffix":""},{"dropping-particle":"","family":"Gatineau","given":"Audrey Giraud","non-dropping-particle":"","parse-names":false,"suffix":""},{"dropping-particle":"","family":"Girona-Alarcón","given":"Mònica","non-dropping-particle":"","parse-names":false,"suffix":""},{"dropping-particle":"","family":"Cifuentes Godínez","given":"Karen Alejandra","non-dropping-particle":"","parse-names":false,"suffix":""},{"dropping-particle":"","family":"Goffard","given":"Jean-Christophe","non-dropping-particle":"","parse-names":false,"suffix":""},{"dropping-particle":"","family":"Gonzales","given":"Nacho","non-dropping-particle":"","parse-names":false,"suffix":""},{"dropping-particle":"","family":"Gonzalez-Granado","given":"Luis I","non-dropping-particle":"","parse-names":false,"suffix":""},{"dropping-particle":"","family":"González-Montelongo","given":"Rafaela","non-dropping-particle":"","parse-names":false,"suffix":""},{"dropping-particle":"","family":"Guerder","given":"Antoine","non-dropping-particle":"","parse-names":false,"suffix":""},{"dropping-particle":"","family":"Gülhan","given":"Belgin","non-dropping-particle":"","parse-names":false,"suffix":""},{"dropping-particle":"","family":"Gumucio","given":"Victor Daniel","non-dropping-particle":"","parse-names":false,"suffix":""},{"dropping-particle":"","family":"Hanitsch","given":"Leif Gunnar","non-dropping-particle":"","parse-names":false,"suffix":""},{"dropping-particle":"","family":"Gunst","given":"Jan","non-dropping-particle":"","parse-names":false,"suffix":""},{"dropping-particle":"","family":"Gut","given":"Marta","non-dropping-particle":"","parse-names":false,"suffix":""},{"dropping-particle":"","family":"Hadjadj","given":"Jérô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ncerli","given":"Selda","non-dropping-particle":"","parse-names":false,"suffix":""},{"dropping-particle":"","family":"Hariyan","given":"Tetyana","non-dropping-particle":"","parse-names":false,"suffix":""},{"dropping-particle":"","family":"Hatipoglu","given":"Nevin","non-dropping-particle":"","parse-names":false,"suffix":""},{"dropping-particle":"","family":"Heppekcan","given":"Deniz","non-dropping-particle":"","parse-names":false,"suffix":""},{"dropping-particle":"","family":"Hernandez-Brito","given":"Elisa","non-dropping-particle":"","parse-names":false,"suffix":""},{"dropping-particle":"","family":"Ho","given":"Po-ki","non-dropping-particle":"","parse-names":false,"suffix":""},{"dropping-particle":"","family":"Holanda-Peña","given":"María Soledad","non-dropping-particle":"","parse-names":false,"suffix":""},{"dropping-particle":"","family":"Horcajada","given":"Juan P","non-dropping-particle":"","parse-names":false,"suffix":""},{"dropping-particle":"","family":"Hraiech","given":"Sami","non-dropping-particle":"","parse-names":false,"suffix":""},{"dropping-particle":"","family":"Humbert","given":"Linda","non-dropping-particle":"","parse-names":false,"suffix":""},{"dropping-particle":"","family":"Hung","given":"Ivan F N","non-dropping-particle":"","parse-names":false,"suffix":""},{"dropping-particle":"","family":"Iglesias","given":"Alejandro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imeno","given":"Marie-Thérèse","non-dropping-particle":"","parse-names":false,"suffix":""},{"dropping-particle":"","family":"Jordan","given":"Iolanda","non-dropping-particle":"","parse-names":false,"suffix":""},{"dropping-particle":"","family":"Yüksek","given":"Saliha Kanık","non-dropping-particle":"","parse-names":false,"suffix":""},{"dropping-particle":"","family":"Kara","given":"Yalcin Burak","non-dropping-particle":"","parse-names":false,"suffix":""},{"dropping-particle":"","family":"Karahan","given":"Aydın","non-dropping-particle":"","parse-names":false,"suffix":""},{"dropping-particle":"","family":"Karbuz","given":"Adem","non-dropping-particle":"","parse-names":false,"suffix":""},{"dropping-particle":"","family":"Yasar","given":"Kadriye Kart","non-dropping-particle":"","parse-names":false,"suffix":""},{"dropping-particle":"","family":"Kasapcopur","given":"Ozgur","non-dropping-particle":"","parse-names":false,"suffix":""},{"dropping-particle":"","family":"Kashimada","given":"Kenichi","non-dropping-particle":"","parse-names":false,"suffix":""},{"dropping-particle":"","family":"Keles","given":"Sevgi","non-dropping-particle":"","parse-names":false,"suffix":""},{"dropping-particle":"","family":"Demirkol","given":"Yasemin Kendir","non-dropping-particle":"","parse-names":false,"suffix":""},{"dropping-particle":"","family":"Kido","given":"Yasutoshi","non-dropping-particle":"","parse-names":false,"suffix":""},{"dropping-particle":"","family":"Kizil","given":"Can","non-dropping-particle":"","parse-names":false,"suffix":""},{"dropping-particle":"","family":"Kılıç","given":"Ahmet Osman","non-dropping-particle":"","parse-names":false,"suffix":""},{"dropping-particle":"","family":"Klocperk","given":"Adam","non-dropping-particle":"","parse-names":false,"suffix":""},{"dropping-particle":"","family":"Koutsoukou","given":"Antonia","non-dropping-particle":"","parse-names":false,"suffix":""},{"dropping-particle":"","family":"Król","given":"Zbigniew J.","non-dropping-particle":"","parse-names":false,"suffix":""},{"dropping-particle":"","family":"Ksouri","given":"Hatem","non-dropping-particle":"","parse-names":false,"suffix":""},{"dropping-particle":"","family":"Kuentz","given":"Paul","non-dropping-particle":"","parse-names":false,"suffix":""},{"dropping-particle":"","family":"Kwan","given":"Arthur M C","non-dropping-particle":"","parse-names":false,"suffix":""},{"dropping-particle":"","family":"Kwan","given":"Yat Wah M","non-dropping-particle":"","parse-names":false,"suffix":""},{"dropping-particle":"","family":"Kwok","given":"Janette S Y","non-dropping-particle":"","parse-names":false,"suffix":""},{"dropping-particle":"","family":"Lagier","given":"Jean-Christophe","non-dropping-particle":"","parse-names":false,"suffix":""},{"dropping-particle":"","family":"Lam","given":"David S Y","non-dropping-particle":"","parse-names":false,"suffix":""},{"dropping-particle":"","family":"Lampropoulou","given":"Vicky","non-dropping-particle":"","parse-names":false,"suffix":""},{"dropping-particle":"","family":"Lanternier","given":"Fanny","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lleri","given":"Daniele","non-dropping-particle":"","parse-names":false,"suffix":""},{"dropping-particle":"","family":"Lima","given":"Edson Jose Adrian Bolanos","non-dropping-particle":"","parse-names":false,"suffix":""},{"dropping-particle":"","family":"Linglart","given":"Agnes","non-dropping-particle":"","parse-names":false,"suffix":""},{"dropping-particle":"","family":"López-Collazo","given":"Eduardo","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ng","given":"Kwok-Cheung","non-dropping-particle":"","parse-names":false,"suffix":""},{"dropping-particle":"","family":"Luyt","given":"Charles-Edouard","non-dropping-particle":"","parse-names":false,"suffix":""},{"dropping-particle":"","family":"Lye","given":"David C","non-dropping-particle":"","parse-names":false,"suffix":""},{"dropping-particle":"","family":"Magnone","given":"Cinthia","non-dropping-particle":"","parse-names":false,"suffix":""},{"dropping-particle":"","family":"Mansouri","given":"Davood","non-dropping-particle":"","parse-names":false,"suffix":""},{"dropping-particle":"","family":"Marchioni","given":"Enrico","non-dropping-particle":"","parse-names":false,"suffix":""},{"dropping-particle":"","family":"Marioli","given":"Carola","non-dropping-particle":"","parse-names":false,"suffix":""},{"dropping-particle":"","family":"Marjani","given":"Majid","non-dropping-particle":"","parse-names":false,"suffix":""},{"dropping-particle":"","family":"Marques","given":"Laura","non-dropping-particle":"","parse-names":false,"suffix":""},{"dropping-particle":"","family":"Pereira","given":"Jesus Marquez","non-dropping-particle":"","parse-names":false,"suffix":""},{"dropping-particle":"","family":"Martín-Nalda","given":"Andrea","non-dropping-particle":"","parse-names":false,"suffix":""},{"dropping-particle":"","family":"Pueyo","given":"David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a-Martínez","given":"Carmen","non-dropping-particle":"","parse-names":false,"suffix":""},{"dropping-particle":"","family":"Mathian","given":"Alexis","non-dropping-particle":"","parse-names":false,"suffix":""},{"dropping-particle":"","family":"Matos","given":"Larissa RB","non-dropping-particle":"","parse-names":false,"suffix":""},{"dropping-particle":"V","family":"Matthews","given":"Gail","non-dropping-particle":"","parse-names":false,"suffix":""},{"dropping-particle":"","family":"Mayaux","given":"Julien","non-dropping-particle":"","parse-names":false,"suffix":""},{"dropping-particle":"","family":"McLaughlin-Garcia","given":"Raquel","non-dropping-particle":"","parse-names":false,"suffix":""},{"dropping-particle":"","family":"Meersseman","given":"Philippe","non-dropping-particle":"","parse-names":false,"suffix":""},{"dropping-particle":"","family":"Mège","given":"Jean-Louis","non-dropping-particle":"","parse-names":false,"suffix":""},{"dropping-particle":"","family":"Mekontso-Dessap","given":"Armand","non-dropping-particle":"","parse-names":false,"suffix":""},{"dropping-particle":"","family":"Melki","given":"Isabelle","non-dropping-particle":"","parse-names":false,"suffix":""},{"dropping-particle":"","family":"Meloni","given":"Federica","non-dropping-particle":"","parse-names":false,"suffix":""},{"dropping-particle":"","family":"Meritet","given":"Jean-François","non-dropping-particle":"","parse-names":false,"suffix":""},{"dropping-particle":"","family":"Merlani","given":"Paolo","non-dropping-particle":"","parse-names":false,"suffix":""},{"dropping-particle":"","family":"Akcan","given":"Özge Metin","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llion","given":"Matthieu","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izoguchi","given":"Yoko","non-dropping-particle":"","parse-names":false,"suffix":""},{"dropping-particle":"","family":"Modi","given":"Bhavi P","non-dropping-particle":"","parse-names":false,"suffix":""},{"dropping-particle":"","family":"Mojoli","given":"Francesco","non-dropping-particle":"","parse-names":false,"suffix":""},{"dropping-particle":"","family":"Moncomble","given":"Elsa","non-dropping-particle":"","parse-names":false,"suffix":""},{"dropping-particle":"","family":"Melián","given":"Abián Montesdeoca","non-dropping-particle":"","parse-names":false,"suffix":""},{"dropping-particle":"","family":"Martinez","given":"Antonio Morales","non-dropping-particle":"","parse-names":false,"suffix":""},{"dropping-particle":"","family":"Morandeira","given":"Francisco","non-dropping-particle":"","parse-names":false,"suffix":""},{"dropping-particle":"","family":"Morange","given":"Pierre-Emmanuel","non-dropping-particle":"","parse-names":false,"suffix":""},{"dropping-particle":"","family":"Mordacq","given":"Clémence","non-dropping-particle":"","parse-names":false,"suffix":""},{"dropping-particle":"","family":"Morelle","given":"Guillaume","non-dropping-particle":"","parse-names":false,"suffix":""},{"dropping-particle":"","family":"Mouly","given":"Stéphane J","non-dropping-particle":"","parse-names":false,"suffix":""},{"dropping-particle":"","family":"Muñoz-Barrera","given":"Adrián","non-dropping-particle":"","parse-names":false,"suffix":""},{"dropping-particle":"","family":"Nafati","given":"Cyril","non-dropping-particle":"","parse-names":false,"suffix":""},{"dropping-particle":"","family":"Nagashima","given":"Shintaro","non-dropping-particle":"","parse-names":false,"suffix":""},{"dropping-particle":"","family":"Nakagama","given":"Yu","non-dropping-particle":"","parse-names":false,"suffix":""},{"dropping-particle":"","family":"Neven","given":"Bénédicte","non-dropping-particle":"","parse-names":false,"suffix":""},{"dropping-particle":"","family":"Neves","given":"João Farela","non-dropping-particle":"","parse-names":false,"suffix":""},{"dropping-particle":"","family":"Ng","given":"Lisa FP","non-dropping-particle":"","parse-names":false,"suffix":""},{"dropping-particle":"","family":"Ng","given":"Yuk-Yung","non-dropping-particle":"","parse-names":false,"suffix":""},{"dropping-particle":"","family":"Nielly","given":"Hubert","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kamoto","given":"Keisuke","non-dropping-particle":"","parse-names":false,"suffix":""},{"dropping-particle":"","family":"Oualha","given":"Mehdi","non-dropping-particle":"","parse-names":false,"suffix":""},{"dropping-particle":"","family":"Ouedrani","given":"Amani","non-dropping-particle":"","parse-names":false,"suffix":""},{"dropping-particle":"","family":"Özçelik","given":"Tayfun","non-dropping-particle":"","parse-names":false,"suffix":""},{"dropping-particle":"","family":"Ozkaya-Parlakay","given":"Aslinur","non-dropping-particle":"","parse-names":false,"suffix":""},{"dropping-particle":"","family":"Pagani","given":"Michele","non-dropping-particle":"","parse-names":false,"suffix":""},{"dropping-particle":"","family":"Pan-Hammarström","given":"Qiang","non-dropping-particle":"","parse-names":false,"suffix":""},{"dropping-particle":"","family":"Papadaki","given":"Maria","non-dropping-particle":"","parse-names":false,"suffix":""},{"dropping-particle":"","family":"Parizot","given":"Christophe","non-dropping-particle":"","parse-names":false,"suffix":""},{"dropping-particle":"","family":"Parola","given":"Philippe","non-dropping-particle":"","parse-names":false,"suffix":""},{"dropping-particle":"","family":"Pascreau","given":"Tiffany","non-dropping-particle":"","parse-names":false,"suffix":""},{"dropping-particle":"","family":"Paul","given":"Stéphane","non-dropping-particle":"","parse-names":false,"suffix":""},{"dropping-particle":"","family":"Paz-Artal","given":"Estela","non-dropping-particle":"","parse-names":false,"suffix":""},{"dropping-particle":"","family":"Pedraza","given":"Sigifredo","non-dropping-particle":"","parse-names":false,"suffix":""},{"dropping-particle":"","family":"González Pellecer","given":"Nancy Carolina","non-dropping-particle":"","parse-names":false,"suffix":""},{"dropping-particle":"","family":"Pellegrini","given":"Silvia","non-dropping-particle":"","parse-names":false,"suffix":""},{"dropping-particle":"","family":"Diego","given":"Rebeca Pérez","non-dropping-particle":"de","parse-names":false,"suffix":""},{"dropping-particle":"","family":"Pérez-Fernández","given":"Xosé Luis","non-dropping-particle":"","parse-names":false,"suffix":""},{"dropping-particle":"","family":"Philippe","given":"Aurélien","non-dropping-particle":"","parse-names":false,"suffix":""},{"dropping-particle":"","family":"Philippot","given":"Quentin","non-dropping-particle":"","parse-names":false,"suffix":""},{"dropping-particle":"","family":"Picod","given":"Adrien","non-dropping-particle":"","parse-names":false,"suffix":""},{"dropping-particle":"","family":"Chambrun","given":"Marc Pineton","non-dropping-particle":"de","parse-names":false,"suffix":""},{"dropping-particle":"","family":"Piralla","given":"Antonio","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akou","given":"Garyphallia","non-dropping-particle":"","parse-names":false,"suffix":""},{"dropping-particle":"","family":"Pouletty","given":"Marie S","non-dropping-particle":"","parse-names":false,"suffix":""},{"dropping-particle":"","family":"Pourshahnazari","given":"Persia","non-dropping-particle":"","parse-names":false,"suffix":""},{"dropping-particle":"","family":"Qiu-Chen","given":"Jia Li","non-dropping-particle":"","parse-names":false,"suffix":""},{"dropping-particle":"","family":"Quentric","given":"Paul","non-dropping-particle":"","parse-names":false,"suffix":""},{"dropping-particle":"","family":"Rambaud","given":"Thomas","non-dropping-particle":"","parse-names":false,"suffix":""},{"dropping-particle":"","family":"Raoult","given":"Didier","non-dropping-particle":"","parse-names":false,"suffix":""},{"dropping-particle":"","family":"Raoult","given":"Violette","non-dropping-particle":"","parse-names":false,"suffix":""},{"dropping-particle":"","family":"Rebillat","given":"Anne-Sophie","non-dropping-particle":"","parse-names":false,"suffix":""},{"dropping-particle":"","family":"Redin","given":"Claire","non-dropping-particle":"","parse-names":false,"suffix":""},{"dropping-particle":"","family":"Resmini","given":"Léa","non-dropping-particle":"","parse-names":false,"suffix":""},{"dropping-particle":"","family":"Ricart","given":"Pilar","non-dropping-particle":"","parse-names":false,"suffix":""},{"dropping-particle":"","family":"Richard","given":"Jean-Christophe","non-dropping-particle":"","parse-names":false,"suffix":""},{"dropping-particle":"","family":"Rigo-Bonnin","given":"Raúl","non-dropping-particle":"","parse-names":false,"suffix":""},{"dropping-particle":"","family":"Rivet","given":"Nadia","non-dropping-particle":"","parse-names":false,"suffix":""},{"dropping-particle":"","family":"Rivière","given":"Jacques G","non-dropping-particle":"","parse-names":false,"suffix":""},{"dropping-particle":"","family":"Rocamora-Blanch","given":"Gemma","non-dropping-particle":"","parse-names":false,"suffix":""},{"dropping-particle":"","family":"Rodero","given":"Mathieu P","non-dropping-particle":"","parse-names":false,"suffix":""},{"dropping-particle":"","family":"Rodrigo","given":"Carlos","non-dropping-particle":"","parse-names":false,"suffix":""},{"dropping-particle":"","family":"Rodriguez","given":"Luis Antonio","non-dropping-particle":"","parse-names":false,"suffix":""},{"dropping-particle":"","family":"Rodriguez-Gallego","given":"Carlos","non-dropping-particle":"","parse-names":false,"suffix":""},{"dropping-particle":"","family":"Rodriguez-Palmero","given":"Agustí","non-dropping-particle":"","parse-names":false,"suffix":""},{"dropping-particle":"","family":"Romero","given":"Carolina Soledad","non-dropping-particle":"","parse-names":false,"suffix":""},{"dropping-particle":"","family":"Rothenbuhler","given":"Anya","non-dropping-particle":"","parse-names":false,"suffix":""},{"dropping-particle":"","family":"Roux","given":"Damien","non-dropping-particle":"","parse-names":false,"suffix":""},{"dropping-particle":"","family":"Rovina","given":"Nikoletta","non-dropping-particle":"","parse-names":false,"suffix":""},{"dropping-particle":"","family":"Rozenberg","given":"Flore","non-dropping-particle":"","parse-names":false,"suffix":""},{"dropping-particle":"","family":"Ruch","given":"Yvon","non-dropping-particle":"","parse-names":false,"suffix":""},{"dropping-particle":"","family":"Ruiz","given":"Montse","non-dropping-particle":"","parse-names":false,"suffix":""},{"dropping-particle":"","family":"Ruiz del Prado","given":"Maria Yolanda","non-dropping-particle":"","parse-names":false,"suffix":""},{"dropping-particle":"","family":"Ruiz-Rodriguez","given":"Juan Carlos","non-dropping-particle":"","parse-names":false,"suffix":""},{"dropping-particle":"","family":"Sabater-Riera","given":"Joan","non-dropping-particle":"","parse-names":false,"suffix":""},{"dropping-particle":"","family":"Saks","given":"Kai","non-dropping-particle":"","parse-names":false,"suffix":""},{"dropping-particle":"","family":"Salagianni","given":"Maria","non-dropping-particle":"","parse-names":false,"suffix":""},{"dropping-particle":"","family":"Sanchez","given":"Oliver","non-dropping-particle":"","parse-names":false,"suffix":""},{"dropping-particle":"","family":"Sánchez-Montalvá","given":"Adrián","non-dropping-particle":"","parse-names":false,"suffix":""},{"dropping-particle":"","family":"Sánchez-Ramón","given":"Silvia","non-dropping-particle":"","parse-names":false,"suffix":""},{"dropping-particle":"","family":"Schidlowski","given":"Laire","non-dropping-particle":"","parse-names":false,"suffix":""},{"dropping-particle":"","family":"Schluter","given":"Agatha","non-dropping-particle":"","parse-names":false,"suffix":""},{"dropping-particle":"","family":"Schmidt","given":"Julien","non-dropping-particle":"","parse-names":false,"suffix":""},{"dropping-particle":"","family":"Schmidt","given":"Matthieu","non-dropping-particle":"","parse-names":false,"suffix":""},{"dropping-particle":"","family":"Schuetz","given":"Catharina","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non-dropping-particle":"","parse-names":false,"suffix":""},{"dropping-particle":"","family":"Seminario","given":"Analia Gisela","non-dropping-particle":"","parse-names":false,"suffix":""},{"dropping-particle":"","family":"Sene","given":"Damien","non-dropping-particle":"","parse-names":false,"suffix":""},{"dropping-particle":"","family":"Seng","given":"Piseth","non-dropping-particle":"","parse-names":false,"suffix":""},{"dropping-particle":"","family":"Senoglu","given":"Sevtap","non-dropping-particle":"","parse-names":false,"suffix":""},{"dropping-particle":"","family":"Seppänen","given":"Mikko","non-dropping-particle":"","parse-names":false,"suffix":""},{"dropping-particle":"","family":"Llovich","given":"Alex Serra","non-dropping-particle":"","parse-names":false,"suffix":""},{"dropping-particle":"","family":"Shahrooei","given":"Mohammad","non-dropping-particle":"","parse-names":false,"suffix":""},{"dropping-particle":"","family":"Shcherbina","given":"Anna","non-dropping-particle":"","parse-names":false,"suffix":""},{"dropping-particle":"","family":"Siguret","given":"Virginie","non-dropping-particle":"","parse-names":false,"suffix":""},{"dropping-particle":"","family":"Siouti","given":"Eleni","non-dropping-particle":"","parse-names":false,"suffix":""},{"dropping-particle":"","family":"Smadja","given":"David M","non-dropping-particle":"","parse-names":false,"suffix":""},{"dropping-particle":"","family":"Smith","given":"Nikaia","non-dropping-particle":"","parse-names":false,"suffix":""},{"dropping-particle":"","family":"Sobh","given":"Ali","non-dropping-particle":"","parse-names":false,"suffix":""},{"dropping-particle":"","family":"Solanich","given":"Xavier","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özeri","given":"Betül","non-dropping-particle":"","parse-names":false,"suffix":""},{"dropping-particle":"","family":"Stella","given":"Giulia Maria","non-dropping-particle":"","parse-names":false,"suffix":""},{"dropping-particle":"","family":"Stepanovskiy","given":"Yuriy","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J","non-dropping-particle":"","parse-names":false,"suffix":""},{"dropping-particle":"","family":"Tello","given":"Loreto Vidaur","non-dropping-particle":"","parse-names":false,"suffix":""},{"dropping-particle":"","family":"Terrier","given":"Benjamin","non-dropping-particle":"","parse-names":false,"suffix":""},{"dropping-particle":"","family":"Thiery","given":"Guillaume","non-dropping-particle":"","parse-names":false,"suffix":""},{"dropping-particle":"","family":"Thorball","given":"Christian","non-dropping-particle":"","parse-names":false,"suffix":""},{"dropping-particle":"","family":"THORN","given":"Karolina","non-dropping-particle":"","parse-names":false,"suffix":""},{"dropping-particle":"","family":"Thumerelle","given":"Caroline","non-dropping-particle":"","parse-names":false,"suffix":""},{"dropping-particle":"","family":"Tipu","given":"Imran","non-dropping-particle":"","parse-names":false,"suffix":""},{"dropping-particle":"","family":"Tolstrup","given":"Martin","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iantafyllia","given":"Vasiliki","non-dropping-particle":"","parse-names":false,"suffix":""},{"dropping-particle":"","family":"Trouillet-Assant","given":"Sophie","non-dropping-particle":"","parse-names":false,"suffix":""},{"dropping-particle":"","family":"Troya","given":"Jesús","non-dropping-particle":"","parse-names":false,"suffix":""},{"dropping-particle":"","family":"Tsang","given":"Owen T Y","non-dropping-particle":"","parse-names":false,"suffix":""},{"dropping-particle":"","family":"Tserel","given":"Liina","non-dropping-particle":"","parse-names":false,"suffix":""},{"dropping-particle":"","family":"Tso","given":"Eugene Y K","non-dropping-particle":"","parse-names":false,"suffix":""},{"dropping-particle":"","family":"Tucci","given":"Alessandra","non-dropping-particle":"","parse-names":false,"suffix":""},{"dropping-particle":"","family":"Tüter Öz","given":"Şadiye Kübra","non-dropping-particle":"","parse-names":false,"suffix":""},{"dropping-particle":"","family":"Ursini","given":"Matilde Valeria","non-dropping-particle":"","parse-names":false,"suffix":""},{"dropping-particle":"","family":"Utsumi","given":"Takanori","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elez-Santamaria","given":"Valentina","non-dropping-particle":"","parse-names":false,"suffix":""},{"dropping-particle":"","family":"Zuniga Veliz","given":"Silvia Patricia","non-dropping-particle":"","parse-names":false,"suffix":""},{"dropping-particle":"","family":"Vidigal","given":"Mateus C","non-dropping-particle":"","parse-names":false,"suffix":""},{"dropping-particle":"","family":"Viel","given":"Sébastien","non-dropping-particle":"","parse-names":false,"suffix":""},{"dropping-particle":"","family":"Vilain","given":"Cédric","non-dropping-particle":"","parse-names":false,"suffix":""},{"dropping-particle":"","family":"Vilaire-Meunier","given":"Marie E","non-dropping-particle":"","parse-names":false,"suffix":""},{"dropping-particle":"","family":"Villar-García","given":"Judit","non-dropping-particle":"","parse-names":false,"suffix":""},{"dropping-particle":"","family":"Vincent","given":"Audrey","non-dropping-particle":"","parse-names":false,"suffix":""},{"dropping-particle":"","family":"Vogt","given":"Guillaume","non-dropping-particle":"","parse-names":false,"suffix":""},{"dropping-particle":"","family":"Voiriot","given":"Guillaume","non-dropping-particle":"","parse-names":false,"suffix":""},{"dropping-particle":"","family":"Volokha","given":"Alla","non-dropping-particle":"","parse-names":false,"suffix":""},{"dropping-particle":"","family":"Vuotto","given":"Fanny","non-dropping-particle":"","parse-names":false,"suffix":""},{"dropping-particle":"","family":"Wauters","given":"Els","non-dropping-particle":"","parse-names":false,"suffix":""},{"dropping-particle":"","family":"Wauters","given":"Joost","non-dropping-particle":"","parse-names":false,"suffix":""},{"dropping-particle":"","family":"Wu","given":"Alan K L","non-dropping-particle":"","parse-names":false,"suffix":""},{"dropping-particle":"","family":"Wu","given":"Tak-Chiu","non-dropping-particle":"","parse-names":false,"suffix":""},{"dropping-particle":"","family":"Yahşi","given":"Aysun","non-dropping-particle":"","parse-names":false,"suffix":""},{"dropping-particle":"","family":"Yesilbas","given":"Osman","non-dropping-particle":"","parse-names":false,"suffix":""},{"dropping-particle":"","family":"Yildiz","given":"Mehmet","non-dropping-particle":"","parse-names":false,"suffix":""},{"dropping-particle":"","family":"Young","given":"Barnaby E","non-dropping-particle":"","parse-names":false,"suffix":""},{"dropping-particle":"","family":"Yükselmiş","given":"Ufuk","non-dropping-particle":"","parse-names":false,"suffix":""},{"dropping-particle":"","family":"Zatz","given":"Mayana","non-dropping-particle":"","parse-names":false,"suffix":""},{"dropping-particle":"","family":"Zecca","given":"Marco","non-dropping-particle":"","parse-names":false,"suffix":""},{"dropping-particle":"","family":"Zuccaro","given":"Valentina","non-dropping-particle":"","parse-names":false,"suffix":""},{"dropping-particle":"","family":"Jens","given":"Van Praet","non-dropping-particle":"","parse-names":false,"suffix":""},{"dropping-particle":"","family":"Lambrecht","given":"Bart N.","non-dropping-particle":"","parse-names":false,"suffix":""},{"dropping-particle":"","family":"Eva","given":"Van Braeckel","non-dropping-particle":"","parse-names":false,"suffix":""},{"dropping-particle":"","family":"Cédric","given":"Bosteels","non-dropping-particle":"","parse-names":false,"suffix":""},{"dropping-particle":"","family":"Levi","given":"Hoste","non-dropping-particle":"","parse-names":false,"suffix":""},{"dropping-particle":"","family":"Eric","given":"Hoste","non-dropping-particle":"","parse-names":false,"suffix":""},{"dropping-particle":"","family":"Bauters","given":"Fré","non-dropping-particle":"","parse-names":false,"suffix":""},{"dropping-particle":"","family":"Clercq","given":"Jozefien","non-dropping-particle":"De","parse-names":false,"suffix":""},{"dropping-particle":"","family":"Cathérine","given":"Heijmans","non-dropping-particle":"","parse-names":false,"suffix":""},{"dropping-particle":"","family":"Hans","given":"Slabbynck","non-dropping-particle":"","parse-names":false,"suffix":""},{"dropping-particle":"","family":"Leslie","given":"Naesens","non-dropping-particle":"","parse-names":false,"suffix":""},{"dropping-particle":"","family":"Florkin","given":"Benoit","non-dropping-particle":"","parse-names":false,"suffix":""},{"dropping-particle":"","family":"Boulanger","given":"Cécile","non-dropping-particle":"","parse-names":false,"suffix":""},{"dropping-particle":"","family":"Vanderlinden","given":"Dimitri","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Grazia","non-dropping-particle":"","parse-names":false,"suffix":""},{"dropping-particle":"","family":"Cazzaniga","given":"Marina","non-dropping-particle":"","parse-names":false,"suffix":""},{"dropping-particle":"","family":"Danielson","given":"Jeffrey J.","non-dropping-particle":"","parse-names":false,"suffix":""},{"dropping-particle":"","family":"Dobbs","given":"Kerry","non-dropping-particle":"","parse-names":false,"suffix":""},{"dropping-particle":"","family":"Kashyap","given":"Anuj","non-dropping-particle":"","parse-names":false,"suffix":""},{"dropping-particle":"","family":"Ding","given":"Li","non-dropping-particle":"","parse-names":false,"suffix":""},{"dropping-particle":"","family":"Dalgard","given":"Clifton L.","non-dropping-particle":"","parse-names":false,"suffix":""},{"dropping-particle":"","family":"Sottini","given":"Alessandra","non-dropping-particle":"","parse-names":false,"suffix":""},{"dropping-particle":"","family":"Quaresima","given":"Virginia","non-dropping-particle":"","parse-names":false,"suffix":""},{"dropping-particle":"","family":"Quiros-Roldan","given":"Eugenia","non-dropping-particle":"","parse-names":false,"suffix":""},{"dropping-particle":"","family":"Rossi","given":"Camillo","non-dropping-particle":"","parse-names":false,"suffix":""},{"dropping-particle":"","family":"Bettini","given":"Laura Rachele","non-dropping-particle":"","parse-names":false,"suffix":""},{"dropping-particle":"","family":"D’Angio’","given":"Mariella","non-dropping-particle":"","parse-names":false,"suffix":""},{"dropping-particle":"","family":"Beretta","given":"Ilaria","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Batten","given":"Isabella","non-dropping-particle":"","parse-names":false,"suffix":""},{"dropping-particle":"","family":"Reddy","given":"Conor","non-dropping-particle":"","parse-names":false,"suffix":""},{"dropping-particle":"","family":"McElheron","given":"Matt","non-dropping-particle":"","parse-names":false,"suffix":""},{"dropping-particle":"","family":"Noonan","given":"Claire","non-dropping-particle":"","parse-names":false,"suffix":""},{"dropping-particle":"","family":"Connolly","given":"Emma","non-dropping-particle":"","parse-names":false,"suffix":""},{"dropping-particle":"","family":"Fallon","given":"Aoife","non-dropping-particle":"","parse-names":false,"suffix":""},{"dropping-particle":"","family":"Storgaard","given":"Merete","non-dropping-particle":"","parse-names":false,"suffix":""},{"dropping-particle":"","family":"Jørgensen","given":"Sofie","non-dropping-particle":"","parse-names":false,"suffix":""},{"dropping-particle":"","family":"Tolstrup","given":"Martin","non-dropping-particle":"","parse-names":false,"suffix":""},{"dropping-particle":"","family":"Erikstrup","given":"Christian","non-dropping-particle":"","parse-names":false,"suffix":""},{"dropping-particle":"","family":"Pedersen","given":"Ole Birger","non-dropping-particle":"","parse-names":false,"suffix":""},{"dropping-particle":"","family":"Sørensen","given":"Erik","non-dropping-particle":"","parse-names":false,"suffix":""},{"dropping-particle":"","family":"Mikkelsen","given":"Susan","non-dropping-particle":"","parse-names":false,"suffix":""},{"dropping-particle":"","family":"Dinh","given":"Khoa Manh","non-dropping-particle":"","parse-names":false,"suffix":""},{"dropping-particle":"","family":"Larsen","given":"Margit Anita Hørup","non-dropping-particle":"","parse-names":false,"suffix":""},{"dropping-particle":"","family":"Paulsen","given":"Isabella Worlewenut","non-dropping-particle":"","parse-names":false,"suffix":""},{"dropping-particle":"","family":"Stemann","given":"Jakob Hjorth","non-dropping-particle":"Von","parse-names":false,"suffix":""},{"dropping-particle":"","family":"Hansen","given":"Morten Bagge","non-dropping-particle":"","parse-names":false,"suffix":""},{"dropping-particle":"","family":"Ostrowski","given":"Sisse Rye","non-dropping-particle":"","parse-names":false,"suffix":""},{"dropping-particle":"","family":"Townsend","given":"Liam","non-dropping-particle":"","parse-names":false,"suffix":""},{"dropping-particle":"","family":"Cheallaigh","given":"Cliona Ni","non-dropping-particle":"","parse-names":false,"suffix":""},{"dropping-particle":"","family":"Bergin","given":"Colm","non-dropping-particle":"","parse-names":false,"suffix":""},{"dropping-particle":"","family":"Martin-Loeches","given":"Ignacio","non-dropping-particle":"","parse-names":false,"suffix":""},{"dropping-particle":"","family":"Dunne","given":"Jean","non-dropping-particle":"","parse-names":false,"suffix":""},{"dropping-particle":"","family":"Conlon","given":"Niall","non-dropping-particle":"","parse-names":false,"suffix":""},{"dropping-particle":"","family":"Bourke","given":"Nollaig","non-dropping-particle":"","parse-names":false,"suffix":""},{"dropping-particle":"","family":"O'Farrelly","given":"Cliona","non-dropping-particle":"","parse-names":false,"suffix":""},{"dropping-particle":"","family":"Abel","given":"Laurent","non-dropping-particle":"","parse-names":false,"suffix":""},{"dropping-particle":"","family":"Allavena","given":"Clotilde","non-dropping-particle":"","parse-names":false,"suffix":""},{"dropping-particle":"","family":"Andrejak","given":"Claire","non-dropping-particle":"","parse-names":false,"suffix":""},{"dropping-particle":"","family":"Angoulvant","given":"François","non-dropping-particle":"","parse-names":false,"suffix":""},{"dropping-particle":"","family":"Azoulay","given":"Cecile","non-dropping-particle":"","parse-names":false,"suffix":""},{"dropping-particle":"","family":"Bachelet","given":"Delphine","non-dropping-particle":"","parse-names":false,"suffix":""},{"dropping-particle":"","family":"Bartoli","given":"Marie","non-dropping-particle":"","parse-names":false,"suffix":""},{"dropping-particle":"","family":"Basmaci","given":"Romain","non-dropping-particle":"","parse-names":false,"suffix":""},{"dropping-particle":"","family":"Behilill","given":"Sylvie","non-dropping-particle":"","parse-names":false,"suffix":""},{"dropping-particle":"","family":"Beluze","given":"Marine","non-dropping-particle":"","parse-names":false,"suffix":""},{"dropping-particle":"","family":"Benech","given":"Nicolas","non-dropping-particle":"","parse-names":false,"suffix":""},{"dropping-particle":"","family":"Benkerrou","given":"Dehbia","non-dropping-particle":"","parse-names":false,"suffix":""},{"dropping-particle":"","family":"Bhavsar","given":"Krishna","non-dropping-particle":"","parse-names":false,"suffix":""},{"dropping-particle":"","family":"Bitker","given":"Laurent","non-dropping-particle":"","parse-names":false,"suffix":""},{"dropping-particle":"","family":"Bouadma","given":"Lila","non-dropping-particle":"","parse-names":false,"suffix":""},{"dropping-particle":"","family":"Bouscambert-Duchamp","given":"Maude","non-dropping-particle":"","parse-names":false,"suffix":""},{"dropping-particle":"","family":"Paz","given":"Pauline Caraux","non-dropping-particle":"","parse-names":false,"suffix":""},{"dropping-particle":"","family":"Cervantes-Gonzalez","given":"Minerva","non-dropping-particle":"","parse-names":false,"suffix":""},{"dropping-particle":"","family":"Chair","given":"Anissa","non-dropping-particle":"","parse-names":false,"suffix":""},{"dropping-particle":"","family":"Chirouze","given":"Catherine","non-dropping-particle":"","parse-names":false,"suffix":""},{"dropping-particle":"","family":"Coelho","given":"Alexandra","non-dropping-particle":"","parse-names":false,"suffix":""},{"dropping-particle":"","family":"Cordel","given":"Hugues","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Montmollin","given":"Etienne","non-dropping-particle":"De","parse-names":false,"suffix":""},{"dropping-particle":"","family":"Debard","given":"Alexa","non-dropping-particle":"","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given":"Mathilde","non-dropping-particle":"","parse-names":false,"suffix":""},{"dropping-particle":"","family":"Diallo","given":"Alpha","non-dropping-particle":"","parse-names":false,"suffix":""},{"dropping-particle":"","family":"Diehl","given":"Jean-Luc","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non-dropping-particle":"","parse-names":false,"suffix":""},{"dropping-particle":"","family":"Epaulard","given":"Olivier","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Garot","given":"Denis","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ilg","given":"Morgane","non-dropping-particle":"","parse-names":false,"suffix":""},{"dropping-particle":"","family":"Goehringer","given":"François","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Houas","given":"Ikram","non-dropping-particle":"","parse-names":false,"suffix":""},{"dropping-particle":"","family":"Hulot","given":"Jean-Sébastien","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rina","non-dropping-particle":"","parse-names":false,"suffix":""},{"dropping-particle":"","family":"Kerroumi","given":"Younes","non-dropping-particle":"","parse-names":false,"suffix":""},{"dropping-particle":"","family":"Khalil","given":"Antoine","non-dropping-particle":"","parse-names":false,"suffix":""},{"dropping-particle":"","family":"Khan","given":"Coralie","non-dropping-particle":"","parse-names":false,"suffix":""},{"dropping-particle":"","family":"Kimmoun","given":"Antoine","non-dropping-particle":"","parse-names":false,"suffix":""},{"dropping-particle":"","family":"Laine","given":"Fabric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Bris","given":"Cyril","non-dropping-particle":"Le","parse-names":false,"suffix":""},{"dropping-particle":"","family":"Gac","given":"Sylvie","non-dropping-particle":"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maignen","given":"Adrien","non-dropping-particle":"","parse-names":false,"suffix":""},{"dropping-particle":"","family":"Lemee","given":"Véronique","non-dropping-particle":"","parse-names":false,"suffix":""},{"dropping-particle":"","family":"Lescure","given":"François-Xavier","non-dropping-particle":"","parse-names":false,"suffix":""},{"dropping-particle":"","family":"Letrou","given":"Sophie","non-dropping-particle":"","parse-names":false,"suffix":""},{"dropping-particle":"","family":"Levy","given":"Yves","non-dropping-particle":"","parse-names":false,"suffix":""},{"dropping-particle":"","family":"Lina","given":"Bruno","non-dropping-particle":"","parse-names":false,"suffix":""},{"dropping-particle":"","family":"Lingas","given":"Guillaume","non-dropping-particle":"","parse-names":false,"suffix":""},{"dropping-particle":"","family":"Lucet","given":"Jean Christophe","non-dropping-particle":"","parse-names":false,"suffix":""},{"dropping-particle":"","family":"Machado","given":"Moïse","non-dropping-particle":"","parse-names":false,"suffix":""},{"dropping-particle":"","family":"Malvy","given":"Denis","non-dropping-particle":"","parse-names":false,"suffix":""},{"dropping-particle":"","family":"Mambert","given":"Marina","non-dropping-particle":"","parse-names":false,"suffix":""},{"dropping-particle":"","family":"Manuel","given":"Aldric","non-dropping-particle":"","parse-names":false,"suffix":""},{"dropping-particle":"","family":"Mentré","given":"Franc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guyen","given":"Duc","non-dropping-particle":"","parse-names":false,"suffix":""},{"dropping-particle":"","family":"Noret","given":"Marion","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igne","given":"Vincent","non-dropping-particle":"","parse-names":false,"suffix":""},{"dropping-particle":"","family":"Petrov-Sanchez","given":"Ventzislava","non-dropping-particle":"","parse-names":false,"suffix":""},{"dropping-particle":"","family":"Peytavin","given":"Gilles","non-dropping-particle":"","parse-names":false,"suffix":""},{"dropping-particle":"","family":"Pham","given":"Huong","non-dropping-particle":"","parse-names":false,"suffix":""},{"dropping-particle":"","family":"Picone","given":"Olivier","non-dropping-particle":"","parse-names":false,"suffix":""},{"dropping-particle":"","family":"Piquard","given":"Valentine","non-dropping-particle":"","parse-names":false,"suffix":""},{"dropping-particle":"","family":"Poissy","given":"Julien","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u","given":"Rich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nnereau","given":"Jean-Philippe","non-dropping-particle":"","parse-names":false,"suffix":""},{"dropping-particle":"","family":"Briseño-Roa","given":"Luis","non-dropping-particle":"","parse-names":false,"suffix":""},{"dropping-particle":"","family":"Gribouval","given":"Olivier","non-dropping-particle":"","parse-names":false,"suffix":""},{"dropping-particle":"","family":"Pelet","given":"Anna","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Bousso","given":"Philippe","non-dropping-particle":"","parse-names":false,"suffix":""},{"dropping-particle":"","family":"Bourke","given":"Nollaig","non-dropping-particle":"","parse-names":false,"suffix":""},{"dropping-particle":"","family":"Brodin","given":"Petter","non-dropping-particle":"","parse-names":false,"suffix":""},{"dropping-particle":"","family":"Bruhns","given":"Pierre","non-dropping-particle":"","parse-names":false,"suffix":""},{"dropping-particle":"","family":"Cerf-Bensussan","given":"Nadine","non-dropping-particle":"","parse-names":false,"suffix":""},{"dropping-particle":"","family":"Cumano","given":"Ana","non-dropping-particle":"","parse-names":false,"suffix":""},{"dropping-particle":"","family":"D’Enfert","given":"Christophe","non-dropping-particle":"","parse-names":false,"suffix":""},{"dropping-particle":"","family":"Deriano","given":"Ludovic","non-dropping-particle":"","parse-names":false,"suffix":""},{"dropping-particle":"","family":"Dillies","given":"Marie-Agnès","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destam","given":"Gunilla Karlsson","non-dropping-particle":"","parse-names":false,"suffix":""},{"dropping-particle":"","family":"Hercberg","given":"Serge","non-dropping-particle":"","parse-names":false,"suffix":""},{"dropping-particle":"","family":"Ingersoll","given":"Molly A","non-dropping-particle":"","parse-names":false,"suffix":""},{"dropping-particle":"","family":"Lantz","given":"Olivier","non-dropping-particle":"","parse-names":false,"suffix":""},{"dropping-particle":"","family":"Kenny","given":"Rose Anne","non-dropping-particle":"","parse-names":false,"suffix":""},{"dropping-particle":"","family":"Ménager","given":"Mickaël","non-dropping-particle":"","parse-names":false,"suffix":""},{"dropping-particle":"","family":"Michel","given":"Frédérique","non-dropping-particle":"","parse-names":false,"suffix":""},{"dropping-particle":"","family":"Mouquet","given":"Hugo","non-dropping-particle":"","parse-names":false,"suffix":""},{"dropping-particle":"","family":"O'Farrelly","given":"Cliona","non-dropping-particle":"","parse-names":false,"suffix":""},{"dropping-particle":"","family":"Patin","given":"Etienne","non-dropping-particle":"","parse-names":false,"suffix":""},{"dropping-particle":"","family":"Pellegrini","given":"Sandra","non-dropping-particle":"","parse-names":false,"suffix":""},{"dropping-particle":"","family":"Rausell","given":"Antonio","non-dropping-particle":"","parse-names":false,"suffix":""},{"dropping-particle":"","family":"Rieux-Laucat","given":"Frédéric","non-dropping-particle":"","parse-names":false,"suffix":""},{"dropping-particle":"","family":"Rogge","given":"Lars","non-dropping-particle":"","parse-names":false,"suffix":""},{"dropping-particle":"","family":"Fontes","given":"Magnu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Zimmer","given":"Christoph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Behillil","given":"Sylvie","non-dropping-particle":"","parse-names":false,"suffix":""},{"dropping-particle":"","family":"Burdet","given":"Charles","non-dropping-particle":"","parse-names":false,"suffix":""},{"dropping-particle":"","family":"Charpentier","given":"Charlotte","non-dropping-particle":"","parse-names":false,"suffix":""},{"dropping-particle":"","family":"Dechanet","given":"Alin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non-dropping-particle":"","parse-names":false,"suffix":""},{"dropping-particle":"","family":"Frezouls","given":"Wahiba","non-dropping-particle":"","parse-names":false,"suffix":""},{"dropping-particle":"","family":"Houhou","given":"Nadhira","non-dropping-particle":"","parse-names":false,"suffix":""},{"dropping-particle":"","family":"Kafif","given":"Ouifiya","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non-dropping-particle":"","parse-names":false,"suffix":""},{"dropping-particle":"","family":"Manchon","given":"Pauline","non-dropping-particle":"","parse-names":false,"suffix":""},{"dropping-particle":"","family":"Nouroudine","given":"Mariama","non-dropping-particle":"","parse-names":false,"suffix":""},{"dropping-particle":"","family":"Piquard","given":"Valentine","non-dropping-particle":"","parse-names":false,"suffix":""},{"dropping-particle":"","family":"Quintin","given":"Caroline","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Chahine","given":"Abir","non-dropping-particle":"","parse-names":false,"suffix":""},{"dropping-particle":"","family":"Waucquier","given":"Nawal","non-dropping-particle":"","parse-names":false,"suffix":""},{"dropping-particle":"","family":"Migaud","given":"Maria-Claire","non-dropping-particle":"","parse-names":false,"suffix":""},{"dropping-particle":"","family":"Deplanque","given":"Dominique","non-dropping-particle":"","parse-names":false,"suffix":""},{"dropping-particle":"","family":"Djossou","given":"Félix","non-dropping-particle":"","parse-names":false,"suffix":""},{"dropping-particle":"","family":"Mergeay-Fabre","given":"Mayka","non-dropping-particle":"","parse-names":false,"suffix":""},{"dropping-particle":"","family":"Lucarelli","given":"Aude","non-dropping-particle":"","parse-names":false,"suffix":""},{"dropping-particle":"","family":"Demar","given":"Magalie","non-dropping-particle":"","parse-names":false,"suffix":""},{"dropping-particle":"","family":"Bruneau","given":"Léa","non-dropping-particle":"","parse-names":false,"suffix":""},{"dropping-particle":"","family":"Gérardin","given":"Patrick","non-dropping-particle":"","parse-names":false,"suffix":""},{"dropping-particle":"","family":"Maillot","given":"Adrien","non-dropping-particle":"","parse-names":false,"suffix":""},{"dropping-particle":"","family":"Payet","given":"Christine","non-dropping-particle":"","parse-names":false,"suffix":""},{"dropping-particle":"","family":"Laviolle","given":"Bruno","non-dropping-particle":"","parse-names":false,"suffix":""},{"dropping-particle":"","family":"Laine","given":"Fabrice","non-dropping-particle":"","parse-names":false,"suffix":""},{"dropping-particle":"","family":"Paris","given":"Christophe","non-dropping-particle":"","parse-names":false,"suffix":""},{"dropping-particle":"","family":"Desille-Dugast","given":"Mireille","non-dropping-particle":"","parse-names":false,"suffix":""},{"dropping-particle":"","family":"Fouchard","given":"Julie","non-dropping-particle":"","parse-names":false,"suffix":""},{"dropping-particle":"","family":"Malvy","given":"Denis","non-dropping-particle":"","parse-names":false,"suffix":""},{"dropping-particle":"","family":"Nguyen","given":"Duc","non-dropping-particle":"","parse-names":false,"suffix":""},{"dropping-particle":"","family":"Pistone","given":"Thierry","non-dropping-particle":"","parse-names":false,"suffix":""},{"dropping-particle":"","family":"Perreau","given":"Pauline","non-dropping-particle":"","parse-names":false,"suffix":""},{"dropping-particle":"","family":"Gissot","given":"Valérie","non-dropping-particle":"","parse-names":false,"suffix":""},{"dropping-particle":"","family":"Goas","given":"Carole","non-dropping-particle":"Le","parse-names":false,"suffix":""},{"dropping-particle":"","family":"Montagne","given":"Samatha","non-dropping-particle":"","parse-names":false,"suffix":""},{"dropping-particle":"","family":"Richard","given":"Lucie","non-dropping-particle":"","parse-names":false,"suffix":""},{"dropping-particle":"","family":"Chirouze","given":"Catherine","non-dropping-particle":"","parse-names":false,"suffix":""},{"dropping-particle":"","family":"Bouiller","given":"Kévin","non-dropping-particle":"","parse-names":false,"suffix":""},{"dropping-particle":"","family":"Desmarets","given":"Maxime","non-dropping-particle":"","parse-names":false,"suffix":""},{"dropping-particle":"","family":"Meunier","given":"Alexandre","non-dropping-particle":"","parse-names":false,"suffix":""},{"dropping-particle":"","family":"Lefévre","given":"Benjamin","non-dropping-particle":"","parse-names":false,"suffix":""},{"dropping-particle":"","family":"Jeulin","given":"Hélène","non-dropping-particle":"","parse-names":false,"suffix":""},{"dropping-particle":"","family":"Legrand","given":"Karine","non-dropping-particle":"","parse-names":false,"suffix":""},{"dropping-particle":"","family":"Lomazzi","given":"Sandra","non-dropping-particle":"","parse-names":false,"suffix":""},{"dropping-particle":"","family":"Tardy","given":"Bernard","non-dropping-particle":"","parse-names":false,"suffix":""},{"dropping-particle":"","family":"Gagneux-Brunon","given":"Amandine","non-dropping-particle":"","parse-names":false,"suffix":""},{"dropping-particle":"","family":"Bertholon","given":"Frédérique","non-dropping-particle":"","parse-names":false,"suffix":""},{"dropping-particle":"","family":"Botelho-Nevers","given":"Elisabeth","non-dropping-particle":"","parse-names":false,"suffix":""},{"dropping-particle":"","family":"Kouakam","given":"Christelle","non-dropping-particle":"","parse-names":false,"suffix":""},{"dropping-particle":"","family":"Leturque","given":"Nicolas","non-dropping-particle":"","parse-names":false,"suffix":""},{"dropping-particle":"","family":"Roufai","given":"Layidé","non-dropping-particle":"","parse-names":false,"suffix":""},{"dropping-particle":"","family":"Amat","given":"Karine","non-dropping-particle":"","parse-names":false,"suffix":""},{"dropping-particle":"","family":"Couffin-Cadiergues","given":"Sandrine","non-dropping-particle":"","parse-names":false,"suffix":""},{"dropping-particle":"","family":"Espérou","given":"Hélène","non-dropping-particle":"","parse-names":false,"suffix":""},{"dropping-particle":"","family":"Hendou","given":"Samia","non-dropping-particle":"","parse-names":false,"suffix":""},{"dropping-particle":"","family":"Agtmael","given":"Michiel","non-dropping-particle":"van","parse-names":false,"suffix":""},{"dropping-particle":"","family":"Algera","given":"Anne Geke","non-dropping-particle":"","parse-names":false,"suffix":""},{"dropping-particle":"","family":"Appelman","given":"Brent","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nta","given":"Peter","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de","parse-names":false,"suffix":""},{"dropping-particle":"","family":"Bruin","given":"Sanne","non-dropping-particle":"de","parse-names":false,"suffix":""},{"dropping-particle":"","family":"Buis","given":"David T.P.","non-dropping-particl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Dijkstra","given":"Mirjam","non-dropping-particle":"","parse-names":false,"suffix":""},{"dropping-particle":"","family":"Dongelmans","given":"Dave A.","non-dropping-particle":"","parse-names":false,"suffix":""},{"dropping-particle":"","family":"Dujardin","given":"Romein W.G.","non-dropping-particle":"","parse-names":false,"suffix":""},{"dropping-particle":"","family":"Elbers","given":"Paul","non-dropping-particle":"","parse-names":false,"suffix":""},{"dropping-particle":"","family":"Fleuren","given":"Lucas","non-dropping-particle":"","parse-names":false,"suffix":""},{"dropping-particle":"","family":"Geijtenbeek","given":"Suzanne Geerlings 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D.","non-dropping-particle":"de","parse-names":false,"suffix":""},{"dropping-particle":"","family":"Koning","given":"Rutger","non-dropping-particle":"","parse-names":false,"suffix":""},{"dropping-particle":"","family":"Lim","given":"Endry H.T.","non-dropping-particle":"","parse-names":false,"suffix":""},{"dropping-particle":"","family":"Mourik","given":"Niels","non-dropping-particle":"van","parse-names":false,"suffix":""},{"dropping-particle":"","family":"Nellen","given":"Jeaninne","non-dropping-particle":"","parse-names":false,"suffix":""},{"dropping-particle":"","family":"Nossent","given":"Esther J.","non-dropping-particle":"","parse-names":false,"suffix":""},{"dropping-particle":"","family":"Paulus","given":"Frederique","non-dropping-particle":"","parse-names":false,"suffix":""},{"dropping-particle":"","family":"Peters","given":"Edgar","non-dropping-particle":"","parse-names":false,"suffix":""},{"dropping-particle":"","family":"Pina-Fuentes","given":"Dan A.I.","non-dropping-particle":"","parse-names":false,"suffix":""},{"dropping-particle":"","family":"Poll","given":"Tom","non-dropping-particle":"van der","parse-names":false,"suffix":""},{"dropping-particle":"","family":"Preckel","given":"Bennedikt","non-dropping-particle":"","parse-names":false,"suffix":""},{"dropping-particle":"","family":"Prins","given":"Jan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Rotte","given":"Maurits C.F.J.","non-dropping-particle":"de","parse-names":false,"suffix":""},{"dropping-particle":"","family":"Schinkel","given":"Michiel","non-dropping-particle":"","parse-names":false,"suffix":""},{"dropping-particle":"","family":"Schultz","given":"Marcus J.","non-dropping-particle":"","parse-names":false,"suffix":""},{"dropping-particle":"","family":"Schrauwen","given":"Femke A.P.","non-dropping-particle":"","parse-names":false,"suffix":""},{"dropping-particle":"","family":"Schuurmans","given":"Alex","non-dropping-particle":"","parse-names":false,"suffix":""},{"dropping-particle":"","family":"Schuurmans","given":"Jaap","non-dropping-particle":"","parse-names":false,"suffix":""},{"dropping-particle":"","family":"Sigaloff","given":"Kim","non-dropping-particle":"","parse-names":false,"suffix":""},{"dropping-particle":"","family":"Slim","given":"Marleen A.","non-dropping-particle":"","parse-names":false,"suffix":""},{"dropping-particle":"","family":"Smeele","given":"Patrick","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 M","non-dropping-particle":"","parse-names":false,"suffix":""},{"dropping-particle":"","family":"Tuinman","given":"Pieter R.","non-dropping-particle":"","parse-names":false,"suffix":""},{"dropping-particle":"","family":"Valk","given":"Marc","non-dropping-particle":"van der","parse-names":false,"suffix":""},{"dropping-particle":"","family":"Veelo","given":"Denise","non-dropping-particle":"","parse-names":false,"suffix":""},{"dropping-particle":"","family":"Volleman","given":"Carolien","non-dropping-particle":"","parse-names":false,"suffix":""},{"dropping-particle":"","family":"Vries","given":"Heder","non-dropping-particle":"de","parse-names":false,"suffix":""},{"dropping-particle":"","family":"Vught","given":"Lonneke A.","non-dropping-particle":"","parse-names":false,"suffix":""},{"dropping-particle":"","family":"Vugt","given":"Michèle","non-dropping-particle":"van","parse-names":false,"suffix":""},{"dropping-particle":"","family":"Wouters","given":"Dorien","non-dropping-particle":"","parse-names":false,"suffix":""},{"dropping-particle":"","family":"Zwinderman","given":"A. H (Koos","non-dropping-particle":"","parse-names":false,"suffix":""},{"dropping-particle":"","family":"Brouwer","given":"Matthijs C.","non-dropping-particle":"","parse-names":false,"suffix":""},{"dropping-particle":"","family":"Wiersinga","given":"W. Joost","non-dropping-particle":"","parse-names":false,"suffix":""},{"dropping-particle":"","family":"Vlaar","given":"Alexander P.J.","non-dropping-particle":"","parse-names":false,"suffix":""},{"dropping-particle":"","family":"Beek","given":"Diederik","non-dropping-particle":"van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Al-Muhsen","given":"Saleh","non-dropping-particle":"","parse-names":false,"suffix":""},{"dropping-particle":"","family":"Al-Mulla","given":"Fahd","non-dropping-particle":"","parse-names":false,"suffix":""},{"dropping-particle":"","family":"Anderson","given":"Mark S.","non-dropping-particle":"","parse-names":false,"suffix":""},{"dropping-particle":"","family":"Andreakos","given":"Evangelos","non-dropping-particle":"","parse-names":false,"suffix":""},{"dropping-particle":"","family":"Arias","given":"Andrés A.","non-dropping-particle":"","parse-names":false,"suffix":""},{"dropping-particle":"","family":"Feldman","given":"Hagit Baris","non-dropping-particle":"","parse-names":false,"suffix":""},{"dropping-particle":"","family":"Belot","given":"Alexandre","non-dropping-particle":"","parse-names":false,"suffix":""},{"dropping-particle":"","family":"Biggs","given":"Catherine M.","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 J.","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ondino-Neto","given":"Antonio","non-dropping-particle":"","parse-names":false,"suffix":""},{"dropping-particle":"","family":"Constantinescu","given":"Stefan N.","non-dropping-particle":"","parse-names":false,"suffix":""},{"dropping-particle":"","family":"Cooper","given":"Megan A.","non-dropping-particle":"","parse-names":false,"suffix":""},{"dropping-particle":"","family":"Dalgard","given":"Clifton L.","non-dropping-particle":"","parse-names":false,"suffix":""},{"dropping-particle":"","family":"Desai","given":"Murkesh","non-dropping-particle":"","parse-names":false,"suffix":""},{"dropping-particle":"","family":"Drolet","given":"Beth A.","non-dropping-particle":"","parse-names":false,"suffix":""},{"dropping-particle":"","family":"Baghdadi","given":"Jamila","non-dropping-particle":"El","parse-names":false,"suffix":""},{"dropping-particle":"","family":"Espinosa-Padilla","given":"Sara","non-dropping-particle":"","parse-names":false,"suffix":""},{"dropping-particle":"","family":"Fellay","given":"Jacques","non-dropping-particle":"","parse-names":false,"suffix":""},{"dropping-particle":"","family":"Flores","given":"Carlos","non-dropping-particle":"","parse-names":false,"suffix":""},{"dropping-particle":"","family":"Franco","given":"José Luis","non-dropping-particle":"","parse-names":false,"suffix":""},{"dropping-particle":"","family":"Froidure","given":"Antoine","non-dropping-particle":"","parse-names":false,"suffix":""},{"dropping-particle":"","family":"Gregersen","given":"Peter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ammarström","given":"Lennart","non-dropping-particle":"","parse-names":false,"suffix":""},{"dropping-particle":"","family":"Heath","given":"James R.","non-dropping-particle":"","parse-names":false,"suffix":""},{"dropping-particle":"","family":"Henrickson","given":"Sarah E.","non-dropping-particle":"","parse-names":false,"suffix":""},{"dropping-particle":"","family":"Hsieh","given":"Elena W.Y.","non-dropping-particle":"","parse-names":false,"suffix":""},{"dropping-particle":"","family":"Husebye","given":"Eystein S.","non-dropping-particle":"","parse-names":false,"suffix":""},{"dropping-particle":"","family":"Imai","given":"Kohsuke","non-dropping-particle":"","parse-names":false,"suffix":""},{"dropping-particle":"","family":"Itan","given":"Yuval","non-dropping-particle":"","parse-names":false,"suffix":""},{"dropping-particle":"","family":"Jarvis","given":"Erich D.","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od","non-dropping-particle":"","parse-names":false,"suffix":""},{"dropping-particle":"","family":"Maródi","given":"László","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F.P.","non-dropping-particle":"","parse-names":false,"suffix":""},{"dropping-particle":"","family":"Notarangelo","given":"Luigi D.","non-dropping-particle":"","parse-names":false,"suffix":""},{"dropping-particle":"","family":"Novelli","given":"Antonio","non-dropping-particle":"","parse-names":false,"suffix":""},{"dropping-particle":"","family":"Novelli","given":"Giuseppe","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Pan-Hammarström","given":"Qiang","non-dropping-particle":"","parse-names":false,"suffix":""},{"dropping-particle":"","family":"Diego","given":"Rebeca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snick","given":"Igor","non-dropping-particle":"","parse-names":false,"suffix":""},{"dropping-particle":"","family":"Rodríguez-Gallego","given":"Carlos","non-dropping-particle":"","parse-names":false,"suffix":""},{"dropping-particle":"","family":"Sancho-Shimizu","given":"Vanessa","non-dropping-particle":"","parse-names":false,"suffix":""},{"dropping-particle":"","family":"Sediva","given":"Anna","non-dropping-particle":"","parse-names":false,"suffix":""},{"dropping-particle":"","family":"Seppänen","given":"Mikko R.J.","non-dropping-particle":"","parse-names":false,"suffix":""},{"dropping-particle":"","family":"Shahrooei","given":"Mohammed","non-dropping-particle":"","parse-names":false,"suffix":""},{"dropping-particle":"","family":"Shcherbina","given":"Anna","non-dropping-particle":"","parse-names":false,"suffix":""},{"dropping-particle":"","family":"Slaby","given":"Ondrej","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N.","non-dropping-particle":"","parse-names":false,"suffix":""},{"dropping-particle":"","family":"Tancevski","given":"Ivan","non-dropping-particle":"","parse-names":false,"suffix":""},{"dropping-particle":"","family":"Tangye","given":"Stuart G.","non-dropping-particle":"","parse-names":false,"suffix":""},{"dropping-particle":"","family":"Abou Tayoun","given":"Ahmad","non-dropping-particle":"","parse-names":false,"suffix":""},{"dropping-particle":"","family":"Ramaswamy","given":"Sathishkumar","non-dropping-particle":"","parse-names":false,"suffix":""},{"dropping-particle":"","family":"Turvey","given":"Stuart E","non-dropping-particle":"","parse-names":false,"suffix":""},{"dropping-particle":"","family":"Uddin","given":"K M Furkan","non-dropping-particle":"","parse-names":false,"suffix":""},{"dropping-particle":"","family":"Uddin","given":"Mohammed J.","non-dropping-particle":"","parse-names":false,"suffix":""},{"dropping-particle":"","family":"Beek","given":"Diederik","non-dropping-particle":"van de","parse-names":false,"suffix":""},{"dropping-particle":"","family":"Vinh","given":"Donald C.","non-dropping-particle":"","parse-names":false,"suffix":""},{"dropping-particle":"","family":"Bernuth","given":"Horst","non-dropping-particle":"von","parse-names":false,"suffix":""},{"dropping-particle":"","family":"Zatz","given":"Mayana","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dropping-particle":"","family":"Nadif","given":"Rachel","non-dropping-particle":"","parse-names":false,"suffix":""},{"dropping-particle":"","family":"Goldberg","given":"Marcel","non-dropping-particle":"","parse-names":false,"suffix":""},{"dropping-particle":"","family":"Ozguler","given":"Anna","non-dropping-particle":"","parse-names":false,"suffix":""},{"dropping-particle":"","family":"Henny","given":"Joseph","non-dropping-particle":"","parse-names":false,"suffix":""},{"dropping-particle":"","family":"Lemonnier","given":"Sylvie","non-dropping-particle":"","parse-names":false,"suffix":""},{"dropping-particle":"","family":"Coeuret-Pellicer","given":"Mireille","non-dropping-particle":"","parse-names":false,"suffix":""},{"dropping-particle":"","family":"Got","given":"Stéphane","non-dropping-particle":"Le","parse-names":false,"suffix":""},{"dropping-particle":"","family":"Zins","given":"Marie","non-dropping-particle":"","parse-names":false,"suffix":""},{"dropping-particle":"","family":"Tzourio","given":"Christophe","non-dropping-particle":"","parse-names":false,"suffix":""},{"dropping-particle":"","family":"Debette","given":"Stéphanie","non-dropping-particle":"","parse-names":false,"suffix":""},{"dropping-particle":"","family":"Dufouil","given":"Carole","non-dropping-particle":"","parse-names":false,"suffix":""},{"dropping-particle":"","family":"Soumaré","given":"Aïcha","non-dropping-particle":"","parse-names":false,"suffix":""},{"dropping-particle":"","family":"Lachaize","given":"Morgane","non-dropping-particle":"","parse-names":false,"suffix":""},{"dropping-particle":"","family":"Fievet","given":"Nathalie","non-dropping-particle":"","parse-names":false,"suffix":""},{"dropping-particle":"","family":"Flaig","given":"Amandine","non-dropping-particle":"","parse-names":false,"suffix":""},{"dropping-particle":"","family":"Martin","given":"Fernando","non-dropping-particle":"","parse-names":false,"suffix":""},{"dropping-particle":"","family":"Bonneaudeau","given":"Brigitte","non-dropping-particle":"","parse-names":false,"suffix":""},{"dropping-particle":"","family":"Cannet","given":"Dorothée","non-dropping-particle":"","parse-names":false,"suffix":""},{"dropping-particle":"","family":"Gallian","given":"Pierre","non-dropping-particle":"","parse-names":false,"suffix":""},{"dropping-particle":"","family":"Jeanne","given":"Michel","non-dropping-particle":"","parse-names":false,"suffix":""},{"dropping-particle":"","family":"Perroquin","given":"Magali","non-dropping-particle":"","parse-names":false,"suffix":""},{"dropping-particle":"","family":"Hamzeh-Cognasse","given":"Hind","non-dropping-particle":"","parse-names":false,"suffix":""}],"container-title":"Science Immunology","id":"ITEM-1","issue":"62","issued":{"date-parts":[["2021","8"]]},"title":"Autoantibodies neutralizing type I IFNs are present in ~4% of uninfected individuals over 70 years old and account for ~20% of COVID-19 deaths","type":"article-journal","volume":"6"},"uris":["http://www.mendeley.com/documents/?uuid=37a0886c-5af7-436a-a88e-834a6b06584b","http://www.mendeley.com/documents/?uuid=a767651b-811b-48e0-9ce3-82ac0dfc3029"]},{"id":"ITEM-2","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-2","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[18,48]","plainTextFormattedCitation":"[18,48]","previouslyFormattedCitation":"[18,48]"},"properties":{"noteIndex":0},"schema":"https://github.com/citation-style-language/schema/raw/master/csl-citation.json"}</w:instrText>
            </w:r>
            <w:r w:rsidR="000267CB" w:rsidRPr="00A81D2F">
              <w:rPr>
                <w:rFonts w:ascii="Arial" w:eastAsia="Times New Roman" w:hAnsi="Arial" w:cs="Arial"/>
                <w:color w:val="000000"/>
                <w:lang w:val="en-US" w:eastAsia="es-CO"/>
              </w:rPr>
              <w:fldChar w:fldCharType="separate"/>
            </w:r>
            <w:r w:rsidR="000267CB" w:rsidRPr="00A81D2F">
              <w:rPr>
                <w:rFonts w:ascii="Arial" w:eastAsia="Times New Roman" w:hAnsi="Arial" w:cs="Arial"/>
                <w:noProof/>
                <w:color w:val="000000"/>
                <w:lang w:val="en-US" w:eastAsia="es-CO"/>
              </w:rPr>
              <w:t>[18,48]</w:t>
            </w:r>
            <w:r w:rsidR="000267C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Antibodies against IFN-β have not been reported in PCS. However, patients with PCS showed elevated expression of IFN-β that remained persistently high at 8 months after infection </w:t>
            </w:r>
            <w:r w:rsidR="000267C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10.1038/s41590-021-01113-x","ISSN":"1529-2908","author":[{"dropping-particle":"","family":"Phetsouphanh","given":"Chansavath","non-dropping-particle":"","parse-names":false,"suffix":""},{"dropping-particle":"","family":"Darley","given":"David R.","non-dropping-particle":"","parse-names":false,"suffix":""},{"dropping-particle":"","family":"Wilson","given":"Daniel B.","non-dropping-particle":"","parse-names":false,"suffix":""},{"dropping-particle":"","family":"Howe","given":"Annett","non-dropping-particle":"","parse-names":false,"suffix":""},{"dropping-particle":"","family":"Munier","given":"C. Mee Ling","non-dropping-particle":"","parse-names":false,"suffix":""},{"dropping-particle":"","family":"Patel","given":"Sheila K.","non-dropping-particle":"","parse-names":false,"suffix":""},{"dropping-particle":"","family":"Juno","given":"Jennifer A.","non-dropping-particle":"","parse-names":false,"suffix":""},{"dropping-particle":"","family":"Burrell","given":"Louise M.","non-dropping-particle":"","parse-names":false,"suffix":""},{"dropping-particle":"","family":"Kent","given":"Stephen J.","non-dropping-particle":"","parse-names":false,"suffix":""},{"dropping-particle":"","family":"Dore","given":"Gregory J.","non-dropping-particle":"","parse-names":false,"suffix":""},{"dropping-particle":"","family":"Kelleher","given":"Anthony D.","non-dropping-particle":"","parse-names":false,"suffix":""},{"dropping-particle":"V.","family":"Matthews","given":"Gail","non-dropping-particle":"","parse-names":false,"suffix":""}],"container-title":"Nature Immunology","id":"ITEM-1","issued":{"date-parts":[["2022","1"]]},"title":"Immunological dysfunction persists for 8 months following initial mild-to-moderate SARS-CoV-2 infection","type":"article-journal"},"uris":["http://www.mendeley.com/documents/?uuid=53c6a18c-4b29-4649-bfb9-72dd5d5816cd","http://www.mendeley.com/documents/?uuid=d65efdbc-c361-4189-a05f-93a44b2ef6b8"]}],"mendeley":{"formattedCitation":"[8]","plainTextFormattedCitation":"[8]","previouslyFormattedCitation":"[8]"},"properties":{"noteIndex":0},"schema":"https://github.com/citation-style-language/schema/raw/master/csl-citation.json"}</w:instrText>
            </w:r>
            <w:r w:rsidR="000267CB" w:rsidRPr="00A81D2F">
              <w:rPr>
                <w:rFonts w:ascii="Arial" w:eastAsia="Times New Roman" w:hAnsi="Arial" w:cs="Arial"/>
                <w:color w:val="000000"/>
                <w:lang w:val="en-US" w:eastAsia="es-CO"/>
              </w:rPr>
              <w:fldChar w:fldCharType="separate"/>
            </w:r>
            <w:r w:rsidR="000267CB" w:rsidRPr="00A81D2F">
              <w:rPr>
                <w:rFonts w:ascii="Arial" w:eastAsia="Times New Roman" w:hAnsi="Arial" w:cs="Arial"/>
                <w:noProof/>
                <w:color w:val="000000"/>
                <w:lang w:val="en-US" w:eastAsia="es-CO"/>
              </w:rPr>
              <w:t>[8]</w:t>
            </w:r>
            <w:r w:rsidR="000267C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7F6028" w:rsidRPr="00A81D2F" w14:paraId="72360C44"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B5AD0E6"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Interferon Lambda 2/Interleukin-28A</w:t>
            </w:r>
          </w:p>
        </w:tc>
        <w:tc>
          <w:tcPr>
            <w:tcW w:w="1559" w:type="dxa"/>
            <w:tcBorders>
              <w:top w:val="nil"/>
              <w:left w:val="nil"/>
              <w:bottom w:val="single" w:sz="4" w:space="0" w:color="auto"/>
              <w:right w:val="single" w:sz="4" w:space="0" w:color="auto"/>
            </w:tcBorders>
            <w:shd w:val="clear" w:color="auto" w:fill="auto"/>
            <w:vAlign w:val="center"/>
            <w:hideMark/>
          </w:tcPr>
          <w:p w14:paraId="560CCBF7"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IFN-λ2/IL28A</w:t>
            </w:r>
          </w:p>
        </w:tc>
        <w:tc>
          <w:tcPr>
            <w:tcW w:w="1600" w:type="dxa"/>
            <w:tcBorders>
              <w:top w:val="nil"/>
              <w:left w:val="nil"/>
              <w:bottom w:val="single" w:sz="4" w:space="0" w:color="auto"/>
              <w:right w:val="single" w:sz="4" w:space="0" w:color="auto"/>
            </w:tcBorders>
            <w:shd w:val="clear" w:color="auto" w:fill="auto"/>
            <w:vAlign w:val="center"/>
            <w:hideMark/>
          </w:tcPr>
          <w:p w14:paraId="43F9965A"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5909C972"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Type III IFNs (IFN-λ -1, -2 and -3) were discovered as IL-29, 28A and 28B and have many immune activities in common with type I IFNs. The IFN-λs have been demonstrated to be induced after stimulation with several single-stranded RNA (ssRNA) viruses. This cytokine plays a critical role in the antiviral host defense, predominantly in the epithelial tissues. Acts as a ligand for class II cytokine receptor composed of IL10RB and IFNLR1, resulting in the expression of IFN-stimulated genes (ISG), which mediate the antiviral state. </w:t>
            </w:r>
          </w:p>
        </w:tc>
        <w:tc>
          <w:tcPr>
            <w:tcW w:w="2977" w:type="dxa"/>
            <w:tcBorders>
              <w:top w:val="nil"/>
              <w:left w:val="nil"/>
              <w:bottom w:val="single" w:sz="4" w:space="0" w:color="auto"/>
              <w:right w:val="single" w:sz="4" w:space="0" w:color="auto"/>
            </w:tcBorders>
            <w:shd w:val="clear" w:color="auto" w:fill="auto"/>
            <w:vAlign w:val="center"/>
            <w:hideMark/>
          </w:tcPr>
          <w:p w14:paraId="6781F094" w14:textId="0933629A"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Several studies found higher serum concentrations of type III IFNs in patients with systemic lupus erythematosus when compared to healthy controls and even higher concentrations in patients with active systemic lupus erythematosus. Type III IFN levels correlated with systemic lupus erythematosus disease activity index scores and dsDNA autoantibody titers </w:t>
            </w:r>
            <w:r w:rsidR="000267C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10.1186/ar3363","ISSN":"1478-6354","author":[{"dropping-particle":"","family":"Wu","given":"Qian","non-dropping-particle":"","parse-names":false,"suffix":""},{"dropping-particle":"","family":"Yang","given":"Qingrui","non-dropping-particle":"","parse-names":false,"suffix":""},{"dropping-particle":"","family":"Lourenco","given":"Elaine","non-dropping-particle":"","parse-names":false,"suffix":""},{"dropping-particle":"","family":"Sun","given":"Hongsheng","non-dropping-particle":"","parse-names":false,"suffix":""},{"dropping-particle":"","family":"Zhang","given":"Yuanchao","non-dropping-particle":"","parse-names":false,"suffix":""}],"container-title":"Arthritis Research &amp; Therapy","id":"ITEM-1","issue":"3","issued":{"date-parts":[["2011"]]},"page":"R88","title":"Interferon-lambda1 induces peripheral blood mononuclear cell-derived chemokines secretion in patients with systemic lupus erythematosus: its correlation with disease activity","type":"article-journal","volume":"13"},"uris":["http://www.mendeley.com/documents/?uuid=128fc033-291c-497a-a82e-2e4b932e7af2","http://www.mendeley.com/documents/?uuid=dff70c50-45fd-44eb-b973-9acd34202e48"]},{"id":"ITEM-2","itemData":{"DOI":"10.3390/ijms222111747","ISSN":"1422-0067","abstract":"A pivotal role of type I interferons in systemic lupus erythematosus (SLE) is widely accepted. Type III interferons (IFN-λ) however, the most recently discovered cytokines grouped within the interferon family, have not been extensively studied in lupus disease models yet. Growing evidence suggests a role for IFN-λ in regulating both innate and adaptive immune responses, and increased serum concentrations have been described in multiple autoimmune diseases including SLE. Using the pristane-induced lupus model, we found that mice with defective IFN-λ receptors (Ifnlr1−/−) showed increased survival rates, decreased lipogranuloma formation and reduced anti-dsDNA autoantibody titers in the early phase of autoimmunity development compared to pristane-treated wild-type mice. Moreover, Ifnlr1−/− mice treated with pristane had reduced numbers of inflammatory mononuclear phagocytes and cNK cells in their kidneys, resembling untreated control mice. Systemically, circulating B cells and monocytes (CD115+Ly6C+) were reduced in pristane-treated Ifnlr1−/− mice. The present study supports a significant role for type III interferons in the pathogenesis of pristane-induced murine autoimmunity as well as in systemic and renal inflammation. Although the absence of type III interferon receptors does not completely prevent the development of autoantibodies, type III interferon signaling accelerates the development of autoimmunity and promotes a pro-inflammatory environment in autoimmune-prone hosts.","author":[{"dropping-particle":"","family":"Aschman","given":"Tom","non-dropping-particle":"","parse-names":false,"suffix":""},{"dropping-particle":"","family":"Schaffer","given":"Sandra","non-dropping-particle":"","parse-names":false,"suffix":""},{"dropping-particle":"","family":"Biniaris Georgallis","given":"Stylianos Iason","non-dropping-particle":"","parse-names":false,"suffix":""},{"dropping-particle":"","family":"Triantafyllopoulou","given":"Antigoni","non-dropping-particle":"","parse-names":false,"suffix":""},{"dropping-particle":"","family":"Staeheli","given":"Peter","non-dropping-particle":"","parse-names":false,"suffix":""},{"dropping-particle":"","family":"Voll","given":"Reinhard E.","non-dropping-particle":"","parse-names":false,"suffix":""}],"container-title":"International Journal of Molecular Sciences","id":"ITEM-2","issue":"21","issued":{"date-parts":[["2021","10"]]},"page":"11747","title":"Interferon Lambda Regulates Cellular and Humoral Immunity in Pristane-Induced Lupus","type":"article-journal","volume":"22"},"uris":["http://www.mendeley.com/documents/?uuid=f6ddab58-dbf9-451e-936e-94ecc8070670","http://www.mendeley.com/documents/?uuid=87f6a3a1-127b-446f-89d2-bbb3e31955ad"]}],"mendeley":{"formattedCitation":"[49,50]","plainTextFormattedCitation":"[49,50]","previouslyFormattedCitation":"[49,50]"},"properties":{"noteIndex":0},"schema":"https://github.com/citation-style-language/schema/raw/master/csl-citation.json"}</w:instrText>
            </w:r>
            <w:r w:rsidR="000267CB" w:rsidRPr="00A81D2F">
              <w:rPr>
                <w:rFonts w:ascii="Arial" w:eastAsia="Times New Roman" w:hAnsi="Arial" w:cs="Arial"/>
                <w:color w:val="000000"/>
                <w:lang w:val="en-US" w:eastAsia="es-CO"/>
              </w:rPr>
              <w:fldChar w:fldCharType="separate"/>
            </w:r>
            <w:r w:rsidR="000267CB" w:rsidRPr="00A81D2F">
              <w:rPr>
                <w:rFonts w:ascii="Arial" w:eastAsia="Times New Roman" w:hAnsi="Arial" w:cs="Arial"/>
                <w:noProof/>
                <w:color w:val="000000"/>
                <w:lang w:val="en-US" w:eastAsia="es-CO"/>
              </w:rPr>
              <w:t>[49,50]</w:t>
            </w:r>
            <w:r w:rsidR="000267C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EF7599E" w14:textId="67852DA5" w:rsidR="007F6028" w:rsidRPr="00A81D2F" w:rsidRDefault="007860E5"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Wang et al</w:t>
            </w:r>
            <w:r w:rsidR="00756B4F" w:rsidRPr="00A81D2F">
              <w:rPr>
                <w:rFonts w:ascii="Arial" w:eastAsia="Times New Roman" w:hAnsi="Arial" w:cs="Arial"/>
                <w:color w:val="000000"/>
                <w:lang w:val="en-US" w:eastAsia="es-CO"/>
              </w:rPr>
              <w:t>.</w:t>
            </w:r>
            <w:r w:rsidR="00756B4F"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{"citationItems":[{"id":"ITEM-1","itemData":{"DOI":"10.1038/s41586-021-03631-y","ISSN":"0028-0836","author":[{"dropping-particle":"","family":"Wang","given":"Eric Y.","non-dropping-particle":"","parse-names":false,"suffix":""},{"dropping-particle":"","family":"Mao","given":"Tianyang","non-dropping-particle":"","parse-names":false,"suffix":""},{"dropping-particle":"","family":"Klein","given":"Jon","non-dropping-particle":"","parse-names":false,"suffix":""},{"dropping-particle":"","family":"Dai","given":"Yile","non-dropping-particle":"","parse-names":false,"suffix":""},{"dropping-particle":"","family":"Huck","given":"John D.","non-dropping-particle":"","parse-names":false,"suffix":""},{"dropping-particle":"","family":"Jaycox","given":"Jillian R.","non-dropping-particle":"","parse-names":false,"suffix":""},{"dropping-particle":"","family":"Liu","given":"Feimei","non-dropping-particle":"","parse-names":false,"suffix":""},{"dropping-particle":"","family":"Zhou","given":"Ting","non-dropping-particle":"","parse-names":false,"suffix":""},{"dropping-particle":"","family":"Israelow","given":"Benjamin","non-dropping-particle":"","parse-names":false,"suffix":""},{"dropping-particle":"","family":"Wong","given":"Patrick","non-dropping-particle":"","parse-names":false,"suffix":""},{"dropping-particle":"","family":"Coppi","given":"Andreas","non-dropping-particle":"","parse-names":false,"suffix":""},{"dropping-particle":"","family":"Lucas","given":"Carolina","non-dropping-particle":"","parse-names":false,"suffix":""},{"dropping-particle":"","family":"Silva","given":"Julio","non-dropping-particle":"","parse-names":false,"suffix":""},{"dropping-particle":"","family":"Oh","given":"Ji Eun","non-dropping-particle":"","parse-names":false,"suffix":""},{"dropping-particle":"","family":"Song","given":"Eric","non-dropping-particle":"","parse-names":false,"suffix":""},{"dropping-particle":"","family":"Perotti","given":"Emily S.","non-dropping-particle":"","parse-names":false,"suffix":""},{"dropping-particle":"","family":"Zheng","given":"Neil S.","non-dropping-particle":"","parse-names":false,"suffix":""},{"dropping-particle":"","family":"Fischer","given":"Suzanne","non-dropping-particle":"","parse-names":false,"suffix":""},{"dropping-particle":"","family":"Campbell","given":"Melissa","non-dropping-particle":"","parse-names":false,"suffix":""},{"dropping-particle":"","family":"Fournier","given":"John B.","non-dropping-particle":"","parse-names":false,"suffix":""},{"dropping-particle":"","family":"Wyllie","given":"Anne L.","non-dropping-particle":"","parse-names":false,"suffix":""},{"dropping-particle":"","family":"Vogels","given":"Chantal B. F.","non-dropping-particle":"","parse-names":false,"suffix":""},{"dropping-particle":"","family":"Ott","given":"Isabel M.","non-dropping-particle":"","parse-names":false,"suffix":""},{"dropping-particle":"","family":"Kalinich","given":"Chaney C.","non-dropping-particle":"","parse-names":false,"suffix":""},{"dropping-particle":"","family":"Petrone","given":"Mary E.","non-dropping-particle":"","parse-names":false,"suffix":""},{"dropping-particle":"","family":"Watkins","given":"Anne E.","non-dropping-particle":"","parse-names":false,"suffix":""},{"dropping-particle":"","family":"Obaid","given":"Abeer","non-dropping-particle":"","parse-names":false,"suffix":""},{"dropping-particle":"","family":"Moore","given":"Adam J.","non-dropping-particle":"","parse-names":false,"suffix":""},{"dropping-particle":"","family":"Casanovas-Massana","given":"Arnau","non-dropping-particle":"","parse-names":false,"suffix":""},{"dropping-particle":"","family":"Lu-Culligan","given":"Alice","non-dropping-particle":"","parse-names":false,"suffix":""},{"dropping-particle":"","family":"Nelson","given":"Allison","non-dropping-particle":"","parse-names":false,"suffix":""},{"dropping-particle":"","family":"Nunez","given":"Angela","non-dropping-particle":"","parse-names":false,"suffix":""},{"dropping-particle":"","family":"Martin","given":"Anjelica","non-dropping-particle":"","parse-names":false,"suffix":""},{"dropping-particle":"","family":"Geng","given":"Bertie","non-dropping-particle":"","parse-names":false,"suffix":""},{"dropping-particle":"","family":"Odio","given":"Camila D.","non-dropping-particle":"","parse-names":false,"suffix":""},{"dropping-particle":"","family":"Harden","given":"Christina A.","non-dropping-particle":"","parse-names":false,"suffix":""},{"dropping-particle":"","family":"Todeasa","given":"Codruta","non-dropping-particle":"","parse-names":false,"suffix":""},{"dropping-particle":"","family":"Jensen","given":"Cole","non-dropping-particle":"","parse-names":false,"suffix":""},{"dropping-particle":"","family":"Kim","given":"Daniel","non-dropping-particle":"","parse-names":false,"suffix":""},{"dropping-particle":"","family":"McDonald","given":"David","non-dropping-particle":"","parse-names":false,"suffix":""},{"dropping-particle":"","family":"Shepard","given":"Denise","non-dropping-particle":"","parse-names":false,"suffix":""},{"dropping-particle":"","family":"Courchaine","given":"Edward","non-dropping-particle":"","parse-names":false,"suffix":""},{"dropping-particle":"","family":"White","given":"Elizabeth B.","non-dropping-particle":"","parse-names":false,"suffix":""},{"dropping-particle":"","family":"Silva","given":"Erin","non-dropping-particle":"","parse-names":false,"suffix":""},{"dropping-particle":"","family":"Kudo","given":"Eriko","non-dropping-particle":"","parse-names":false,"suffix":""},{"dropping-particle":"","family":"DeIuliis","given":"Giuseppe","non-dropping-particle":"","parse-names":false,"suffix":""},{"dropping-particle":"","family":"Rahming","given":"Harold","non-dropping-particle":"","parse-names":false,"suffix":""},{"dropping-particle":"","family":"Park","given":"Hong-Jai","non-dropping-particle":"","parse-names":false,"suffix":""},{"dropping-particle":"","family":"Matos","given":"Irene","non-dropping-particle":"","parse-names":false,"suffix":""},{"dropping-particle":"","family":"Nouws","given":"Jessica","non-dropping-particle":"","parse-names":false,"suffix":""},{"dropping-particle":"","family":"Valdez","given":"Jordan","non-dropping-particle":"","parse-names":false,"suffix":""},{"dropping-particle":"","family":"Lim","given":"Joseph","non-dropping-particle":"","parse-names":false,"suffix":""},{"dropping-particle":"","family":"Rose","given":"Kadi-Ann","non-dropping-particle":"","parse-names":false,"suffix":""},{"dropping-particle":"","family":"Anastasio","given":"Kelly","non-dropping-particle":"","parse-names":false,"suffix":""},{"dropping-particle":"","family":"Brower","given":"Kristina","non-dropping-particle":"","parse-names":false,"suffix":""},{"dropping-particle":"","family":"Glick","given":"Laura","non-dropping-particle":"","parse-names":false,"suffix":""},{"dropping-particle":"","family":"Sharma","given":"Lokesh","non-dropping-particle":"","parse-names":false,"suffix":""},{"dropping-particle":"","family":"Sewanan","given":"Lorenzo","non-dropping-particle":"","parse-names":false,"suffix":""},{"dropping-particle":"","family":"Knaggs","given":"Lynda","non-dropping-particle":"","parse-names":false,"suffix":""},{"dropping-particle":"","family":"Minasyan","given":"Maksym","non-dropping-particle":"","parse-names":false,"suffix":""},{"dropping-particle":"","family":"Batsu","given":"Maria","non-dropping-particle":"","parse-names":false,"suffix":""},{"dropping-particle":"","family":"Kuang","given":"Maxine","non-dropping-particle":"","parse-names":false,"suffix":""},{"dropping-particle":"","family":"Nakahata","given":"Maura","non-dropping-particle":"","parse-names":false,"suffix":""},{"dropping-particle":"","family":"Linehan","given":"Melissa","non-dropping-particle":"","parse-names":false,"suffix":""},{"dropping-particle":"","family":"Askenase","given":"Michael H.","non-dropping-particle":"","parse-names":false,"suffix":""},{"dropping-particle":"","family":"Simonov","given":"Michael","non-dropping-particle":"","parse-names":false,"suffix":""},{"dropping-particle":"","family":"Smolgovsky","given":"Mikhail","non-dropping-particle":"","parse-names":false,"suffix":""},{"dropping-particle":"","family":"Sonnert","given":"Nicole","non-dropping-particle":"","parse-names":false,"suffix":""},{"dropping-particle":"","family":"Naushad","given":"Nida","non-dropping-particle":"","parse-names":false,"suffix":""},{"dropping-particle":"","family":"Vijayakumar","given":"Pavithra","non-dropping-particle":"","parse-names":false,"suffix":""},{"dropping-particle":"","family":"Martinello","given":"Rick","non-dropping-particle":"","parse-names":false,"suffix":""},{"dropping-particle":"","family":"Datta","given":"Rupak","non-dropping-particle":"","parse-names":false,"suffix":""},{"dropping-particle":"","family":"Handoko","given":"Ryan","non-dropping-particle":"","parse-names":false,"suffix":""},{"dropping-particle":"","family":"Bermejo","given":"Santos","non-dropping-particle":"","parse-names":false,"suffix":""},{"dropping-particle":"","family":"Prophet","given":"Sarah","non-dropping-particle":"","parse-names":false,"suffix":""},{"dropping-particle":"","family":"Bickerton","given":"Sean","non-dropping-particle":"","parse-names":false,"suffix":""},{"dropping-particle":"","family":"Velazquez","given":"Sofia","non-dropping-particle":"","parse-names":false,"suffix":""},{"dropping-particle":"","family":"Rice","given":"Tyler","non-dropping-particle":"","parse-names":false,"suffix":""},{"dropping-particle":"","family":"Khoury-Hanold","given":"William","non-dropping-particle":"","parse-names":false,"suffix":""},{"dropping-particle":"","family":"Peng","given":"Xiaohua","non-dropping-particle":"","parse-names":false,"suffix":""},{"dropping-particle":"","family":"Yang","given":"Yexin","non-dropping-particle":"","parse-names":false,"suffix":""},{"dropping-particle":"","family":"Cao","given":"Yiyun","non-dropping-particle":"","parse-names":false,"suffix":""},{"dropping-particle":"","family":"Strong","given":"Yvette","non-dropping-particle":"","parse-names":false,"suffix":""},{"dropping-particle":"","family":"Cruz","given":"Charles","non-dropping-particle":"Dela","parse-names":false,"suffix":""},{"dropping-particle":"","family":"Farhadian","given":"Shelli F.","non-dropping-particle":"","parse-names":false,"suffix":""},{"dropping-particle":"","family":"Schulz","given":"Wade L.","non-dropping-particle":"","parse-names":false,"suffix":""},{"dropping-particle":"","family":"Ma","given":"Shuangge","non-dropping-particle":"","parse-names":false,"suffix":""},{"dropping-particle":"","family":"Grubaugh","given":"Nathan D.","non-dropping-particle":"","parse-names":false,"suffix":""},{"dropping-particle":"","family":"Ko","given":"Albert I.","non-dropping-particle":"","parse-names":false,"suffix":""},{"dropping-particle":"","family":"Iwasaki","given":"Akiko","non-dropping-particle":"","parse-names":false,"suffix":""},{"dropping-particle":"","family":"Ring","given":"Aaron M.","non-dropping-particle":"","parse-names":false,"suffix":""}],"container-title":"Nature","id":"ITEM-1","issue":"7866","issued":{"date-parts":[["2021","7"]]},"page":"283-288","title":"Diverse functional autoantibodies in patients with COVID-19","type":"article-journal","volume":"595"},"uris":["http://www.mendeley.com/documents/?uuid=017241e0-c02d-46f7-ab4e-fd80b6b6d1f8","http://www.mendeley.com/documents/?uuid=76e6d9a3-1160-4638-a2ba-647d8df8d951"]}],"mendeley":{"formattedCitation":"[51]","plainTextFormattedCitation":"[51]","previouslyFormattedCitation":"[51]"},"properties":{"noteIndex":0},"schema":"https://github.com/citation-style-language/schema/raw/master/csl-citation.json"}</w:instrText>
            </w:r>
            <w:r w:rsidR="00756B4F" w:rsidRPr="00A81D2F">
              <w:rPr>
                <w:rFonts w:ascii="Arial" w:eastAsia="Times New Roman" w:hAnsi="Arial" w:cs="Arial"/>
                <w:color w:val="000000"/>
                <w:lang w:val="en-US" w:eastAsia="es-CO"/>
              </w:rPr>
              <w:fldChar w:fldCharType="separate"/>
            </w:r>
            <w:r w:rsidR="00756B4F" w:rsidRPr="00A81D2F">
              <w:rPr>
                <w:rFonts w:ascii="Arial" w:eastAsia="Times New Roman" w:hAnsi="Arial" w:cs="Arial"/>
                <w:noProof/>
                <w:color w:val="000000"/>
                <w:lang w:val="en-US" w:eastAsia="es-CO"/>
              </w:rPr>
              <w:t>[51]</w:t>
            </w:r>
            <w:r w:rsidR="00756B4F" w:rsidRPr="00A81D2F">
              <w:rPr>
                <w:rFonts w:ascii="Arial" w:eastAsia="Times New Roman" w:hAnsi="Arial" w:cs="Arial"/>
                <w:color w:val="000000"/>
                <w:lang w:val="en-US" w:eastAsia="es-CO"/>
              </w:rPr>
              <w:fldChar w:fldCharType="end"/>
            </w:r>
            <w:r w:rsidR="007F6028" w:rsidRPr="00A81D2F">
              <w:rPr>
                <w:rFonts w:ascii="Arial" w:eastAsia="Times New Roman" w:hAnsi="Arial" w:cs="Arial"/>
                <w:color w:val="000000"/>
                <w:lang w:val="en-US" w:eastAsia="es-CO"/>
              </w:rPr>
              <w:t xml:space="preserve"> performed a principal component analysis in patients with COVID-19 and found the second component comprised autoantibody </w:t>
            </w:r>
            <w:r w:rsidR="0074162B" w:rsidRPr="00A81D2F">
              <w:rPr>
                <w:rFonts w:ascii="Arial" w:eastAsia="Times New Roman" w:hAnsi="Arial" w:cs="Arial"/>
                <w:color w:val="000000"/>
                <w:lang w:val="en-US" w:eastAsia="es-CO"/>
              </w:rPr>
              <w:t>reactivity</w:t>
            </w:r>
            <w:r w:rsidR="007F6028" w:rsidRPr="00A81D2F">
              <w:rPr>
                <w:rFonts w:ascii="Arial" w:eastAsia="Times New Roman" w:hAnsi="Arial" w:cs="Arial"/>
                <w:color w:val="000000"/>
                <w:lang w:val="en-US" w:eastAsia="es-CO"/>
              </w:rPr>
              <w:t xml:space="preserve"> against cytokines, chemokines and the type III IFNs (IFNλ2 and IFNλ3).  Antibodies against IFN-β have not </w:t>
            </w:r>
            <w:r w:rsidRPr="00A81D2F">
              <w:rPr>
                <w:rFonts w:ascii="Arial" w:eastAsia="Times New Roman" w:hAnsi="Arial" w:cs="Arial"/>
                <w:color w:val="000000"/>
                <w:lang w:val="en-US" w:eastAsia="es-CO"/>
              </w:rPr>
              <w:t xml:space="preserve">been reported in PCS. However, </w:t>
            </w:r>
            <w:r w:rsidR="007F6028" w:rsidRPr="00A81D2F">
              <w:rPr>
                <w:rFonts w:ascii="Arial" w:eastAsia="Times New Roman" w:hAnsi="Arial" w:cs="Arial"/>
                <w:color w:val="000000"/>
                <w:lang w:val="en-US" w:eastAsia="es-CO"/>
              </w:rPr>
              <w:t>there are different combinations of the inflammatory mediators IFN-λ2/3, IFN-β, PTX3, IFN-γ and IL-6 that are associated with PCS</w:t>
            </w:r>
            <w:r w:rsidR="00756B4F" w:rsidRPr="00A81D2F">
              <w:rPr>
                <w:rFonts w:ascii="Arial" w:eastAsia="Times New Roman" w:hAnsi="Arial" w:cs="Arial"/>
                <w:color w:val="000000"/>
                <w:lang w:val="en-US" w:eastAsia="es-CO"/>
              </w:rPr>
              <w:t xml:space="preserve"> </w:t>
            </w:r>
            <w:r w:rsidR="00756B4F"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10.1038/s41590-021-01113-x","ISSN":"1529-2908","author":[{"dropping-particle":"","family":"Phetsouphanh","given":"Chansavath","non-dropping-particle":"","parse-names":false,"suffix":""},{"dropping-particle":"","family":"Darley","given":"David R.","non-dropping-particle":"","parse-names":false,"suffix":""},{"dropping-particle":"","family":"Wilson","given":"Daniel B.","non-dropping-particle":"","parse-names":false,"suffix":""},{"dropping-particle":"","family":"Howe","given":"Annett","non-dropping-particle":"","parse-names":false,"suffix":""},{"dropping-particle":"","family":"Munier","given":"C. Mee Ling","non-dropping-particle":"","parse-names":false,"suffix":""},{"dropping-particle":"","family":"Patel","given":"Sheila K.","non-dropping-particle":"","parse-names":false,"suffix":""},{"dropping-particle":"","family":"Juno","given":"Jennifer A.","non-dropping-particle":"","parse-names":false,"suffix":""},{"dropping-particle":"","family":"Burrell","given":"Louise M.","non-dropping-particle":"","parse-names":false,"suffix":""},{"dropping-particle":"","family":"Kent","given":"Stephen J.","non-dropping-particle":"","parse-names":false,"suffix":""},{"dropping-particle":"","family":"Dore","given":"Gregory J.","non-dropping-particle":"","parse-names":false,"suffix":""},{"dropping-particle":"","family":"Kelleher","given":"Anthony D.","non-dropping-particle":"","parse-names":false,"suffix":""},{"dropping-particle":"V.","family":"Matthews","given":"Gail","non-dropping-particle":"","parse-names":false,"suffix":""}],"container-title":"Nature Immunology","id":"ITEM-1","issued":{"date-parts":[["2022","1"]]},"title":"Immunological dysfunction persists for 8 months following initial mild-to-moderate SARS-CoV-2 infection","type":"article-journal"},"uris":["http://www.mendeley.com/documents/?uuid=53c6a18c-4b29-4649-bfb9-72dd5d5816cd","http://www.mendeley.com/documents/?uuid=d65efdbc-c361-4189-a05f-93a44b2ef6b8"]}],"mendeley":{"formattedCitation":"[8]","plainTextFormattedCitation":"[8]","previouslyFormattedCitation":"[8]"},"properties":{"noteIndex":0},"schema":"https://github.com/citation-style-language/schema/raw/master/csl-citation.json"}</w:instrText>
            </w:r>
            <w:r w:rsidR="00756B4F" w:rsidRPr="00A81D2F">
              <w:rPr>
                <w:rFonts w:ascii="Arial" w:eastAsia="Times New Roman" w:hAnsi="Arial" w:cs="Arial"/>
                <w:color w:val="000000"/>
                <w:lang w:val="en-US" w:eastAsia="es-CO"/>
              </w:rPr>
              <w:fldChar w:fldCharType="separate"/>
            </w:r>
            <w:r w:rsidR="00756B4F" w:rsidRPr="00A81D2F">
              <w:rPr>
                <w:rFonts w:ascii="Arial" w:eastAsia="Times New Roman" w:hAnsi="Arial" w:cs="Arial"/>
                <w:noProof/>
                <w:color w:val="000000"/>
                <w:lang w:val="en-US" w:eastAsia="es-CO"/>
              </w:rPr>
              <w:t>[8]</w:t>
            </w:r>
            <w:r w:rsidR="00756B4F" w:rsidRPr="00A81D2F">
              <w:rPr>
                <w:rFonts w:ascii="Arial" w:eastAsia="Times New Roman" w:hAnsi="Arial" w:cs="Arial"/>
                <w:color w:val="000000"/>
                <w:lang w:val="en-US" w:eastAsia="es-CO"/>
              </w:rPr>
              <w:fldChar w:fldCharType="end"/>
            </w:r>
            <w:r w:rsidR="007F6028" w:rsidRPr="00A81D2F">
              <w:rPr>
                <w:rFonts w:ascii="Arial" w:eastAsia="Times New Roman" w:hAnsi="Arial" w:cs="Arial"/>
                <w:color w:val="000000"/>
                <w:lang w:val="en-US" w:eastAsia="es-CO"/>
              </w:rPr>
              <w:t xml:space="preserve">. </w:t>
            </w:r>
          </w:p>
        </w:tc>
      </w:tr>
      <w:tr w:rsidR="007F6028" w:rsidRPr="00A81D2F" w14:paraId="75785006"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E816EF0"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Insulinoma-associated protein-2</w:t>
            </w:r>
          </w:p>
        </w:tc>
        <w:tc>
          <w:tcPr>
            <w:tcW w:w="1559" w:type="dxa"/>
            <w:tcBorders>
              <w:top w:val="nil"/>
              <w:left w:val="nil"/>
              <w:bottom w:val="single" w:sz="4" w:space="0" w:color="auto"/>
              <w:right w:val="single" w:sz="4" w:space="0" w:color="auto"/>
            </w:tcBorders>
            <w:shd w:val="clear" w:color="auto" w:fill="auto"/>
            <w:vAlign w:val="center"/>
            <w:hideMark/>
          </w:tcPr>
          <w:p w14:paraId="6689A5C2"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 IA-2</w:t>
            </w:r>
          </w:p>
        </w:tc>
        <w:tc>
          <w:tcPr>
            <w:tcW w:w="1600" w:type="dxa"/>
            <w:tcBorders>
              <w:top w:val="nil"/>
              <w:left w:val="nil"/>
              <w:bottom w:val="single" w:sz="4" w:space="0" w:color="auto"/>
              <w:right w:val="single" w:sz="4" w:space="0" w:color="auto"/>
            </w:tcBorders>
            <w:shd w:val="clear" w:color="auto" w:fill="auto"/>
            <w:vAlign w:val="center"/>
            <w:hideMark/>
          </w:tcPr>
          <w:p w14:paraId="49A8E2A3"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6F0B54EA"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IA-2 is an enzymatically inactive transmembrane glycoprotein localized in the dense core secretory granules of peptide-secreting endocrine cells and neurons. Together with GAD65 and insulin, the islet antigen IA-2 is a major autoantigen in type 1 diabetes that occurs through autoimmune-mediated beta-cell destruction. Within the cytoplasmic region of IA-2, the PTP-like domain is the major region for autoantibody recognition, and the </w:t>
            </w:r>
            <w:r w:rsidRPr="00A81D2F">
              <w:rPr>
                <w:rFonts w:ascii="Arial" w:eastAsia="Times New Roman" w:hAnsi="Arial" w:cs="Arial"/>
                <w:color w:val="000000"/>
                <w:lang w:val="en-US" w:eastAsia="es-CO"/>
              </w:rPr>
              <w:lastRenderedPageBreak/>
              <w:t xml:space="preserve">juxtamembrane region has a few immune recognition epitopes for the autoantibodies found early in the disease. </w:t>
            </w:r>
          </w:p>
        </w:tc>
        <w:tc>
          <w:tcPr>
            <w:tcW w:w="2977" w:type="dxa"/>
            <w:tcBorders>
              <w:top w:val="nil"/>
              <w:left w:val="nil"/>
              <w:bottom w:val="single" w:sz="4" w:space="0" w:color="auto"/>
              <w:right w:val="single" w:sz="4" w:space="0" w:color="auto"/>
            </w:tcBorders>
            <w:shd w:val="clear" w:color="auto" w:fill="auto"/>
            <w:vAlign w:val="center"/>
            <w:hideMark/>
          </w:tcPr>
          <w:p w14:paraId="20C57CB6" w14:textId="7C6F169B"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Major autoantigen in type 1 diabetes,  about 60% of new-onset type 1 diabetic patients produce IA-2 autoantibodies and that these autoantibodies may appear years before the onset of clinical disease, thus being a useful marker to identify subjects at high risk for developing type 1 diabetes </w:t>
            </w:r>
            <w:r w:rsidR="00F75949"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{"citationItems":[{"id":"ITEM-1","itemData":{"DOI":"10.1016/j.clim.2005.01.015","ISSN":"1521-6616","PMID":"15893693","abstract":"Islet tyrosine phosphatase 2 (IA-2) is one of the major autoantigens in type 1 diabetes. The aim of this work was to evaluate which IA-2 construct(s) among those usually employed has the highest sensitivity and specificity for detecting IA-2 autoantibodies in autoimmune diabetes and whether the combination of different IA-2 constructs into a single assay allows the detection of immunoreactivities otherwise not detectable by a single construct. For this purpose, we tested the single immunoreactivities of IA-2 FL(aa 1-979), IA-2(BDC)(aa 256-556:630-979), IA-2 IC(aa 605-979), IA-2(aa 256-760), IA-2(aa 761-928), and of 7 combinations of these fragments in the sera of 203 newly diagnosed type 1 diabetic patient (DM: 109 males,94 females, mean age 12.9 +/- 7.5 years) and 43 prediabetic subject (PDM: 20 males, 23 females, mean age 10.3 +/- 6.0 years) sera. IA-2 IC was the single construct that showed the highest sensitivity and specificity both in DM and PDM subjects; however, all of the other IA-2 constructs investigated detected additional immunoreactivities with respect to it. The combined use into the same assay of IA-2 IC, IA-2 FL, and IA-2 (256-760) constructs allowed detection of IA-2 Abs in additional 13.3% DM and 30.4% PDM subjects compared to the single IA-2 IC construct, suggesting this methodology as a new, highly sensitive approach to the study of IA-2 autoimmunity in type 1 diabetes.","author":[{"dropping-particle":"","family":"Tiberti","given":"Claudio","non-dropping-particle":"","parse-names":false,"suffix":""},{"dropping-particle":"","family":"Verrienti","given":"Antonella","non-dropping-particle":"","parse-names":false,"suffix":""},{"dropping-particle":"","family":"Fiore","given":"Benedetta","non-dropping-particle":"","parse-names":false,"suffix":""},{"dropping-particle":"","family":"Yu","given":"Liping","non-dropping-particle":"","parse-names":false,"suffix":""},{"dropping-particle":"","family":"Eisenbarth","given":"George S","non-dropping-particle":"","parse-names":false,"suffix":""},{"dropping-particle":"","family":"Dotta","given":"Francesco","non-dropping-particle":"","parse-names":false,"suffix":""},{"dropping-particle":"","family":"Mario","given":"Umberto","non-dropping-particle":"Di","parse-names":false,"suffix":""}],"container-title":"Clinical immunology (Orlando, Fla.)","id":"ITEM-1","issue":"3","issued":{"date-parts":[["2005","6"]]},"page":"260-7","title":"IA-2 combined epitope assay: a new, highly sensitive approach to evaluate IA-2 humoral autoimmunity in type 1 diabetes.","type":"article-journal","volume":"115"},"uris":["http://www.mendeley.com/documents/?uuid=601c5f37-0b47-460b-b89d-9ebaf704769a","http://www.mendeley.com/documents/?uuid=dda3182b-80fd-4568-8528-24d767d287c3"]},{"id":"ITEM-2","itemData":{"DOI":"10.2337/db06-0237","ISSN":"0012-1797","abstract":"Insulinoma-associated protein-2 (IA-2) is a major autoantigen in type 1 diabetes that occurs through autoimmune-mediated β-cell destruction. We present here the crystal structure of the protein tyrosine phosphatase (PTP)-like domain of human IA-2. The structure reveals a canonical PTP domain with the closed WPD loop over the active site pocket, explaining the lack of enzyme activity in the native protein. The structural interpretation of previous mutagenesis studies indicates that the B-cell epitopes are concentrated on two distinctive regions on peripheral loops of the central β-sheet surrounding T-cell epitopes within the sheet. The detailed structural information on immune epitopes provides a framework for the future development of immune intervention strategies against diabetes.","author":[{"dropping-particle":"","family":"Kim","given":"Seung Jun","non-dropping-particle":"","parse-names":false,"suffix":""},{"dropping-particle":"","family":"Jeong","given":"Dae Gwin","non-dropping-particle":"","parse-names":false,"suffix":""},{"dropping-particle":"","family":"Jeong","given":"Sook Kyung","non-dropping-particle":"","parse-names":false,"suffix":""},{"dropping-particle":"","family":"Yoon","given":"Tae-Seong","non-dropping-particle":"","parse-names":false,"suffix":""},{"dropping-particle":"","family":"Ryu","given":"Seong Eon","non-dropping-particle":"","parse-names":false,"suffix":""}],"container-title":"Diabetes","id":"ITEM-2","issue":"1","issued":{"date-parts":[["2007","1"]]},"page":"41-48","title":"Crystal Structure of the Major Diabetes Autoantigen Insulinoma-Associated Protein 2 Reveals Distinctive Immune Epitopes","type":"article-journal","volume":"56"},"uris":["http://www.mendeley.com/documents/?uuid=cedbe670-edc4-43a2-a4ef-55f737e3bb79","http://www.mendeley.com/documents/?uuid=b0cff89c-0532-4f58-9299-c7d080a1494b"]}],"mendeley":{"formattedCitation":"[52,53]","plainTextFormattedCitation":"[52,53]","previouslyFormattedCitation":"[52,53]"},"properties":{"noteIndex":0},"schema":"https://github.com/citation-style-language/schema/raw/master/csl-citation.json"}</w:instrText>
            </w:r>
            <w:r w:rsidR="00F75949" w:rsidRPr="00A81D2F">
              <w:rPr>
                <w:rFonts w:ascii="Arial" w:eastAsia="Times New Roman" w:hAnsi="Arial" w:cs="Arial"/>
                <w:color w:val="000000"/>
                <w:lang w:val="en-US" w:eastAsia="es-CO"/>
              </w:rPr>
              <w:fldChar w:fldCharType="separate"/>
            </w:r>
            <w:r w:rsidR="00F75949" w:rsidRPr="00A81D2F">
              <w:rPr>
                <w:rFonts w:ascii="Arial" w:eastAsia="Times New Roman" w:hAnsi="Arial" w:cs="Arial"/>
                <w:noProof/>
                <w:color w:val="000000"/>
                <w:lang w:val="en-US" w:eastAsia="es-CO"/>
              </w:rPr>
              <w:t>[52,53]</w:t>
            </w:r>
            <w:r w:rsidR="00F75949" w:rsidRPr="00A81D2F">
              <w:rPr>
                <w:rFonts w:ascii="Arial" w:eastAsia="Times New Roman" w:hAnsi="Arial" w:cs="Arial"/>
                <w:color w:val="000000"/>
                <w:lang w:val="en-US" w:eastAsia="es-CO"/>
              </w:rPr>
              <w:fldChar w:fldCharType="end"/>
            </w:r>
            <w:r w:rsidR="00F75949" w:rsidRPr="00A81D2F">
              <w:rPr>
                <w:rFonts w:ascii="Arial" w:eastAsia="Times New Roman" w:hAnsi="Arial" w:cs="Arial"/>
                <w:color w:val="000000"/>
                <w:lang w:val="en-US" w:eastAsia="es-CO"/>
              </w:rPr>
              <w:t xml:space="preserve">. </w:t>
            </w:r>
          </w:p>
        </w:tc>
        <w:tc>
          <w:tcPr>
            <w:tcW w:w="3402" w:type="dxa"/>
            <w:tcBorders>
              <w:top w:val="nil"/>
              <w:left w:val="nil"/>
              <w:bottom w:val="single" w:sz="4" w:space="0" w:color="auto"/>
              <w:right w:val="single" w:sz="4" w:space="0" w:color="auto"/>
            </w:tcBorders>
            <w:shd w:val="clear" w:color="auto" w:fill="auto"/>
            <w:vAlign w:val="center"/>
            <w:hideMark/>
          </w:tcPr>
          <w:p w14:paraId="534E1494"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7F6028" w:rsidRPr="00A81D2F" w14:paraId="3FECBD62"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3A2E35A"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Laminin</w:t>
            </w:r>
          </w:p>
        </w:tc>
        <w:tc>
          <w:tcPr>
            <w:tcW w:w="1559" w:type="dxa"/>
            <w:tcBorders>
              <w:top w:val="nil"/>
              <w:left w:val="nil"/>
              <w:bottom w:val="single" w:sz="4" w:space="0" w:color="auto"/>
              <w:right w:val="single" w:sz="4" w:space="0" w:color="auto"/>
            </w:tcBorders>
            <w:shd w:val="clear" w:color="auto" w:fill="auto"/>
            <w:vAlign w:val="center"/>
            <w:hideMark/>
          </w:tcPr>
          <w:p w14:paraId="3AF8C033"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Laminin</w:t>
            </w:r>
          </w:p>
        </w:tc>
        <w:tc>
          <w:tcPr>
            <w:tcW w:w="1600" w:type="dxa"/>
            <w:tcBorders>
              <w:top w:val="nil"/>
              <w:left w:val="nil"/>
              <w:bottom w:val="single" w:sz="4" w:space="0" w:color="auto"/>
              <w:right w:val="single" w:sz="4" w:space="0" w:color="auto"/>
            </w:tcBorders>
            <w:shd w:val="clear" w:color="auto" w:fill="auto"/>
            <w:vAlign w:val="center"/>
            <w:hideMark/>
          </w:tcPr>
          <w:p w14:paraId="73F22975"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2C2D71E7" w14:textId="77777777" w:rsidR="007F6028" w:rsidRPr="00A81D2F" w:rsidRDefault="00EA29EE"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Laminins </w:t>
            </w:r>
            <w:r w:rsidR="007F6028" w:rsidRPr="00A81D2F">
              <w:rPr>
                <w:rFonts w:ascii="Arial" w:eastAsia="Times New Roman" w:hAnsi="Arial" w:cs="Arial"/>
                <w:color w:val="000000"/>
                <w:lang w:val="en-US" w:eastAsia="es-CO"/>
              </w:rPr>
              <w:t>are a major const</w:t>
            </w:r>
            <w:r w:rsidRPr="00A81D2F">
              <w:rPr>
                <w:rFonts w:ascii="Arial" w:eastAsia="Times New Roman" w:hAnsi="Arial" w:cs="Arial"/>
                <w:color w:val="000000"/>
                <w:lang w:val="en-US" w:eastAsia="es-CO"/>
              </w:rPr>
              <w:t xml:space="preserve">ituent of the basement membrane </w:t>
            </w:r>
            <w:r w:rsidR="007F6028" w:rsidRPr="00A81D2F">
              <w:rPr>
                <w:rFonts w:ascii="Arial" w:eastAsia="Times New Roman" w:hAnsi="Arial" w:cs="Arial"/>
                <w:color w:val="000000"/>
                <w:lang w:val="en-US" w:eastAsia="es-CO"/>
              </w:rPr>
              <w:t xml:space="preserve">which is an intricate meshwork of proteins separating the epithelium, mesothelium, and endothelium. Laminins are heterotrimeric glycoproteins, composed of α, β, and γ chains. Self-polymerization of laminins is a critical step in basement membrane formation, and is dependent on cell membrane interactions with integrins, dystroglycan, the lutheran glycoprotein, and sulfated glycolipids. The laminins are an important and biologically active part of the basal lamina, influencing cell differentiation, migration, and adhesion. </w:t>
            </w:r>
          </w:p>
        </w:tc>
        <w:tc>
          <w:tcPr>
            <w:tcW w:w="2977" w:type="dxa"/>
            <w:tcBorders>
              <w:top w:val="nil"/>
              <w:left w:val="nil"/>
              <w:bottom w:val="single" w:sz="4" w:space="0" w:color="auto"/>
              <w:right w:val="single" w:sz="4" w:space="0" w:color="auto"/>
            </w:tcBorders>
            <w:shd w:val="clear" w:color="auto" w:fill="auto"/>
            <w:vAlign w:val="center"/>
            <w:hideMark/>
          </w:tcPr>
          <w:p w14:paraId="66778342" w14:textId="0C4E5A0C"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Detection of antibodies directed at the basement membrane of the skin led to the identification of a subgroup of patients with pemphigoid who had serum antibodies reactive against laminins. Laminin γ1 was reported as an antigen in anti-p200 pemphigoid and anti-laminin γ1 antibodies were further linked to collagenases </w:t>
            </w:r>
            <w:r w:rsidR="005E1495"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10.1177/0961203312460113","ISSN":"0961-2033","author":[{"dropping-particle":"","family":"Groth","given":"S","non-dropping-particle":"","parse-names":false,"suffix":""},{"dropping-particle":"","family":"Vafia","given":"K","non-dropping-particle":"","parse-names":false,"suffix":""},{"dropping-particle":"","family":"Recke","given":"A","non-dropping-particle":"","parse-names":false,"suffix":""},{"dropping-particle":"","family":"Dähnrich","given":"C","non-dropping-particle":"","parse-names":false,"suffix":""},{"dropping-particle":"","family":"Zillikens","given":"D","non-dropping-particle":"","parse-names":false,"suffix":""},{"dropping-particle":"","family":"Stöcker","given":"W","non-dropping-particle":"","parse-names":false,"suffix":""},{"dropping-particle":"","family":"Kuhn","given":"A","non-dropping-particle":"","parse-names":false,"suffix":""},{"dropping-particle":"","family":"Schmidt","given":"E","non-dropping-particle":"","parse-names":false,"suffix":""}],"container-title":"Lupus","id":"ITEM-1","issue":"13","issued":{"date-parts":[["2012","11"]]},"page":"1482-1483","title":"Antibodies to the C-terminus of laminin γ1 are present in a distinct subgroup of patients with systemic and cutaneous lupus erythematosus","type":"article-journal","volume":"21"},"uris":["http://www.mendeley.com/documents/?uuid=2c79882e-bf3d-42ae-a915-1ea8744a2817","http://www.mendeley.com/documents/?uuid=5e884c48-8e26-4d10-a6d6-b57faebeafb8"]}],"mendeley":{"formattedCitation":"[54]","plainTextFormattedCitation":"[54]","previouslyFormattedCitation":"[54]"},"properties":{"noteIndex":0},"schema":"https://github.com/citation-style-language/schema/raw/master/csl-citation.json"}</w:instrText>
            </w:r>
            <w:r w:rsidR="005E1495" w:rsidRPr="00A81D2F">
              <w:rPr>
                <w:rFonts w:ascii="Arial" w:eastAsia="Times New Roman" w:hAnsi="Arial" w:cs="Arial"/>
                <w:color w:val="000000"/>
                <w:lang w:val="en-US" w:eastAsia="es-CO"/>
              </w:rPr>
              <w:fldChar w:fldCharType="separate"/>
            </w:r>
            <w:r w:rsidR="005E1495" w:rsidRPr="00A81D2F">
              <w:rPr>
                <w:rFonts w:ascii="Arial" w:eastAsia="Times New Roman" w:hAnsi="Arial" w:cs="Arial"/>
                <w:noProof/>
                <w:color w:val="000000"/>
                <w:lang w:val="en-US" w:eastAsia="es-CO"/>
              </w:rPr>
              <w:t>[54]</w:t>
            </w:r>
            <w:r w:rsidR="005E1495"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Autoimmunity against laminins is associated mainly with mucous membrane pemphigoid and systemic lupus erythematosus </w:t>
            </w:r>
            <w:r w:rsidR="005E1495"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clim.2016.07.021","ISSN":"15216616","author":[{"dropping-particle":"","family":"Florea","given":"Florina","non-dropping-particle":"","parse-names":false,"suffix":""},{"dropping-particle":"","family":"Koch","given":"Manuel","non-dropping-particle":"","parse-names":false,"suffix":""},{"dropping-particle":"","family":"Hashimoto","given":"Takashi","non-dropping-particle":"","parse-names":false,"suffix":""},{"dropping-particle":"","family":"Sitaru","given":"Cassian","non-dropping-particle":"","parse-names":false,"suffix":""}],"container-title":"Clinical Immunology","id":"ITEM-1","issued":{"date-parts":[["2016","9"]]},"page":"39-52","title":"Autoimmunity against laminins","type":"article-journal","volume":"170"},"uris":["http://www.mendeley.com/documents/?uuid=54e909e1-24b2-40fe-9066-7de1602ae3ca","http://www.mendeley.com/documents/?uuid=28bcd54a-c934-4b13-81f9-dba341a6fadf"]}],"mendeley":{"formattedCitation":"[55]","plainTextFormattedCitation":"[55]","previouslyFormattedCitation":"[55]"},"properties":{"noteIndex":0},"schema":"https://github.com/citation-style-language/schema/raw/master/csl-citation.json"}</w:instrText>
            </w:r>
            <w:r w:rsidR="005E1495" w:rsidRPr="00A81D2F">
              <w:rPr>
                <w:rFonts w:ascii="Arial" w:eastAsia="Times New Roman" w:hAnsi="Arial" w:cs="Arial"/>
                <w:color w:val="000000"/>
                <w:lang w:val="en-US" w:eastAsia="es-CO"/>
              </w:rPr>
              <w:fldChar w:fldCharType="separate"/>
            </w:r>
            <w:r w:rsidR="005E1495" w:rsidRPr="00A81D2F">
              <w:rPr>
                <w:rFonts w:ascii="Arial" w:eastAsia="Times New Roman" w:hAnsi="Arial" w:cs="Arial"/>
                <w:noProof/>
                <w:color w:val="000000"/>
                <w:lang w:val="en-US" w:eastAsia="es-CO"/>
              </w:rPr>
              <w:t>[55]</w:t>
            </w:r>
            <w:r w:rsidR="005E1495"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11F35ABD" w14:textId="09092B7D"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Autoantibodies against laminin γ have been observed in patients with brain injury in COVID-19 </w:t>
            </w:r>
            <w:r w:rsidR="005E1495"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clim.2016.07.021","ISSN":"15216616","author":[{"dropping-particle":"","family":"Florea","given":"Florina","non-dropping-particle":"","parse-names":false,"suffix":""},{"dropping-particle":"","family":"Koch","given":"Manuel","non-dropping-particle":"","parse-names":false,"suffix":""},{"dropping-particle":"","family":"Hashimoto","given":"Takashi","non-dropping-particle":"","parse-names":false,"suffix":""},{"dropping-particle":"","family":"Sitaru","given":"Cassian","non-dropping-particle":"","parse-names":false,"suffix":""}],"container-title":"Clinical Immunology","id":"ITEM-1","issued":{"date-parts":[["2016","9"]]},"page":"39-52","title":"Autoimmunity against laminins","type":"article-journal","volume":"170"},"uris":["http://www.mendeley.com/documents/?uuid=28bcd54a-c934-4b13-81f9-dba341a6fadf","http://www.mendeley.com/documents/?uuid=54e909e1-24b2-40fe-9066-7de1602ae3ca"]}],"mendeley":{"formattedCitation":"[55]","plainTextFormattedCitation":"[55]","previouslyFormattedCitation":"[55]"},"properties":{"noteIndex":0},"schema":"https://github.com/citation-style-language/schema/raw/master/csl-citation.json"}</w:instrText>
            </w:r>
            <w:r w:rsidR="005E1495" w:rsidRPr="00A81D2F">
              <w:rPr>
                <w:rFonts w:ascii="Arial" w:eastAsia="Times New Roman" w:hAnsi="Arial" w:cs="Arial"/>
                <w:color w:val="000000"/>
                <w:lang w:val="en-US" w:eastAsia="es-CO"/>
              </w:rPr>
              <w:fldChar w:fldCharType="separate"/>
            </w:r>
            <w:r w:rsidR="005E1495" w:rsidRPr="00A81D2F">
              <w:rPr>
                <w:rFonts w:ascii="Arial" w:eastAsia="Times New Roman" w:hAnsi="Arial" w:cs="Arial"/>
                <w:noProof/>
                <w:color w:val="000000"/>
                <w:lang w:val="en-US" w:eastAsia="es-CO"/>
              </w:rPr>
              <w:t>[55]</w:t>
            </w:r>
            <w:r w:rsidR="005E1495" w:rsidRPr="00A81D2F">
              <w:rPr>
                <w:rFonts w:ascii="Arial" w:eastAsia="Times New Roman" w:hAnsi="Arial" w:cs="Arial"/>
                <w:color w:val="000000"/>
                <w:lang w:val="en-US" w:eastAsia="es-CO"/>
              </w:rPr>
              <w:fldChar w:fldCharType="end"/>
            </w:r>
            <w:r w:rsidR="005E1495" w:rsidRPr="00A81D2F">
              <w:rPr>
                <w:rFonts w:ascii="Arial" w:eastAsia="Times New Roman" w:hAnsi="Arial" w:cs="Arial"/>
                <w:color w:val="000000"/>
                <w:lang w:val="en-US" w:eastAsia="es-CO"/>
              </w:rPr>
              <w:t xml:space="preserve">. </w:t>
            </w:r>
          </w:p>
        </w:tc>
      </w:tr>
      <w:tr w:rsidR="007F6028" w:rsidRPr="00A81D2F" w14:paraId="1D0931B3"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82A1F55"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Histone</w:t>
            </w:r>
          </w:p>
        </w:tc>
        <w:tc>
          <w:tcPr>
            <w:tcW w:w="1559" w:type="dxa"/>
            <w:tcBorders>
              <w:top w:val="nil"/>
              <w:left w:val="nil"/>
              <w:bottom w:val="single" w:sz="4" w:space="0" w:color="auto"/>
              <w:right w:val="single" w:sz="4" w:space="0" w:color="auto"/>
            </w:tcBorders>
            <w:shd w:val="clear" w:color="auto" w:fill="auto"/>
            <w:vAlign w:val="center"/>
            <w:hideMark/>
          </w:tcPr>
          <w:p w14:paraId="0300EBB4"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Histone</w:t>
            </w:r>
          </w:p>
        </w:tc>
        <w:tc>
          <w:tcPr>
            <w:tcW w:w="1600" w:type="dxa"/>
            <w:tcBorders>
              <w:top w:val="nil"/>
              <w:left w:val="nil"/>
              <w:bottom w:val="single" w:sz="4" w:space="0" w:color="auto"/>
              <w:right w:val="single" w:sz="4" w:space="0" w:color="auto"/>
            </w:tcBorders>
            <w:shd w:val="clear" w:color="auto" w:fill="auto"/>
            <w:vAlign w:val="center"/>
            <w:hideMark/>
          </w:tcPr>
          <w:p w14:paraId="555F1A8D"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3C8A7BFA" w14:textId="6A3BABD4"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Histones are a family of basic </w:t>
            </w:r>
            <w:r w:rsidR="001218E9" w:rsidRPr="00A81D2F">
              <w:rPr>
                <w:rFonts w:ascii="Arial" w:eastAsia="Times New Roman" w:hAnsi="Arial" w:cs="Arial"/>
                <w:color w:val="000000"/>
                <w:lang w:val="en-US" w:eastAsia="es-CO"/>
              </w:rPr>
              <w:t>proteins,</w:t>
            </w:r>
            <w:r w:rsidRPr="00A81D2F">
              <w:rPr>
                <w:rFonts w:ascii="Arial" w:eastAsia="Times New Roman" w:hAnsi="Arial" w:cs="Arial"/>
                <w:color w:val="000000"/>
                <w:lang w:val="en-US" w:eastAsia="es-CO"/>
              </w:rPr>
              <w:t xml:space="preserve"> and their positive charges allow them to associate with DNA in the nucleus and help condense it into chromatin creating structural units called nucleosomes. Histone variants can modulate the highly dynamic nature of the nucleosome to </w:t>
            </w:r>
            <w:r w:rsidRPr="00A81D2F">
              <w:rPr>
                <w:rFonts w:ascii="Arial" w:eastAsia="Times New Roman" w:hAnsi="Arial" w:cs="Arial"/>
                <w:color w:val="000000"/>
                <w:lang w:val="en-US" w:eastAsia="es-CO"/>
              </w:rPr>
              <w:lastRenderedPageBreak/>
              <w:t xml:space="preserve">accommodate for different nuclear DNA metabolic needs such as transcription, replication, and repair. </w:t>
            </w:r>
          </w:p>
        </w:tc>
        <w:tc>
          <w:tcPr>
            <w:tcW w:w="2977" w:type="dxa"/>
            <w:tcBorders>
              <w:top w:val="nil"/>
              <w:left w:val="nil"/>
              <w:bottom w:val="single" w:sz="4" w:space="0" w:color="auto"/>
              <w:right w:val="single" w:sz="4" w:space="0" w:color="auto"/>
            </w:tcBorders>
            <w:shd w:val="clear" w:color="auto" w:fill="auto"/>
            <w:vAlign w:val="center"/>
            <w:hideMark/>
          </w:tcPr>
          <w:p w14:paraId="27C2EDC1" w14:textId="4478F456"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Anti-histone antibodies occur in </w:t>
            </w:r>
            <w:r w:rsidR="001218E9" w:rsidRPr="00A81D2F">
              <w:rPr>
                <w:rFonts w:ascii="Arial" w:eastAsia="Times New Roman" w:hAnsi="Arial" w:cs="Arial"/>
                <w:color w:val="000000"/>
                <w:lang w:val="en-US" w:eastAsia="es-CO"/>
              </w:rPr>
              <w:t>several</w:t>
            </w:r>
            <w:r w:rsidRPr="00A81D2F">
              <w:rPr>
                <w:rFonts w:ascii="Arial" w:eastAsia="Times New Roman" w:hAnsi="Arial" w:cs="Arial"/>
                <w:color w:val="000000"/>
                <w:lang w:val="en-US" w:eastAsia="es-CO"/>
              </w:rPr>
              <w:t xml:space="preserve"> autoimmune diseases, including systemic lupus erythematosus, drug-induced lupus, juvenile rheumatoid arthritis and rheumatoid arthritis. The frequency of autoantibodies to individual histones vary </w:t>
            </w:r>
            <w:r w:rsidRPr="00A81D2F">
              <w:rPr>
                <w:rFonts w:ascii="Arial" w:eastAsia="Times New Roman" w:hAnsi="Arial" w:cs="Arial"/>
                <w:color w:val="000000"/>
                <w:lang w:val="en-US" w:eastAsia="es-CO"/>
              </w:rPr>
              <w:lastRenderedPageBreak/>
              <w:t xml:space="preserve">according to the type of autoimmune disease. In general, antibodies to H1 are the most frequent in systemic lupus erythematosus, followed by anti-H2B, anti-H2A, anti-H3 and anti-H4 </w:t>
            </w:r>
            <w:r w:rsidR="009D6A2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10.1371/journal.pone.0165373","ISSN":"1932-6203","author":[{"dropping-particle":"","family":"Dieker","given":"Jürgen","non-dropping-particle":"","parse-names":false,"suffix":""},{"dropping-particle":"","family":"Berden","given":"Jo H.","non-dropping-particle":"","parse-names":false,"suffix":""},{"dropping-particle":"","family":"Bakker","given":"Marinka","non-dropping-particle":"","parse-names":false,"suffix":""},{"dropping-particle":"","family":"Briand","given":"Jean-Paul","non-dropping-particle":"","parse-names":false,"suffix":""},{"dropping-particle":"","family":"Muller","given":"Sylviane","non-dropping-particle":"","parse-names":false,"suffix":""},{"dropping-particle":"","family":"Voll","given":"Reinhard","non-dropping-particle":"","parse-names":false,"suffix":""},{"dropping-particle":"","family":"Sjöwall","given":"Christopher","non-dropping-particle":"","parse-names":false,"suffix":""},{"dropping-particle":"","family":"Herrmann","given":"Martin","non-dropping-particle":"","parse-names":false,"suffix":""},{"dropping-particle":"","family":"Hilbrands","given":"Luuk B.","non-dropping-particle":"","parse-names":false,"suffix":""},{"dropping-particle":"","family":"Vlag","given":"Johan","non-dropping-particle":"van der","parse-names":false,"suffix":""}],"container-title":"PLOS ONE","editor":[{"dropping-particle":"","family":"Bobé","given":"Pierre","non-dropping-particle":"","parse-names":false,"suffix":""}],"id":"ITEM-1","issue":"10","issued":{"date-parts":[["2016","10"]]},"page":"e0165373","title":"Autoantibodies against Modified Histone Peptides in SLE Patients Are Associated with Disease Activity and Lupus Nephritis","type":"article-journal","volume":"11"},"uris":["http://www.mendeley.com/documents/?uuid=0fc3d015-b86e-4f91-b307-798655b07636","http://www.mendeley.com/documents/?uuid=369dca55-4106-4b20-8288-60b9a10da20e"]}],"mendeley":{"formattedCitation":"[56]","plainTextFormattedCitation":"[56]","previouslyFormattedCitation":"[56]"},"properties":{"noteIndex":0},"schema":"https://github.com/citation-style-language/schema/raw/master/csl-citation.json"}</w:instrText>
            </w:r>
            <w:r w:rsidR="009D6A2B" w:rsidRPr="00A81D2F">
              <w:rPr>
                <w:rFonts w:ascii="Arial" w:eastAsia="Times New Roman" w:hAnsi="Arial" w:cs="Arial"/>
                <w:color w:val="000000"/>
                <w:lang w:val="en-US" w:eastAsia="es-CO"/>
              </w:rPr>
              <w:fldChar w:fldCharType="separate"/>
            </w:r>
            <w:r w:rsidR="009D6A2B" w:rsidRPr="00A81D2F">
              <w:rPr>
                <w:rFonts w:ascii="Arial" w:eastAsia="Times New Roman" w:hAnsi="Arial" w:cs="Arial"/>
                <w:noProof/>
                <w:color w:val="000000"/>
                <w:lang w:val="en-US" w:eastAsia="es-CO"/>
              </w:rPr>
              <w:t>[56]</w:t>
            </w:r>
            <w:r w:rsidR="009D6A2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c>
          <w:tcPr>
            <w:tcW w:w="3402" w:type="dxa"/>
            <w:tcBorders>
              <w:top w:val="nil"/>
              <w:left w:val="nil"/>
              <w:bottom w:val="single" w:sz="4" w:space="0" w:color="auto"/>
              <w:right w:val="single" w:sz="4" w:space="0" w:color="auto"/>
            </w:tcBorders>
            <w:shd w:val="clear" w:color="auto" w:fill="auto"/>
            <w:vAlign w:val="center"/>
            <w:hideMark/>
          </w:tcPr>
          <w:p w14:paraId="7C27C6F9" w14:textId="14720B1A"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Pascolini et al</w:t>
            </w:r>
            <w:r w:rsidR="009D6A2B" w:rsidRPr="00A81D2F">
              <w:rPr>
                <w:rFonts w:ascii="Arial" w:eastAsia="Times New Roman" w:hAnsi="Arial" w:cs="Arial"/>
                <w:color w:val="000000"/>
                <w:lang w:val="en-US" w:eastAsia="es-CO"/>
              </w:rPr>
              <w:t>.</w:t>
            </w:r>
            <w:r w:rsidR="009D6A2B"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10.1111/cts.12908","ISSN":"1752-8054","author":[{"dropping-particle":"","family":"Pascolini","given":"Simona","non-dropping-particle":"","parse-names":false,"suffix":""},{"dropping-particle":"","family":"Vannini","given":"Antonio","non-dropping-particle":"","parse-names":false,"suffix":""},{"dropping-particle":"","family":"Deleonardi","given":"Gaia","non-dropping-particle":"","parse-names":false,"suffix":""},{"dropping-particle":"","family":"Ciordinik","given":"Michele","non-dropping-particle":"","parse-names":false,"suffix":""},{"dropping-particle":"","family":"Sensoli","given":"Annamaria","non-dropping-particle":"","parse-names":false,"suffix":""},{"dropping-particle":"","family":"Carletti","given":"Ilaria","non-dropping-particle":"","parse-names":false,"suffix":""},{"dropping-particle":"","family":"Veronesi","given":"Lorenza","non-dropping-particle":"","parse-names":false,"suffix":""},{"dropping-particle":"","family":"Ricci","given":"Chiara","non-dropping-particle":"","parse-names":false,"suffix":""},{"dropping-particle":"","family":"Pronesti","given":"Alessia","non-dropping-particle":"","parse-names":false,"suffix":""},{"dropping-particle":"","family":"Mazzanti","given":"Laura","non-dropping-particle":"","parse-names":false,"suffix":""},{"dropping-particle":"","family":"Grondona","given":"Ana","non-dropping-particle":"","parse-names":false,"suffix":""},{"dropping-particle":"","family":"Silvestri","given":"Tania","non-dropping-particle":"","parse-names":false,"suffix":""},{"dropping-particle":"","family":"Zanuso","given":"Stefano","non-dropping-particle":"","parse-names":false,"suffix":""},{"dropping-particle":"","family":"Mazzolini","given":"Marcello","non-dropping-particle":"","parse-names":false,"suffix":""},{"dropping-particle":"","family":"Lalanne","given":"Claudine","non-dropping-particle":"","parse-names":false,"suffix":""},{"dropping-particle":"","family":"Quarneti","given":"Chiara","non-dropping-particle":"","parse-names":false,"suffix":""},{"dropping-particle":"","family":"Fusconi","given":"Marco","non-dropping-particle":"","parse-names":false,"suffix":""},{"dropping-particle":"","family":"Giostra","given":"Fabrizio","non-dropping-particle":"","parse-names":false,"suffix":""},{"dropping-particle":"","family":"Granito","given":"Alessandro","non-dropping-particle":"","parse-names":false,"suffix":""},{"dropping-particle":"","family":"Muratori","given":"Luigi","non-dropping-particle":"","parse-names":false,"suffix":""},{"dropping-particle":"","family":"Lenzi","given":"Marco","non-dropping-particle":"","parse-names":false,"suffix":""},{"dropping-particle":"","family":"Muratori","given":"Paolo","non-dropping-particle":"","parse-names":false,"suffix":""}],"container-title":"Clinical and Translational Science","id":"ITEM-1","issue":"2","issued":{"date-parts":[["2021","3"]]},"page":"502-508","title":"COVID</w:instrText>
            </w:r>
            <w:r w:rsidR="00E828F7">
              <w:rPr>
                <w:rFonts w:ascii="Cambria Math" w:eastAsia="Times New Roman" w:hAnsi="Cambria Math" w:cs="Cambria Math"/>
                <w:color w:val="000000"/>
                <w:lang w:val="en-US" w:eastAsia="es-CO"/>
              </w:rPr>
              <w:instrText>‐</w:instrText>
            </w:r>
            <w:r w:rsidR="00E828F7">
              <w:rPr>
                <w:rFonts w:ascii="Arial" w:eastAsia="Times New Roman" w:hAnsi="Arial" w:cs="Arial"/>
                <w:color w:val="000000"/>
                <w:lang w:val="en-US" w:eastAsia="es-CO"/>
              </w:rPr>
              <w:instrText>19 and Immunological Dysregulation: Can Autoantibodies be Useful?","type":"article-journal","volume":"14"},"uris":["http://www.mendeley.com/documents/?uuid=08b6eeb7-8711-41d9-a24b-0d0b2bf9d8e1","http://www.mendeley.com/documents/?uuid=1e07a290-0a4e-4517-9567-1dc37f87cbd7"]}],"mendeley":{"formattedCitation":"[57]","plainTextFormattedCitation":"[57]","previouslyFormattedCitation":"[57]"},"properties":{"noteIndex":0},"schema":"https://github.com/citation-style-language/schema/raw/master/csl-citation.json"}</w:instrText>
            </w:r>
            <w:r w:rsidR="009D6A2B" w:rsidRPr="00A81D2F">
              <w:rPr>
                <w:rFonts w:ascii="Arial" w:eastAsia="Times New Roman" w:hAnsi="Arial" w:cs="Arial"/>
                <w:color w:val="000000"/>
                <w:lang w:val="en-US" w:eastAsia="es-CO"/>
              </w:rPr>
              <w:fldChar w:fldCharType="separate"/>
            </w:r>
            <w:r w:rsidR="009D6A2B" w:rsidRPr="00A81D2F">
              <w:rPr>
                <w:rFonts w:ascii="Arial" w:eastAsia="Times New Roman" w:hAnsi="Arial" w:cs="Arial"/>
                <w:noProof/>
                <w:color w:val="000000"/>
                <w:lang w:val="en-US" w:eastAsia="es-CO"/>
              </w:rPr>
              <w:t>[57]</w:t>
            </w:r>
            <w:r w:rsidR="009D6A2B" w:rsidRPr="00A81D2F">
              <w:rPr>
                <w:rFonts w:ascii="Arial" w:eastAsia="Times New Roman" w:hAnsi="Arial" w:cs="Arial"/>
                <w:color w:val="000000"/>
                <w:lang w:val="en-US" w:eastAsia="es-CO"/>
              </w:rPr>
              <w:fldChar w:fldCharType="end"/>
            </w:r>
            <w:r w:rsidR="009D6A2B" w:rsidRPr="00A81D2F">
              <w:rPr>
                <w:rFonts w:ascii="Arial" w:eastAsia="Times New Roman" w:hAnsi="Arial" w:cs="Arial"/>
                <w:color w:val="000000"/>
                <w:lang w:val="en-US" w:eastAsia="es-CO"/>
              </w:rPr>
              <w:t xml:space="preserve"> </w:t>
            </w:r>
            <w:r w:rsidR="00EA29EE" w:rsidRPr="00A81D2F">
              <w:rPr>
                <w:rFonts w:ascii="Arial" w:eastAsia="Times New Roman" w:hAnsi="Arial" w:cs="Arial"/>
                <w:color w:val="000000"/>
                <w:lang w:val="en-US" w:eastAsia="es-CO"/>
              </w:rPr>
              <w:t>showed COVID</w:t>
            </w:r>
            <w:r w:rsidR="00EA29EE" w:rsidRPr="00A81D2F">
              <w:rPr>
                <w:rFonts w:ascii="Cambria Math" w:eastAsia="Times New Roman" w:hAnsi="Cambria Math" w:cs="Cambria Math"/>
                <w:color w:val="000000"/>
                <w:lang w:val="en-US" w:eastAsia="es-CO"/>
              </w:rPr>
              <w:t>‐</w:t>
            </w:r>
            <w:r w:rsidR="00EA29EE" w:rsidRPr="00A81D2F">
              <w:rPr>
                <w:rFonts w:ascii="Arial" w:eastAsia="Times New Roman" w:hAnsi="Arial" w:cs="Arial"/>
                <w:color w:val="000000"/>
                <w:lang w:val="en-US" w:eastAsia="es-CO"/>
              </w:rPr>
              <w:t xml:space="preserve">19 patients with </w:t>
            </w:r>
            <w:r w:rsidRPr="00A81D2F">
              <w:rPr>
                <w:rFonts w:ascii="Arial" w:eastAsia="Times New Roman" w:hAnsi="Arial" w:cs="Arial"/>
                <w:color w:val="000000"/>
                <w:lang w:val="en-US" w:eastAsia="es-CO"/>
              </w:rPr>
              <w:t>reactivity to at least one aut</w:t>
            </w:r>
            <w:r w:rsidR="00EA29EE" w:rsidRPr="00A81D2F">
              <w:rPr>
                <w:rFonts w:ascii="Arial" w:eastAsia="Times New Roman" w:hAnsi="Arial" w:cs="Arial"/>
                <w:color w:val="000000"/>
                <w:lang w:val="en-US" w:eastAsia="es-CO"/>
              </w:rPr>
              <w:t xml:space="preserve">oantibody. Specifically, 33.3% </w:t>
            </w:r>
            <w:r w:rsidRPr="00A81D2F">
              <w:rPr>
                <w:rFonts w:ascii="Arial" w:eastAsia="Times New Roman" w:hAnsi="Arial" w:cs="Arial"/>
                <w:color w:val="000000"/>
                <w:lang w:val="en-US" w:eastAsia="es-CO"/>
              </w:rPr>
              <w:t>of the patients had ANA reactivity, characterized in one patient by anti</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histone antibodies on specific ENAs.</w:t>
            </w:r>
          </w:p>
        </w:tc>
      </w:tr>
      <w:tr w:rsidR="007F6028" w:rsidRPr="00A81D2F" w14:paraId="3B666D16"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4C46198"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Interferon Alpha 2 </w:t>
            </w:r>
          </w:p>
        </w:tc>
        <w:tc>
          <w:tcPr>
            <w:tcW w:w="1559" w:type="dxa"/>
            <w:tcBorders>
              <w:top w:val="nil"/>
              <w:left w:val="nil"/>
              <w:bottom w:val="single" w:sz="4" w:space="0" w:color="auto"/>
              <w:right w:val="single" w:sz="4" w:space="0" w:color="auto"/>
            </w:tcBorders>
            <w:shd w:val="clear" w:color="auto" w:fill="auto"/>
            <w:vAlign w:val="center"/>
            <w:hideMark/>
          </w:tcPr>
          <w:p w14:paraId="7CE0B538"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IFN-α2      </w:t>
            </w:r>
          </w:p>
        </w:tc>
        <w:tc>
          <w:tcPr>
            <w:tcW w:w="1600" w:type="dxa"/>
            <w:tcBorders>
              <w:top w:val="nil"/>
              <w:left w:val="nil"/>
              <w:bottom w:val="single" w:sz="4" w:space="0" w:color="auto"/>
              <w:right w:val="single" w:sz="4" w:space="0" w:color="auto"/>
            </w:tcBorders>
            <w:shd w:val="clear" w:color="auto" w:fill="auto"/>
            <w:vAlign w:val="center"/>
            <w:hideMark/>
          </w:tcPr>
          <w:p w14:paraId="53951D9A"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1A9D8B51"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This cytokine is a member of the type I interferon family that is produced in response to viral infection as a key part of the innate immune response with potent antiviral, antiproliferative and immunomodulatory properties. This cytokine, like other type I interferons, binds a plasma membrane receptor made of IFNAR1 and IFNAR2 that is ubiquitously expressed, and thus is able to act on virtually all body cells. A deficiency of type I interferon in the blood is thought to be a hallmark of severe COVID-19 and may provide a rationale for a combined therapeutic approach. </w:t>
            </w:r>
          </w:p>
        </w:tc>
        <w:tc>
          <w:tcPr>
            <w:tcW w:w="2977" w:type="dxa"/>
            <w:tcBorders>
              <w:top w:val="nil"/>
              <w:left w:val="nil"/>
              <w:bottom w:val="single" w:sz="4" w:space="0" w:color="auto"/>
              <w:right w:val="single" w:sz="4" w:space="0" w:color="auto"/>
            </w:tcBorders>
            <w:shd w:val="clear" w:color="auto" w:fill="auto"/>
            <w:vAlign w:val="center"/>
            <w:hideMark/>
          </w:tcPr>
          <w:p w14:paraId="28F66B42" w14:textId="26AAE836"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Antibodies against interferon-α2 and/or interferon-ω have been detected in autoimmune polyendocrine syndrome </w:t>
            </w:r>
            <w:r w:rsidR="008104CC"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{"citationItems":[{"id":"ITEM-1","itemData":{"DOI":"10.1210/jc.2008-0935","ISSN":"0021-972X","abstract":"Context: In autoimmune polyendocrinopathy syndrome type I (APS-I), mutations in the autoimmune regulator gene (AIRE) impair thymic self-tolerance induction in developing T cells. The ensuing autoimmunity particularly targets ectodermal and endocrine tissues, but chronic candidiasis usually comes first. We recently reported apparently APS-I-specific high-titer neutralizing autoantibodies against type I interferons in 100% of Finnish and Norwegian patients, mainly with two prevalent AIRE truncations.","author":[{"dropping-particle":"","family":"Meloni","given":"Antonella","non-dropping-particle":"","parse-names":false,"suffix":""},{"dropping-particle":"","family":"Furcas","given":"Maria","non-dropping-particle":"","parse-names":false,"suffix":""},{"dropping-particle":"","family":"Cetani","given":"Filomena","non-dropping-particle":"","parse-names":false,"suffix":""},{"dropping-particle":"","family":"Marcocci","given":"Claudio","non-dropping-particle":"","parse-names":false,"suffix":""},{"dropping-particle":"","family":"Falorni","given":"Alberto","non-dropping-particle":"","parse-names":false,"suffix":""},{"dropping-particle":"","family":"Perniola","given":"Roberto","non-dropping-particle":"","parse-names":false,"suffix":""},{"dropping-particle":"","family":"Pura","given":"Mikuláš","non-dropping-particle":"","parse-names":false,"suffix":""},{"dropping-particle":"","family":"Bøe Wolff","given":"Anette S.","non-dropping-particle":"","parse-names":false,"suffix":""},{"dropping-particle":"","family":"Husebye","given":"Eystein S.","non-dropping-particle":"","parse-names":false,"suffix":""},{"dropping-particle":"","family":"Lilic","given":"Desa","non-dropping-particle":"","parse-names":false,"suffix":""},{"dropping-particle":"","family":"Ryan","given":"Kelli R.","non-dropping-particle":"","parse-names":false,"suffix":""},{"dropping-particle":"","family":"Gennery","given":"Andrew R.","non-dropping-particle":"","parse-names":false,"suffix":""},{"dropping-particle":"","family":"Cant","given":"Andrew J.","non-dropping-particle":"","parse-names":false,"suffix":""},{"dropping-particle":"","family":"Abinun","given":"Mario","non-dropping-particle":"","parse-names":false,"suffix":""},{"dropping-particle":"","family":"Spickett","given":"Gavin P.","non-dropping-particle":"","parse-names":false,"suffix":""},{"dropping-particle":"","family":"Arkwright","given":"Peter D.","non-dropping-particle":"","parse-names":false,"suffix":""},{"dropping-particle":"","family":"Denning","given":"David","non-dropping-particle":"","parse-names":false,"suffix":""},{"dropping-particle":"","family":"Costigan","given":"Colm","non-dropping-particle":"","parse-names":false,"suffix":""},{"dropping-particle":"","family":"Dominguez","given":"Maria","non-dropping-particle":"","parse-names":false,"suffix":""},{"dropping-particle":"","family":"McConnell","given":"Vivienne","non-dropping-particle":"","parse-names":false,"suffix":""},{"dropping-particle":"","family":"Willcox","given":"Nick","non-dropping-particle":"","parse-names":false,"suffix":""},{"dropping-particle":"","family":"Meager","given":"Anthony","non-dropping-particle":"","parse-names":false,"suffix":""}],"container-title":"The Journal of Clinical Endocrinology &amp; Metabolism","id":"ITEM-1","issue":"11","issued":{"date-parts":[["2008","11"]]},"page":"4389-4397","title":"Autoantibodies against Type I Interferons as an Additional Diagnostic Criterion for Autoimmune Polyendocrine Syndrome Type I","type":"article-journal","volume":"93"},"uris":["http://www.mendeley.com/documents/?uuid=74e8fa42-1187-4146-9f3c-3224a6e1ab45","http://www.mendeley.com/documents/?uuid=e50581ba-f768-496b-9559-00f51c0c3049"]}],"mendeley":{"formattedCitation":"[58]","plainTextFormattedCitation":"[58]","previouslyFormattedCitation":"[58]"},"properties":{"noteIndex":0},"schema":"https://github.com/citation-style-language/schema/raw/master/csl-citation.json"}</w:instrText>
            </w:r>
            <w:r w:rsidR="008104CC" w:rsidRPr="00A81D2F">
              <w:rPr>
                <w:rFonts w:ascii="Arial" w:eastAsia="Times New Roman" w:hAnsi="Arial" w:cs="Arial"/>
                <w:color w:val="000000"/>
                <w:lang w:val="en-US" w:eastAsia="es-CO"/>
              </w:rPr>
              <w:fldChar w:fldCharType="separate"/>
            </w:r>
            <w:r w:rsidR="008104CC" w:rsidRPr="00A81D2F">
              <w:rPr>
                <w:rFonts w:ascii="Arial" w:eastAsia="Times New Roman" w:hAnsi="Arial" w:cs="Arial"/>
                <w:noProof/>
                <w:color w:val="000000"/>
                <w:lang w:val="en-US" w:eastAsia="es-CO"/>
              </w:rPr>
              <w:t>[58]</w:t>
            </w:r>
            <w:r w:rsidR="008104C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In addition, a sustained increase in IFN-I may accompany clinical manifestations and disease activity in systemic autoimmune diseases </w:t>
            </w:r>
            <w:r w:rsidR="008104CC"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{"citationItems":[{"id":"ITEM-1","itemData":{"DOI":"10.3389/fphar.2021.633821","ISSN":"1663-9812","abstract":"A sustained increase in type I interferon (IFN-I) may accompany clinical manifestations and disease activity in systemic autoimmune diseases (SADs). Despite the very frequent presence of IFN-I in SADs, clinical manifestations are extremely varied between and within SADs. The present short review will address the following key questions associated with high IFN-I in SADs in the perspective of precision medicine. 1) What are the mechanisms leading to high IFN-I? 2) What are the predisposing conditions favoring high IFN-I production? 3) What is the role of IFN-I in the development of distinct clinical manifestations within SADs? 4) Would therapeutic strategies targeting IFN-I be helpful in controlling or even preventing SADs? In answering these questions, we will underlie areas of incertitude and the intertwined role of autoantibodies, immune complexes, and neutrophils.","author":[{"dropping-particle":"","family":"Chasset","given":"François","non-dropping-particle":"","parse-names":false,"suffix":""},{"dropping-particle":"","family":"Dayer","given":"Jean-Michel","non-dropping-particle":"","parse-names":false,"suffix":""},{"dropping-particle":"","family":"Chizzolini","given":"Carlo","non-dropping-particle":"","parse-names":false,"suffix":""}],"container-title":"Frontiers in Pharmacology","id":"ITEM-1","issued":{"date-parts":[["2021","4"]]},"title":"Type I Interferons in Systemic Autoimmune Diseases: Distinguishing Between Afferent and Efferent Functions for Precision Medicine and Individualized Treatment","type":"article-journal","volume":"12"},"uris":["http://www.mendeley.com/documents/?uuid=79af102d-15e0-443e-abc6-43e0571dfb0f","http://www.mendeley.com/documents/?uuid=87f8a3ca-c7b1-4af1-b541-55e64583d774"]}],"mendeley":{"formattedCitation":"[59]","plainTextFormattedCitation":"[59]","previouslyFormattedCitation":"[59]"},"properties":{"noteIndex":0},"schema":"https://github.com/citation-style-language/schema/raw/master/csl-citation.json"}</w:instrText>
            </w:r>
            <w:r w:rsidR="008104CC" w:rsidRPr="00A81D2F">
              <w:rPr>
                <w:rFonts w:ascii="Arial" w:eastAsia="Times New Roman" w:hAnsi="Arial" w:cs="Arial"/>
                <w:color w:val="000000"/>
                <w:lang w:val="en-US" w:eastAsia="es-CO"/>
              </w:rPr>
              <w:fldChar w:fldCharType="separate"/>
            </w:r>
            <w:r w:rsidR="008104CC" w:rsidRPr="00A81D2F">
              <w:rPr>
                <w:rFonts w:ascii="Arial" w:eastAsia="Times New Roman" w:hAnsi="Arial" w:cs="Arial"/>
                <w:noProof/>
                <w:color w:val="000000"/>
                <w:lang w:val="en-US" w:eastAsia="es-CO"/>
              </w:rPr>
              <w:t>[59]</w:t>
            </w:r>
            <w:r w:rsidR="008104C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107D8BBC" w14:textId="457B2A85"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Bastard et al</w:t>
            </w:r>
            <w:r w:rsidR="008104CC" w:rsidRPr="00A81D2F">
              <w:rPr>
                <w:rFonts w:ascii="Arial" w:eastAsia="Times New Roman" w:hAnsi="Arial" w:cs="Arial"/>
                <w:color w:val="000000"/>
                <w:lang w:val="en-US" w:eastAsia="es-CO"/>
              </w:rPr>
              <w:t>.</w:t>
            </w:r>
            <w:r w:rsidR="008104CC"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8104CC" w:rsidRPr="00A81D2F">
              <w:rPr>
                <w:rFonts w:ascii="Arial" w:eastAsia="Times New Roman" w:hAnsi="Arial" w:cs="Arial"/>
                <w:color w:val="000000"/>
                <w:lang w:val="en-US" w:eastAsia="es-CO"/>
              </w:rPr>
              <w:fldChar w:fldCharType="separate"/>
            </w:r>
            <w:r w:rsidR="008104CC" w:rsidRPr="00A81D2F">
              <w:rPr>
                <w:rFonts w:ascii="Arial" w:eastAsia="Times New Roman" w:hAnsi="Arial" w:cs="Arial"/>
                <w:noProof/>
                <w:color w:val="000000"/>
                <w:lang w:val="en-US" w:eastAsia="es-CO"/>
              </w:rPr>
              <w:t>[18]</w:t>
            </w:r>
            <w:r w:rsidR="008104C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reported that patients with life-threatening COVID-19 pneumonia had autoantibodies against IFN-ω, against the 13 types of IFN-α (between them anti-IFN-α2), or against both at the onset of critical disease. These autoantibodies neutralize the ability of the corresponding type I IFNs to block SARS-CoV-2 infection in vitro. Other study detected IFN-α2 antibodies in COVID-19 patients, but not in ICU patients with other respiratory illnesses. The presence of neutralizing IFN-α2 antibodies in critically ill COVID-19 was associated with delayed viral clearance </w:t>
            </w:r>
            <w:r w:rsidR="008104CC"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{"citationItems":[{"id":"ITEM-1","itemData":{"DOI":"10.1007/s10875-021-01168-3","ISSN":"0271-9142","author":[{"dropping-particle":"","family":"Raadsen","given":"Matthijs P.","non-dropping-particle":"","parse-names":false,"suffix":""},{"dropping-particle":"","family":"Gharbharan","given":"Arvind","non-dropping-particle":"","parse-names":false,"suffix":""},{"dropping-particle":"","family":"Jordans","given":"Carlijn C. E.","non-dropping-particle":"","parse-names":false,"suffix":""},{"dropping-particle":"","family":"Mykytyn","given":"Anna Z.","non-dropping-particle":"","parse-names":false,"suffix":""},{"dropping-particle":"","family":"Lamers","given":"Mart M.","non-dropping-particle":"","parse-names":false,"suffix":""},{"dropping-particle":"","family":"Doel","given":"Petra B.","non-dropping-particle":"van den","parse-names":false,"suffix":""},{"dropping-particle":"","family":"Endeman","given":"Henrik","non-dropping-particle":"","parse-names":false,"suffix":""},{"dropping-particle":"","family":"Akker","given":"Johannes P. C.","non-dropping-particle":"van den","parse-names":false,"suffix":""},{"dropping-particle":"","family":"GeurtsvanKessel","given":"Corine H.","non-dropping-particle":"","parse-names":false,"suffix":""},{"dropping-particle":"","family":"Koopmans","given":"Marion P. G.","non-dropping-particle":"","parse-names":false,"suffix":""},{"dropping-particle":"","family":"Rokx","given":"Casper","non-dropping-particle":"","parse-names":false,"suffix":""},{"dropping-particle":"","family":"Goeijenbier","given":"Marco","non-dropping-particle":"","parse-names":false,"suffix":""},{"dropping-particle":"","family":"Gorp","given":"Eric C. M.","non-dropping-particle":"van","parse-names":false,"suffix":""},{"dropping-particle":"","family":"Rijnders","given":"Bart J. A.","non-dropping-particle":"","parse-names":false,"suffix":""},{"dropping-particle":"","family":"Haagmans","given":"Bart L.","non-dropping-particle":"","parse-names":false,"suffix":""}],"container-title":"Journal of Clinical Immunology","id":"ITEM-1","issued":{"date-parts":[["2021","11"]]},"title":"Interferon-α2 Auto-antibodies in Convalescent Plasma Therapy for COVID-19","type":"article-journal"},"uris":["http://www.mendeley.com/documents/?uuid=b76b3104-1072-43fa-975b-a49671485faf","http://www.mendeley.com/documents/?uuid=9b435da1-f4a5-4cc2-9b2f-b0ffdca80e67"]}],"mendeley":{"formattedCitation":"[60]","plainTextFormattedCitation":"[60]","previouslyFormattedCitation":"[60]"},"properties":{"noteIndex":0},"schema":"https://github.com/citation-style-language/schema/raw/master/csl-citation.json"}</w:instrText>
            </w:r>
            <w:r w:rsidR="008104CC" w:rsidRPr="00A81D2F">
              <w:rPr>
                <w:rFonts w:ascii="Arial" w:eastAsia="Times New Roman" w:hAnsi="Arial" w:cs="Arial"/>
                <w:color w:val="000000"/>
                <w:lang w:val="en-US" w:eastAsia="es-CO"/>
              </w:rPr>
              <w:fldChar w:fldCharType="separate"/>
            </w:r>
            <w:r w:rsidR="008104CC" w:rsidRPr="00A81D2F">
              <w:rPr>
                <w:rFonts w:ascii="Arial" w:eastAsia="Times New Roman" w:hAnsi="Arial" w:cs="Arial"/>
                <w:noProof/>
                <w:color w:val="000000"/>
                <w:lang w:val="en-US" w:eastAsia="es-CO"/>
              </w:rPr>
              <w:t>[60]</w:t>
            </w:r>
            <w:r w:rsidR="008104C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A recent study reported the presence of anti-IFN-α2 antibodies in PCS </w:t>
            </w:r>
            <w:r w:rsidR="008104CC"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cell.2022.01.014","ISSN":"00928674","author":[{"dropping-particle":"","family":"Su","given":"Yapeng","non-dropping-particle":"","parse-names":false,"suffix":""},{"dropping-particle":"","family":"Yuan","given":"Dan","non-dropping-particle":"","parse-names":false,"suffix":""},{"dropping-particle":"","family":"Chen","given":"Daniel G.","non-dropping-particle":"","parse-names":false,"suffix":""},{"dropping-particle":"","family":"Ng","given":"Rachel H.","non-dropping-particle":"","parse-names":false,"suffix":""},{"dropping-particle":"","family":"Wang","given":"Kai","non-dropping-particle":"","parse-names":false,"suffix":""},{"dropping-particle":"","family":"Choi","given":"Jongchan","non-dropping-particle":"","parse-names":false,"suffix":""},{"dropping-particle":"","family":"Li","given":"Sarah","non-dropping-particle":"","parse-names":false,"suffix":""},{"dropping-particle":"","family":"Hong","given":"Sunga","non-dropping-particle":"","parse-names":false,"suffix":""},{"dropping-particle":"","family":"Zhang","given":"Rongyu","non-dropping-particle":"","parse-names":false,"suffix":""},{"dropping-particle":"","family":"Xie","given":"Jingyi","non-dropping-particle":"","parse-names":false,"suffix":""},{"dropping-particle":"","family":"Kornilov","given":"Sergey A.","non-dropping-particle":"","parse-names":false,"suffix":""},{"dropping-particle":"","family":"Scherler","given":"Kelsey","non-dropping-particle":"","parse-names":false,"suffix":""},{"dropping-particle":"","family":"Pavlovitch-Bedzyk","given":"Ana Jimena","non-dropping-particle":"","parse-names":false,"suffix":""},{"dropping-particle":"","family":"Dong","given":"Shen","non-dropping-particle":"","parse-names":false,"suffix":""},{"dropping-particle":"","family":"Lausted","given":"Christopher","non-dropping-particle":"","parse-names":false,"suffix":""},{"dropping-particle":"","family":"Lee","given":"Inyoul","non-dropping-particle":"","parse-names":false,"suffix":""},{"dropping-particle":"","family":"Fallen","given":"Shannon","non-dropping-particle":"","parse-names":false,"suffix":""},{"dropping-particle":"","family":"Dai","given":"Chengzhen L.","non-dropping-particle":"","parse-names":false,"suffix":""},{"dropping-particle":"","family":"Baloni","given":"Priyanka","non-dropping-particle":"","parse-names":false,"suffix":""},{"dropping-particle":"","family":"Smith","given":"Brett","non-dropping-particle":"","parse-names":false,"suffix":""},{"dropping-particle":"","family":"Duvvuri","given":"Venkata R.","non-dropping-particle":"","parse-names":false,"suffix":""},{"dropping-particle":"","family":"Anderson","given":"Kristin G.","non-dropping-particle":"","parse-names":false,"suffix":""},{"dropping-particle":"","family":"Li","given":"Jing","non-dropping-particle":"","parse-names":false,"suffix":""},{"dropping-particle":"","family":"Yang","given":"Fan","non-dropping-particle":"","parse-names":false,"suffix":""},{"dropping-particle":"","family":"Duncombe","given":"Caroline J.","non-dropping-particle":"","parse-names":false,"suffix":""},{"dropping-particle":"","family":"McCulloch","given":"Denise J.","non-dropping-particle":"","parse-names":false,"suffix":""},{"dropping-particle":"","family":"Rostomily","given":"Clifford","non-dropping-particle":"","parse-names":false,"suffix":""},{"dropping-particle":"","family":"Troisch","given":"Pamela","non-dropping-particle":"","parse-names":false,"suffix":""},{"dropping-particle":"","family":"Zhou","given":"Jing","non-dropping-particle":"","parse-names":false,"suffix":""},{"dropping-particle":"","family":"Mackay","given":"Sean","non-dropping-particle":"","parse-names":false,"suffix":""},{"dropping-particle":"","family":"DeGottardi","given":"Quinn","non-dropping-particle":"","parse-names":false,"suffix":""},{"dropping-particle":"","family":"May","given":"Damon H.","non-dropping-particle":"","parse-names":false,"suffix":""},{"dropping-particle":"","family":"Taniguchi","given":"Ruth","non-dropping-particle":"","parse-names":false,"suffix":""},{"dropping-particle":"","family":"Gittelman","given":"Rachel M.","non-dropping-particle":"","parse-names":false,"suffix":""},{"dropping-particle":"","family":"Klinger","given":"Mark","non-dropping-particle":"","parse-names":false,"suffix":""},{"dropping-particle":"","family":"Snyder","given":"Thomas M.","non-dropping-particle":"","parse-names":false,"suffix":""},{"dropping-particle":"","family":"Roper","given":"Ryan","non-dropping-particle":"","parse-names":false,"suffix":""},{"dropping-particle":"","family":"Wojciechowska","given":"Gladys","non-dropping-particle":"","parse-names":false,"suffix":""},{"dropping-particle":"","family":"Murray","given":"Kim","non-dropping-particle":"","parse-names":false,"suffix":""},{"dropping-particle":"","family":"Edmark","given":"Rick","non-dropping-particle":"","parse-names":false,"suffix":""},{"dropping-particle":"","family":"Evans","given":"Simon","non-dropping-particle":"","parse-names":false,"suffix":""},{"dropping-particle":"","family":"Jones","given":"Lesley","non-dropping-particle":"","parse-names":false,"suffix":""},{"dropping-particle":"","family":"Zhou","given":"Yong","non-dropping-particle":"","parse-names":false,"suffix":""},{"dropping-particle":"","family":"Rowen","given":"Lee","non-dropping-particle":"","parse-names":false,"suffix":""},{"dropping-particle":"","family":"Liu","given":"Rachel","non-dropping-particle":"","parse-names":false,"suffix":""},{"dropping-particle":"","family":"Chour","given":"William","non-dropping-particle":"","parse-names":false,"suffix":""},{"dropping-particle":"","family":"Algren","given":"Heather A.","non-dropping-particle":"","parse-names":false,"suffix":""},{"dropping-particle":"","family":"Berrington","given":"William R.","non-dropping-particle":"","parse-names":false,"suffix":""},{"dropping-particle":"","family":"Wallick","given":"Julie A.","non-dropping-particle":"","parse-names":false,"suffix":""},{"dropping-particle":"","family":"Cochran","given":"Rebecca A.","non-dropping-particle":"","parse-names":false,"suffix":""},{"dropping-particle":"","family":"Micikas","given":"Mary E.","non-dropping-particle":"","parse-names":false,"suffix":""},{"dropping-particle":"","family":"Petropoulos","given":"Christos J.","non-dropping-particle":"","parse-names":false,"suffix":""},{"dropping-particle":"","family":"Cole","given":"Hunter R.","non-dropping-particle":"","parse-names":false,"suffix":""},{"dropping-particle":"","family":"Fischer","given":"Trevan D.","non-dropping-particle":"","parse-names":false,"suffix":""},{"dropping-particle":"","family":"Wei","given":"Wei","non-dropping-particle":"","parse-names":false,"suffix":""},{"dropping-particle":"","family":"Hoon","given":"Dave S.B.","non-dropping-particle":"","parse-names":false,"suffix":""},{"dropping-particle":"","family":"Price","given":"Nathan D.","non-dropping-particle":"","parse-names":false,"suffix":""},{"dropping-particle":"","family":"Subramanian","given":"Naeha","non-dropping-particle":"","parse-names":false,"suffix":""},{"dropping-particle":"","family":"Hill","given":"Joshua A.","non-dropping-particle":"","parse-names":false,"suffix":""},{"dropping-particle":"","family":"Hadlock","given":"Jennifer","non-dropping-particle":"","parse-names":false,"suffix":""},{"dropping-particle":"","family":"Magis","given":"Andrew T.","non-dropping-particle":"","parse-names":false,"suffix":""},{"dropping-particle":"","family":"Ribas","given":"Antoni","non-dropping-particle":"","parse-names":false,"suffix":""},{"dropping-particle":"","family":"Lanier","given":"Lewis L.","non-dropping-particle":"","parse-names":false,"suffix":""},{"dropping-particle":"","family":"Boyd","given":"Scott D.","non-dropping-particle":"","parse-names":false,"suffix":""},{"dropping-particle":"","family":"Bluestone","given":"Jeffrey A.","non-dropping-particle":"","parse-names":false,"suffix":""},{"dropping-particle":"","family":"Chu","given":"Helen","non-dropping-particle":"","parse-names":false,"suffix":""},{"dropping-particle":"","family":"Hood","given":"Leroy","non-dropping-particle":"","parse-names":false,"suffix":""},{"dropping-particle":"","family":"Gottardo","given":"Raphael","non-dropping-particle":"","parse-names":false,"suffix":""},{"dropping-particle":"","family":"Greenberg","given":"Philip D.","non-dropping-particle":"","parse-names":false,"suffix":""},{"dropping-particle":"","family":"Davis","given":"Mark M.","non-dropping-particle":"","parse-names":false,"suffix":""},{"dropping-particle":"","family":"Goldman","given":"Jason D.","non-dropping-particle":"","parse-names":false,"suffix":""},{"dropping-particle":"","family":"Heath","given":"James R.","non-dropping-particle":"","parse-names":false,"suffix":""}],"container-title":"Cell","id":"ITEM-1","issued":{"date-parts":[["2022","1"]]},"title":"Multiple Early Factors Anticipate Post-Acute COVID-19 Sequelae","type":"article-journal"},"uris":["http://www.mendeley.com/documents/?uuid=a62aabb2-318c-47ec-b203-adf877174947","http://www.mendeley.com/documents/?uuid=1561a8b8-ca67-46c5-aa73-b280da42b69b"]}],"mendeley":{"formattedCitation":"[14]","plainTextFormattedCitation":"[14]","previouslyFormattedCitation":"[14]"},"properties":{"noteIndex":0},"schema":"https://github.com/citation-style-language/schema/raw/master/csl-citation.json"}</w:instrText>
            </w:r>
            <w:r w:rsidR="008104CC" w:rsidRPr="00A81D2F">
              <w:rPr>
                <w:rFonts w:ascii="Arial" w:eastAsia="Times New Roman" w:hAnsi="Arial" w:cs="Arial"/>
                <w:color w:val="000000"/>
                <w:lang w:val="en-US" w:eastAsia="es-CO"/>
              </w:rPr>
              <w:fldChar w:fldCharType="separate"/>
            </w:r>
            <w:r w:rsidR="008104CC" w:rsidRPr="00A81D2F">
              <w:rPr>
                <w:rFonts w:ascii="Arial" w:eastAsia="Times New Roman" w:hAnsi="Arial" w:cs="Arial"/>
                <w:noProof/>
                <w:color w:val="000000"/>
                <w:lang w:val="en-US" w:eastAsia="es-CO"/>
              </w:rPr>
              <w:t>[14]</w:t>
            </w:r>
            <w:r w:rsidR="008104C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7F6028" w:rsidRPr="00A81D2F" w14:paraId="6A4711F5"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373AAE6"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Interferon Alpha 5/G </w:t>
            </w:r>
          </w:p>
        </w:tc>
        <w:tc>
          <w:tcPr>
            <w:tcW w:w="1559" w:type="dxa"/>
            <w:tcBorders>
              <w:top w:val="nil"/>
              <w:left w:val="nil"/>
              <w:bottom w:val="single" w:sz="4" w:space="0" w:color="auto"/>
              <w:right w:val="single" w:sz="4" w:space="0" w:color="auto"/>
            </w:tcBorders>
            <w:shd w:val="clear" w:color="auto" w:fill="auto"/>
            <w:vAlign w:val="center"/>
            <w:hideMark/>
          </w:tcPr>
          <w:p w14:paraId="67702573"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IFN-αG</w:t>
            </w:r>
          </w:p>
        </w:tc>
        <w:tc>
          <w:tcPr>
            <w:tcW w:w="1600" w:type="dxa"/>
            <w:tcBorders>
              <w:top w:val="nil"/>
              <w:left w:val="nil"/>
              <w:bottom w:val="single" w:sz="4" w:space="0" w:color="auto"/>
              <w:right w:val="single" w:sz="4" w:space="0" w:color="auto"/>
            </w:tcBorders>
            <w:shd w:val="clear" w:color="auto" w:fill="auto"/>
            <w:vAlign w:val="center"/>
            <w:hideMark/>
          </w:tcPr>
          <w:p w14:paraId="54599C32"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0CCA07D4"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Natural human leukocyte α-interferon is a mixture of at least 10 IFN-α species. Minor species include IFN-α5 (IFN-αG), IFN-α14 and IFN-α16. IFN-α5 has been found to be the main IFN-α subtype expressed in the liver of healthy people and is markedly decreased in the livers of patients with chronic HCV infection compared with patients with other liver diseases (including hepatitis B virus chronic infection). It has also been demonstrated that IFN-α5 induces stronger signaling and higher expression of antiviral genes than IFN-α2. </w:t>
            </w:r>
          </w:p>
        </w:tc>
        <w:tc>
          <w:tcPr>
            <w:tcW w:w="2977" w:type="dxa"/>
            <w:tcBorders>
              <w:top w:val="nil"/>
              <w:left w:val="nil"/>
              <w:bottom w:val="single" w:sz="4" w:space="0" w:color="auto"/>
              <w:right w:val="single" w:sz="4" w:space="0" w:color="auto"/>
            </w:tcBorders>
            <w:shd w:val="clear" w:color="auto" w:fill="auto"/>
            <w:vAlign w:val="center"/>
            <w:hideMark/>
          </w:tcPr>
          <w:p w14:paraId="3D9B0571" w14:textId="48B7B9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The type I IFN pathway is prominently upregulated in patients with several autoimmune diseases such as systemic lupus erythematosus, dermatomyositis, Sjögren's syndrome, systemic sclerosis and type I interferonopathies </w:t>
            </w:r>
            <w:r w:rsidR="008104CC"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10.1007/s12016-020-08798-2","ISSN":"1080-0549","author":[{"dropping-particle":"","family":"Jiang","given":"Jiao","non-dropping-particle":"","parse-names":false,"suffix":""},{"dropping-particle":"","family":"Zhao","given":"Ming","non-dropping-particle":"","parse-names":false,"suffix":""},{"dropping-particle":"","family":"Chang","given":"Christopher","non-dropping-particle":"","parse-names":false,"suffix":""},{"dropping-particle":"","family":"Wu","given":"Haijing","non-dropping-particle":"","parse-names":false,"suffix":""},{"dropping-particle":"","family":"Lu","given":"Qianjin","non-dropping-particle":"","parse-names":false,"suffix":""}],"container-title":"Clinical Reviews in Allergy &amp; Immunology","id":"ITEM-1","issue":"2","issued":{"date-parts":[["2020","10"]]},"page":"248-272","title":"Type I Interferons in the Pathogenesis and Treatment of Autoimmune Diseases","type":"article-journal","volume":"59"},"uris":["http://www.mendeley.com/documents/?uuid=72009c94-f00b-422c-8e0c-1e48177b50a5","http://www.mendeley.com/documents/?uuid=380cf312-ba17-432d-ab06-51af464e8ee9"]}],"mendeley":{"formattedCitation":"[61]","plainTextFormattedCitation":"[61]","previouslyFormattedCitation":"[61]"},"properties":{"noteIndex":0},"schema":"https://github.com/citation-style-language/schema/raw/master/csl-citation.json"}</w:instrText>
            </w:r>
            <w:r w:rsidR="008104CC" w:rsidRPr="00A81D2F">
              <w:rPr>
                <w:rFonts w:ascii="Arial" w:eastAsia="Times New Roman" w:hAnsi="Arial" w:cs="Arial"/>
                <w:color w:val="000000"/>
                <w:lang w:val="en-US" w:eastAsia="es-CO"/>
              </w:rPr>
              <w:fldChar w:fldCharType="separate"/>
            </w:r>
            <w:r w:rsidR="008104CC" w:rsidRPr="00A81D2F">
              <w:rPr>
                <w:rFonts w:ascii="Arial" w:eastAsia="Times New Roman" w:hAnsi="Arial" w:cs="Arial"/>
                <w:noProof/>
                <w:color w:val="000000"/>
                <w:lang w:val="en-US" w:eastAsia="es-CO"/>
              </w:rPr>
              <w:t>[61]</w:t>
            </w:r>
            <w:r w:rsidR="008104C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F2C8714" w14:textId="178BD5D2"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Bastard et al</w:t>
            </w:r>
            <w:r w:rsidR="008104CC" w:rsidRPr="00A81D2F">
              <w:rPr>
                <w:rFonts w:ascii="Arial" w:eastAsia="Times New Roman" w:hAnsi="Arial" w:cs="Arial"/>
                <w:color w:val="000000"/>
                <w:lang w:val="en-US" w:eastAsia="es-CO"/>
              </w:rPr>
              <w:t>.</w:t>
            </w:r>
            <w:r w:rsidR="008104CC"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8104CC" w:rsidRPr="00A81D2F">
              <w:rPr>
                <w:rFonts w:ascii="Arial" w:eastAsia="Times New Roman" w:hAnsi="Arial" w:cs="Arial"/>
                <w:color w:val="000000"/>
                <w:lang w:val="en-US" w:eastAsia="es-CO"/>
              </w:rPr>
              <w:fldChar w:fldCharType="separate"/>
            </w:r>
            <w:r w:rsidR="008104CC" w:rsidRPr="00A81D2F">
              <w:rPr>
                <w:rFonts w:ascii="Arial" w:eastAsia="Times New Roman" w:hAnsi="Arial" w:cs="Arial"/>
                <w:noProof/>
                <w:color w:val="000000"/>
                <w:lang w:val="en-US" w:eastAsia="es-CO"/>
              </w:rPr>
              <w:t>[18]</w:t>
            </w:r>
            <w:r w:rsidR="008104CC" w:rsidRPr="00A81D2F">
              <w:rPr>
                <w:rFonts w:ascii="Arial" w:eastAsia="Times New Roman" w:hAnsi="Arial" w:cs="Arial"/>
                <w:color w:val="000000"/>
                <w:lang w:val="en-US" w:eastAsia="es-CO"/>
              </w:rPr>
              <w:fldChar w:fldCharType="end"/>
            </w:r>
            <w:r w:rsidR="008104CC" w:rsidRPr="00A81D2F">
              <w:rPr>
                <w:rFonts w:ascii="Arial" w:eastAsia="Times New Roman" w:hAnsi="Arial" w:cs="Arial"/>
                <w:color w:val="000000"/>
                <w:lang w:val="en-US" w:eastAsia="es-CO"/>
              </w:rPr>
              <w:t xml:space="preserve"> </w:t>
            </w:r>
            <w:r w:rsidRPr="00A81D2F">
              <w:rPr>
                <w:rFonts w:ascii="Arial" w:eastAsia="Times New Roman" w:hAnsi="Arial" w:cs="Arial"/>
                <w:color w:val="000000"/>
                <w:lang w:val="en-US" w:eastAsia="es-CO"/>
              </w:rPr>
              <w:t>showed that all patients tested with autoantibodies against IFN-α2 also had autoantibodies against all 13 IFN-α subtypes, among them anti-IFNα5 (IFN-αG).</w:t>
            </w:r>
          </w:p>
        </w:tc>
      </w:tr>
      <w:tr w:rsidR="007F6028" w:rsidRPr="00A81D2F" w14:paraId="427FADEB"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388E268"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polymyositis/scleroderma complex</w:t>
            </w:r>
          </w:p>
        </w:tc>
        <w:tc>
          <w:tcPr>
            <w:tcW w:w="1559" w:type="dxa"/>
            <w:tcBorders>
              <w:top w:val="nil"/>
              <w:left w:val="nil"/>
              <w:bottom w:val="single" w:sz="4" w:space="0" w:color="auto"/>
              <w:right w:val="single" w:sz="4" w:space="0" w:color="auto"/>
            </w:tcBorders>
            <w:shd w:val="clear" w:color="auto" w:fill="auto"/>
            <w:vAlign w:val="center"/>
            <w:hideMark/>
          </w:tcPr>
          <w:p w14:paraId="75629A07"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PM/Scl75</w:t>
            </w:r>
          </w:p>
        </w:tc>
        <w:tc>
          <w:tcPr>
            <w:tcW w:w="1600" w:type="dxa"/>
            <w:tcBorders>
              <w:top w:val="nil"/>
              <w:left w:val="nil"/>
              <w:bottom w:val="single" w:sz="4" w:space="0" w:color="auto"/>
              <w:right w:val="single" w:sz="4" w:space="0" w:color="auto"/>
            </w:tcBorders>
            <w:shd w:val="clear" w:color="auto" w:fill="auto"/>
            <w:vAlign w:val="center"/>
            <w:hideMark/>
          </w:tcPr>
          <w:p w14:paraId="62BBEE1C"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EAA93D8"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PM-Scl complex was shown to be the human equivalent of the yeast exosome, a complex consisting of at least 10 proteins, all displaying characteristics of exoribonucleases, which has been shown to be involved in the degradation and processing of many different RNA species. The primary target antigens of PM-Scl antibodies are the proteins PM-Scl 100 (100 kDa) and PM-Scl 75 (75 kDa). PM-Scl 100 is detected virtually by 100 % of PM-Scl antibodies, and PM-Scl 75 by 50-60 %. </w:t>
            </w:r>
          </w:p>
        </w:tc>
        <w:tc>
          <w:tcPr>
            <w:tcW w:w="2977" w:type="dxa"/>
            <w:tcBorders>
              <w:top w:val="nil"/>
              <w:left w:val="nil"/>
              <w:bottom w:val="single" w:sz="4" w:space="0" w:color="auto"/>
              <w:right w:val="single" w:sz="4" w:space="0" w:color="auto"/>
            </w:tcBorders>
            <w:shd w:val="clear" w:color="auto" w:fill="auto"/>
            <w:vAlign w:val="center"/>
            <w:hideMark/>
          </w:tcPr>
          <w:p w14:paraId="50F69FFB" w14:textId="0148A17E"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Autoantibodies against the PM/Scl complex are found in ~24% of patients with polymyositis/scleroderma overlap syndrome, compared with only 2% of patients with scleroderma alone and 6% of patients with myositis (polymyositis/dermatomyositis) alone. In contrast, between 43% and 88% of patients positive for anti-PM/Scl antibodies are diagnosed with </w:t>
            </w:r>
            <w:r w:rsidRPr="00A81D2F">
              <w:rPr>
                <w:rFonts w:ascii="Arial" w:eastAsia="Times New Roman" w:hAnsi="Arial" w:cs="Arial"/>
                <w:color w:val="000000"/>
                <w:lang w:val="en-US" w:eastAsia="es-CO"/>
              </w:rPr>
              <w:lastRenderedPageBreak/>
              <w:t xml:space="preserve">myositis/scleroderma overlap syndrome </w:t>
            </w:r>
            <w:r w:rsidR="00EE2167"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10.1002/art.20056","ISSN":"0004-3591","author":[{"dropping-particle":"","family":"Raijmakers","given":"Reinout","non-dropping-particle":"","parse-names":false,"suffix":""},{"dropping-particle":"","family":"Renz","given":"Manfred","non-dropping-particle":"","parse-names":false,"suffix":""},{"dropping-particle":"","family":"Wiemann","given":"Claudia","non-dropping-particle":"","parse-names":false,"suffix":""},{"dropping-particle":"","family":"Egberts","given":"Wilma Vree","non-dropping-particle":"","parse-names":false,"suffix":""},{"dropping-particle":"","family":"Seelig","given":"Hans Peter","non-dropping-particle":"","parse-names":false,"suffix":""},{"dropping-particle":"","family":"Venrooij","given":"Walther J.","non-dropping-particle":"van","parse-names":false,"suffix":""},{"dropping-particle":"","family":"Pruijn","given":"Ger J. M.","non-dropping-particle":"","parse-names":false,"suffix":""}],"container-title":"Arthritis &amp; Rheumatism","id":"ITEM-1","issue":"2","issued":{"date-parts":[["2004","2"]]},"page":"565-569","title":"PM-Scl-75 is the main autoantigen in patients with the polymyositis/scleroderma overlap syndrome","type":"article-journal","volume":"50"},"uris":["http://www.mendeley.com/documents/?uuid=1337c652-1174-4625-8f1c-a9e2d4432407","http://www.mendeley.com/documents/?uuid=bc115e2c-bf56-4600-9de7-487c92a73b7d"]},{"id":"ITEM-2","itemData":{"DOI":"10.1212/WNL.0000000000005638","ISSN":"0028-3878","author":[{"dropping-particle":"","family":"Lorenzo","given":"Rebecca","non-dropping-particle":"De","parse-names":false,"suffix":""},{"dropping-particle":"","family":"Pinal-Fernandez","given":"Iago","non-dropping-particle":"","parse-names":false,"suffix":""},{"dropping-particle":"","family":"Huang","given":"Wilson","non-dropping-particle":"","parse-names":false,"suffix":""},{"dropping-particle":"","family":"Albayda","given":"Jemima","non-dropping-particle":"","parse-names":false,"suffix":""},{"dropping-particle":"","family":"Tiniakou","given":"Eleni","non-dropping-particle":"","parse-names":false,"suffix":""},{"dropping-particle":"","family":"Johnson","given":"Cheilonda","non-dropping-particle":"","parse-names":false,"suffix":""},{"dropping-particle":"","family":"Milisenda","given":"Jose C.","non-dropping-particle":"","parse-names":false,"suffix":""},{"dropping-particle":"","family":"Casal-Dominguez","given":"Maria","non-dropping-particle":"","parse-names":false,"suffix":""},{"dropping-particle":"","family":"Corse","given":"Andrea M.","non-dropping-particle":"","parse-names":false,"suffix":""},{"dropping-particle":"","family":"Danoff","given":"Sonye K.","non-dropping-particle":"","parse-names":false,"suffix":""},{"dropping-particle":"","family":"Christopher-Stine","given":"Lisa","non-dropping-particle":"","parse-names":false,"suffix":""},{"dropping-particle":"","family":"Paik","given":"Julie J.","non-dropping-particle":"","parse-names":false,"suffix":""},{"dropping-particle":"","family":"Mammen","given":"Andrew L.","non-dropping-particle":"","parse-names":false,"suffix":""}],"container-title":"Neurology","id":"ITEM-2","issue":"23","issued":{"date-parts":[["2018","6"]]},"page":"e2068-e2076","title":"Muscular and extramuscular clinical features of patients with anti-PM/Scl autoantibodies","type":"article-journal","volume":"90"},"uris":["http://www.mendeley.com/documents/?uuid=52618a8c-442a-4aa1-a763-abfb1f4544c5","http://www.mendeley.com/documents/?uuid=a3a3b9f0-c559-4241-a09d-2c26aa6c2ad3"]}],"mendeley":{"formattedCitation":"[62,63]","plainTextFormattedCitation":"[62,63]","previouslyFormattedCitation":"[62,63]"},"properties":{"noteIndex":0},"schema":"https://github.com/citation-style-language/schema/raw/master/csl-citation.json"}</w:instrText>
            </w:r>
            <w:r w:rsidR="00EE2167" w:rsidRPr="00A81D2F">
              <w:rPr>
                <w:rFonts w:ascii="Arial" w:eastAsia="Times New Roman" w:hAnsi="Arial" w:cs="Arial"/>
                <w:color w:val="000000"/>
                <w:lang w:val="en-US" w:eastAsia="es-CO"/>
              </w:rPr>
              <w:fldChar w:fldCharType="separate"/>
            </w:r>
            <w:r w:rsidR="00EE2167" w:rsidRPr="00A81D2F">
              <w:rPr>
                <w:rFonts w:ascii="Arial" w:eastAsia="Times New Roman" w:hAnsi="Arial" w:cs="Arial"/>
                <w:noProof/>
                <w:color w:val="000000"/>
                <w:lang w:val="en-US" w:eastAsia="es-CO"/>
              </w:rPr>
              <w:t>[62,63]</w:t>
            </w:r>
            <w:r w:rsidR="00EE2167" w:rsidRPr="00A81D2F">
              <w:rPr>
                <w:rFonts w:ascii="Arial" w:eastAsia="Times New Roman" w:hAnsi="Arial" w:cs="Arial"/>
                <w:color w:val="000000"/>
                <w:lang w:val="en-US" w:eastAsia="es-CO"/>
              </w:rPr>
              <w:fldChar w:fldCharType="end"/>
            </w:r>
            <w:r w:rsidR="00EE2167"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20644A36" w14:textId="7C132DE8"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Case report of a case of mild COVID-19 infection complicated by autoantibody production (Anti-PM/Scl 75 and PM/Scl 100 resulted positive) and cutaneous and gastrointestinal symptoms and subsequently diagnosed with systemic sclerosis. This case describes that SARS-CoV-2 may trigger systemic sclerosis </w:t>
            </w:r>
            <w:r w:rsidR="00EE2167"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{"citationItems":[{"id":"ITEM-1","itemData":{"DOI":"10.3389/fimmu.2021.686699","ISSN":"1664-3224","abstract":"The coronavirus disease (COVID-19) is a respiratory tract infection caused by the new virus SARS-CoV-2. The acute phase of the infection may in certain individuals be followed by another longer phase of disease (long COVID) of unknown etiology probably associated in certain cases with autoimmune activation. It has been shown that COVID-19 can trigger autoantibody production and in genetically predisposed patients may cause the onset or exacerbation of autoimmune diseases. We are reporting a case of mild COVID-19 infection complicated by autoantibody production and cutaneous and gastrointestinal symptoms and subsequently diagnosed with systemic sclerosis (SSc). A 47-year-old man with no history of any autoimmune diseases and in good health became sick together with his family on the 12th of November with mild symptoms: tiredness, fever, cough, and sore throat. Oropharyngeal swab for SARS-CoV-2 tested positive. He was isolated at home and did not require hospitalization. Three weeks later he presented with clinical manifestation compatible with suspicion of SSc. He briefly presented with skin rush, periorbital edema and conjunctivitis, vomiting, dysphagia, burning sensation in the skin, above all in the fingertips and around the mouth, puffy fingers, Raynaud’s phenomenon, pain at the fingertip of the middle finger where a depressed area was noticed without a clear ulceration. ANA showed a strongly positive nucleolar pattern. Anti-PM/Scl 75 and PM/Scl 100 resulted positive. High-resolution computed tomography (HCRT) showed early stage of interstitial lung disease (ILD). The patient was diagnosed with SSc based on the persistence of autoantibodies and the clinical and radiological pictures according to the ACR/EULAR classification (scores: puffy finger, 2; ILD, 2; Raynaud’s phenomenon, 3; SSc related antibodies, 3; total 10). There are several cases described in the medical literature of possible new onset of SLE after COVID-19 infection. This is the first case that describes a possible new onset of SSc. Conclusion: SARS-CoV-2 may trigger systemic sclerosis.","author":[{"dropping-particle":"","family":"Fineschi","given":"Serena","non-dropping-particle":"","parse-names":false,"suffix":""}],"container-title":"Frontiers in Immunology","id":"ITEM-1","issued":{"date-parts":[["2021","6"]]},"title":"Case Report: Systemic Sclerosis After Covid-19 Infection","type":"article-journal","volume":"12"},"uris":["http://www.mendeley.com/documents/?uuid=e26ff965-4021-462e-ab6a-ff512c29b7aa","http://www.mendeley.com/documents/?uuid=2f328eaf-22f6-4fde-adf2-6cadc00ecfc2"]}],"mendeley":{"formattedCitation":"[64]","plainTextFormattedCitation":"[64]","previouslyFormattedCitation":"[64]"},"properties":{"noteIndex":0},"schema":"https://github.com/citation-style-language/schema/raw/master/csl-citation.json"}</w:instrText>
            </w:r>
            <w:r w:rsidR="00EE2167" w:rsidRPr="00A81D2F">
              <w:rPr>
                <w:rFonts w:ascii="Arial" w:eastAsia="Times New Roman" w:hAnsi="Arial" w:cs="Arial"/>
                <w:color w:val="000000"/>
                <w:lang w:val="en-US" w:eastAsia="es-CO"/>
              </w:rPr>
              <w:fldChar w:fldCharType="separate"/>
            </w:r>
            <w:r w:rsidR="00EE2167" w:rsidRPr="00A81D2F">
              <w:rPr>
                <w:rFonts w:ascii="Arial" w:eastAsia="Times New Roman" w:hAnsi="Arial" w:cs="Arial"/>
                <w:noProof/>
                <w:color w:val="000000"/>
                <w:lang w:val="en-US" w:eastAsia="es-CO"/>
              </w:rPr>
              <w:t>[64]</w:t>
            </w:r>
            <w:r w:rsidR="00EE2167" w:rsidRPr="00A81D2F">
              <w:rPr>
                <w:rFonts w:ascii="Arial" w:eastAsia="Times New Roman" w:hAnsi="Arial" w:cs="Arial"/>
                <w:color w:val="000000"/>
                <w:lang w:val="en-US" w:eastAsia="es-CO"/>
              </w:rPr>
              <w:fldChar w:fldCharType="end"/>
            </w:r>
            <w:r w:rsidR="00EE2167" w:rsidRPr="00A81D2F">
              <w:rPr>
                <w:rFonts w:ascii="Arial" w:eastAsia="Times New Roman" w:hAnsi="Arial" w:cs="Arial"/>
                <w:color w:val="000000"/>
                <w:lang w:val="en-US" w:eastAsia="es-CO"/>
              </w:rPr>
              <w:t>.</w:t>
            </w:r>
          </w:p>
        </w:tc>
      </w:tr>
      <w:tr w:rsidR="007F6028" w:rsidRPr="00A81D2F" w14:paraId="52804208"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73FE1F8"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Rheumatoid Factor</w:t>
            </w:r>
          </w:p>
        </w:tc>
        <w:tc>
          <w:tcPr>
            <w:tcW w:w="1559" w:type="dxa"/>
            <w:tcBorders>
              <w:top w:val="nil"/>
              <w:left w:val="nil"/>
              <w:bottom w:val="single" w:sz="4" w:space="0" w:color="auto"/>
              <w:right w:val="single" w:sz="4" w:space="0" w:color="auto"/>
            </w:tcBorders>
            <w:shd w:val="clear" w:color="auto" w:fill="auto"/>
            <w:vAlign w:val="center"/>
            <w:hideMark/>
          </w:tcPr>
          <w:p w14:paraId="28CCB984"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RF</w:t>
            </w:r>
          </w:p>
        </w:tc>
        <w:tc>
          <w:tcPr>
            <w:tcW w:w="1600" w:type="dxa"/>
            <w:tcBorders>
              <w:top w:val="nil"/>
              <w:left w:val="nil"/>
              <w:bottom w:val="single" w:sz="4" w:space="0" w:color="auto"/>
              <w:right w:val="single" w:sz="4" w:space="0" w:color="auto"/>
            </w:tcBorders>
            <w:shd w:val="clear" w:color="auto" w:fill="auto"/>
            <w:vAlign w:val="center"/>
            <w:hideMark/>
          </w:tcPr>
          <w:p w14:paraId="50F5CF4C"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011E885B"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Rheumatoid factors are antibodies with various isotypes and affinities, directed against the Fc portion of IgG. The commonly mentioned RF is an IgM, although other immunoglobulin types, including </w:t>
            </w:r>
            <w:r w:rsidR="00EA29EE" w:rsidRPr="00A81D2F">
              <w:rPr>
                <w:rFonts w:ascii="Arial" w:eastAsia="Times New Roman" w:hAnsi="Arial" w:cs="Arial"/>
                <w:color w:val="000000"/>
                <w:lang w:val="en-US" w:eastAsia="es-CO"/>
              </w:rPr>
              <w:t xml:space="preserve">IgG and IgA, are rarely found. </w:t>
            </w:r>
            <w:r w:rsidRPr="00A81D2F">
              <w:rPr>
                <w:rFonts w:ascii="Arial" w:eastAsia="Times New Roman" w:hAnsi="Arial" w:cs="Arial"/>
                <w:color w:val="000000"/>
                <w:lang w:val="en-US" w:eastAsia="es-CO"/>
              </w:rPr>
              <w:t xml:space="preserve">RFs can be found in the serum of patients with a wide range of autoimmune and inflammatory diseases as well as in normal individuals, especially with age. </w:t>
            </w:r>
          </w:p>
        </w:tc>
        <w:tc>
          <w:tcPr>
            <w:tcW w:w="2977" w:type="dxa"/>
            <w:tcBorders>
              <w:top w:val="nil"/>
              <w:left w:val="nil"/>
              <w:bottom w:val="single" w:sz="4" w:space="0" w:color="auto"/>
              <w:right w:val="single" w:sz="4" w:space="0" w:color="auto"/>
            </w:tcBorders>
            <w:shd w:val="clear" w:color="auto" w:fill="auto"/>
            <w:vAlign w:val="center"/>
            <w:hideMark/>
          </w:tcPr>
          <w:p w14:paraId="0B61B433" w14:textId="0C1C6C8B"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RFs occur in approximately 60 to 80% of patients with rheumatoid arthritis and represent one criterion for the classification or diagnosis of this disease. These autoantibodies are found not only in rheumatoid arthritis but in a wide range of pathologies including other autoimmune and non-autoimmune diseases. They have been found in up to 4% of young, healthy individuals and the elderly as well. Moreover, patients with rheumatic diseases like Sjögren's syndrome, mixed connective tissue diseases, mixed cryoglobulinemia, and systemic lupus erythematosus have elevated RFs </w:t>
            </w:r>
            <w:r w:rsidR="00F875F3">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{"citationItems":[{"id":"ITEM-1","itemData":{"author":[{"dropping-particle":"","family":"Tiwari V, Jandu JS","given":"Bergman MJ.","non-dropping-particle":"","parse-names":false,"suffix":""}],"container-title":"StatPearls","id":"ITEM-1","issued":{"date-parts":[["2022"]]},"title":"Rheumatoid Factor","type":"chapter"},"uris":["http://www.mendeley.com/documents/?uuid=df2ebe23-2f54-4674-9d40-81ad4685409f"]}],"mendeley":{"formattedCitation":"[65]","plainTextFormattedCitation":"[65]","previouslyFormattedCitation":"[65]"},"properties":{"noteIndex":0},"schema":"https://github.com/citation-style-language/schema/raw/master/csl-citation.json"}</w:instrText>
            </w:r>
            <w:r w:rsidR="00F875F3">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[65]</w:t>
            </w:r>
            <w:r w:rsidR="00F875F3">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3E4AB14A" w14:textId="20B9DBC5"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Anaya et al</w:t>
            </w:r>
            <w:r w:rsidR="008B5176" w:rsidRPr="00A81D2F">
              <w:rPr>
                <w:rFonts w:ascii="Arial" w:eastAsia="Times New Roman" w:hAnsi="Arial" w:cs="Arial"/>
                <w:color w:val="000000"/>
                <w:lang w:val="en-US" w:eastAsia="es-CO"/>
              </w:rPr>
              <w:t>.</w:t>
            </w:r>
            <w:r w:rsidR="008B5176"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jtauto.2021.100091","ISSN":"25899090","author":[{"dropping-particle":"","family":"Anaya","given":"Juan-Manuel","non-dropping-particle":"","parse-names":false,"suffix":""},{"dropping-particle":"","family":"Monsalve","given":"Diana M.","non-dropping-particle":"","parse-names":false,"suffix":""},{"dropping-particle":"","family":"Rojas","given":"Manuel","non-dropping-particle":"","parse-names":false,"suffix":""},{"dropping-particle":"","family":"Rodríguez","given":"Yhojan","non-dropping-particle":"","parse-names":false,"suffix":""},{"dropping-particle":"","family":"Montoya-García","given":"Norma","non-dropping-particle":"","parse-names":false,"suffix":""},{"dropping-particle":"","family":"Mancera-Navarro","given":"Laura Milena","non-dropping-particle":"","parse-names":false,"suffix":""},{"dropping-particle":"","family":"Villadiego-Santana","given":"Ana María","non-dropping-particle":"","parse-names":false,"suffix":""},{"dropping-particle":"","family":"Rodríguez-Leguizamón","given":"Giovanni","non-dropping-particle":"","parse-names":false,"suffix":""},{"dropping-particle":"","family":"Acosta-Ampudia","given":"Yeny","non-dropping-particle":"","parse-names":false,"suffix":""},{"dropping-particle":"","family":"Ramírez-Santana","given":"Carolina","non-dropping-particle":"","parse-names":false,"suffix":""}],"container-title":"Journal of Translational Autoimmunity","id":"ITEM-1","issued":{"date-parts":[["2021"]]},"page":"100091","title":"Latent rheumatic, thyroid and phospholipid autoimmunity in hospitalized patients with COVID-19","type":"article-journal","volume":"4"},"uris":["http://www.mendeley.com/documents/?uuid=35d8069a-e37b-44ea-8fec-f72b713c351f","http://www.mendeley.com/documents/?uuid=4e6e6658-3e1a-4e81-b86a-34220cf27e8b"]}],"mendeley":{"formattedCitation":"[33]","plainTextFormattedCitation":"[33]","previouslyFormattedCitation":"[33]"},"properties":{"noteIndex":0},"schema":"https://github.com/citation-style-language/schema/raw/master/csl-citation.json"}</w:instrText>
            </w:r>
            <w:r w:rsidR="008B5176" w:rsidRPr="00A81D2F">
              <w:rPr>
                <w:rFonts w:ascii="Arial" w:eastAsia="Times New Roman" w:hAnsi="Arial" w:cs="Arial"/>
                <w:color w:val="000000"/>
                <w:lang w:val="en-US" w:eastAsia="es-CO"/>
              </w:rPr>
              <w:fldChar w:fldCharType="separate"/>
            </w:r>
            <w:r w:rsidR="008B5176" w:rsidRPr="00A81D2F">
              <w:rPr>
                <w:rFonts w:ascii="Arial" w:eastAsia="Times New Roman" w:hAnsi="Arial" w:cs="Arial"/>
                <w:noProof/>
                <w:color w:val="000000"/>
                <w:lang w:val="en-US" w:eastAsia="es-CO"/>
              </w:rPr>
              <w:t>[33]</w:t>
            </w:r>
            <w:r w:rsidR="008B5176"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showed that hospitalized patients with COVID-19 had latent autoimmunity characterized by a high frequency of anti-TPO, RF, anti-CCP3, antinuclear antibodies, </w:t>
            </w:r>
            <w:r w:rsidR="00EA29EE" w:rsidRPr="00A81D2F">
              <w:rPr>
                <w:rFonts w:ascii="Arial" w:eastAsia="Times New Roman" w:hAnsi="Arial" w:cs="Arial"/>
                <w:color w:val="000000"/>
                <w:lang w:val="en-US" w:eastAsia="es-CO"/>
              </w:rPr>
              <w:t xml:space="preserve">IgM anti-Beta-2 glycoprotein-1 </w:t>
            </w:r>
            <w:r w:rsidRPr="00A81D2F">
              <w:rPr>
                <w:rFonts w:ascii="Arial" w:eastAsia="Times New Roman" w:hAnsi="Arial" w:cs="Arial"/>
                <w:color w:val="000000"/>
                <w:lang w:val="en-US" w:eastAsia="es-CO"/>
              </w:rPr>
              <w:t xml:space="preserve">and IgM anti-cardiolipin antibodies. A meta-analysis confirmed these results, with RF and antinuclear antibodies being the most common autoantibodies. In addition, several studies have showed the development of rheumatoid arthritis during or after of SARS-CoV-2 infection with presence of RF antibodies </w:t>
            </w:r>
            <w:r w:rsidR="008B5176"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S2665-9913(21)00067-9","ISSN":"26659913","author":[{"dropping-particle":"","family":"Baimukhamedov","given":"Chokan","non-dropping-particle":"","parse-names":false,"suffix":""},{"dropping-particle":"","family":"Barskova","given":"Tatiana","non-dropping-particle":"","parse-names":false,"suffix":""},{"dropping-particle":"","family":"Matucci-Cerinic","given":"Marco","non-dropping-particle":"","parse-names":false,"suffix":""}],"container-title":"The Lancet Rheumatology","id":"ITEM-1","issue":"5","issued":{"date-parts":[["2021","5"]]},"page":"e324-e325","title":"Arthritis after SARS-CoV-2 infection","type":"article-journal","volume":"3"},"uris":["http://www.mendeley.com/documents/?uuid=bcbb1ca0-3ca0-418f-84e6-879b5abb5dc7","http://www.mendeley.com/documents/?uuid=00aa0564-19bb-4cf4-b808-52dd63778776"]},{"id":"ITEM-2","itemData":{"DOI":"10.1136/annrheumdis-2021-219859","ISSN":"0003-4967","author":[{"dropping-particle":"","family":"Derksen","given":"Veerle F A M","non-dropping-particle":"","parse-names":false,"suffix":""},{"dropping-particle":"","family":"Kissel","given":"Theresa","non-dropping-particle":"","parse-names":false,"suffix":""},{"dropping-particle":"","family":"Lamers-Karnebeek","given":"Femke B G","non-dropping-particle":"","parse-names":false,"suffix":""},{"dropping-particle":"","family":"Bijl","given":"Arie E","non-dropping-particle":"van der","parse-names":false,"suffix":""},{"dropping-particle":"","family":"Venhuizen","given":"Annemarie C","non-dropping-particle":"","parse-names":false,"suffix":""},{"dropping-particle":"","family":"Huizinga","given":"Tom W J","non-dropping-particle":"","parse-names":false,"suffix":""},{"dropping-particle":"","family":"Toes","given":"René E M","non-dropping-particle":"","parse-names":false,"suffix":""},{"dropping-particle":"","family":"Roukens","given":"Anna H E","non-dropping-particle":"","parse-names":false,"suffix":""},{"dropping-particle":"","family":"Woude","given":"Diane","non-dropping-particle":"van der","parse-names":false,"suffix":""}],"container-title":"Annals of the Rheumatic Diseases","id":"ITEM-2","issue":"8","issued":{"date-parts":[["2021","8"]]},"page":"1096-1098","title":"Onset of rheumatoid arthritis after COVID-19: coincidence or connected?","type":"article-journal","volume":"80"},"uris":["http://www.mendeley.com/documents/?uuid=274f5281-654b-4ba8-b316-7a72be982fe6","http://www.mendeley.com/documents/?uuid=b265faae-eae1-4b1b-b802-effa0416e46e"]},{"id":"ITEM-3","itemData":{"DOI":"10.1136/annrheumdis-2021-220479","ISSN":"0003-4967","author":[{"dropping-particle":"","family":"Roongta","given":"Rashmi","non-dropping-particle":"","parse-names":false,"suffix":""},{"dropping-particle":"","family":"Chattopadhyay","given":"Arghya","non-dropping-particle":"","parse-names":false,"suffix":""},{"dropping-particle":"","family":"Ghosh","given":"Alakendu","non-dropping-particle":"","parse-names":false,"suffix":""}],"container-title":"Annals of the Rheumatic Diseases","id":"ITEM-3","issued":{"date-parts":[["2021","4"]]},"page":"annrheumdis-2021-220479","title":"Correspondence on ‘Onset of rheumatoid arthritis after COVID-19: coincidence or connected?’","type":"article-journal"},"uris":["http://www.mendeley.com/documents/?uuid=af35f7e3-f7cd-40bb-95f2-530884bd13a2","http://www.mendeley.com/documents/?uuid=43cc55c8-77ff-42ae-af6f-ab3dd9e1d56c"]}],"mendeley":{"formattedCitation":"[66–68]","plainTextFormattedCitation":"[66–68]","previouslyFormattedCitation":"[66–68]"},"properties":{"noteIndex":0},"schema":"https://github.com/citation-style-language/schema/raw/master/csl-citation.json"}</w:instrText>
            </w:r>
            <w:r w:rsidR="008B5176"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[66–68]</w:t>
            </w:r>
            <w:r w:rsidR="008B5176" w:rsidRPr="00A81D2F">
              <w:rPr>
                <w:rFonts w:ascii="Arial" w:eastAsia="Times New Roman" w:hAnsi="Arial" w:cs="Arial"/>
                <w:color w:val="000000"/>
                <w:lang w:val="en-US" w:eastAsia="es-CO"/>
              </w:rPr>
              <w:fldChar w:fldCharType="end"/>
            </w:r>
            <w:r w:rsidR="008B5176" w:rsidRPr="00A81D2F">
              <w:rPr>
                <w:rFonts w:ascii="Arial" w:eastAsia="Times New Roman" w:hAnsi="Arial" w:cs="Arial"/>
                <w:color w:val="000000"/>
                <w:lang w:val="en-US" w:eastAsia="es-CO"/>
              </w:rPr>
              <w:t xml:space="preserve">. </w:t>
            </w:r>
          </w:p>
        </w:tc>
      </w:tr>
      <w:tr w:rsidR="007F6028" w:rsidRPr="00A81D2F" w14:paraId="08910BBE"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D71FC7C" w14:textId="77777777" w:rsidR="007F6028" w:rsidRPr="00A81D2F" w:rsidRDefault="005B3F62"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w:t>
            </w:r>
            <w:r w:rsidR="007F6028" w:rsidRPr="00A81D2F">
              <w:rPr>
                <w:rFonts w:ascii="Arial" w:eastAsia="Times New Roman" w:hAnsi="Arial" w:cs="Arial"/>
                <w:color w:val="000000"/>
                <w:lang w:val="en-US" w:eastAsia="es-CO"/>
              </w:rPr>
              <w:t>ranscription intermediary factor 1</w:t>
            </w:r>
          </w:p>
        </w:tc>
        <w:tc>
          <w:tcPr>
            <w:tcW w:w="1559" w:type="dxa"/>
            <w:tcBorders>
              <w:top w:val="nil"/>
              <w:left w:val="nil"/>
              <w:bottom w:val="single" w:sz="4" w:space="0" w:color="auto"/>
              <w:right w:val="single" w:sz="4" w:space="0" w:color="auto"/>
            </w:tcBorders>
            <w:shd w:val="clear" w:color="auto" w:fill="auto"/>
            <w:vAlign w:val="center"/>
            <w:hideMark/>
          </w:tcPr>
          <w:p w14:paraId="38EFD0C7"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TIF1</w:t>
            </w:r>
          </w:p>
        </w:tc>
        <w:tc>
          <w:tcPr>
            <w:tcW w:w="1600" w:type="dxa"/>
            <w:tcBorders>
              <w:top w:val="nil"/>
              <w:left w:val="nil"/>
              <w:bottom w:val="single" w:sz="4" w:space="0" w:color="auto"/>
              <w:right w:val="single" w:sz="4" w:space="0" w:color="auto"/>
            </w:tcBorders>
            <w:shd w:val="clear" w:color="auto" w:fill="auto"/>
            <w:vAlign w:val="center"/>
            <w:hideMark/>
          </w:tcPr>
          <w:p w14:paraId="632930D1"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3E42A98D"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TIF1 is a protein belonging to the tripartite motif (TRIM) super family and is found in four subtypes, known as TIF1-α</w:t>
            </w:r>
            <w:r w:rsidR="00EA29EE" w:rsidRPr="00A81D2F">
              <w:rPr>
                <w:rFonts w:ascii="Arial" w:eastAsia="Times New Roman" w:hAnsi="Arial" w:cs="Arial"/>
                <w:color w:val="000000"/>
                <w:lang w:val="en-US" w:eastAsia="es-CO"/>
              </w:rPr>
              <w:t xml:space="preserve"> </w:t>
            </w:r>
            <w:r w:rsidRPr="00A81D2F">
              <w:rPr>
                <w:rFonts w:ascii="Arial" w:eastAsia="Times New Roman" w:hAnsi="Arial" w:cs="Arial"/>
                <w:color w:val="000000"/>
                <w:lang w:val="en-US" w:eastAsia="es-CO"/>
              </w:rPr>
              <w:t>(TRIM24), TIF1-β(TRIM28), TIF1-γ(TRIM33), and TIF1-</w:t>
            </w:r>
            <w:r w:rsidRPr="00A81D2F">
              <w:rPr>
                <w:rFonts w:ascii="Arial" w:eastAsia="Times New Roman" w:hAnsi="Arial" w:cs="Arial"/>
                <w:color w:val="000000"/>
                <w:lang w:val="en-US" w:eastAsia="es-CO"/>
              </w:rPr>
              <w:lastRenderedPageBreak/>
              <w:t xml:space="preserve">δ(TRIM66). TRIM is an ubiquitin ligase involved in protein modification and the C-terminal chromatin binding unit performs epigenetic transcriptional regulation. TIF1-γ has been reported to play a role in transcriptional elongation, DNA repair, differentiation of cells, embryonic development, and mitosis. </w:t>
            </w:r>
          </w:p>
        </w:tc>
        <w:tc>
          <w:tcPr>
            <w:tcW w:w="2977" w:type="dxa"/>
            <w:tcBorders>
              <w:top w:val="nil"/>
              <w:left w:val="nil"/>
              <w:bottom w:val="single" w:sz="4" w:space="0" w:color="auto"/>
              <w:right w:val="single" w:sz="4" w:space="0" w:color="auto"/>
            </w:tcBorders>
            <w:shd w:val="clear" w:color="auto" w:fill="auto"/>
            <w:vAlign w:val="center"/>
            <w:hideMark/>
          </w:tcPr>
          <w:p w14:paraId="1E6F6815" w14:textId="07C41E19"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Myositis-specific autoantibodies (MSAs) can be identified in 60–70% of patients with idiopathic inflammatory myopathies. Of these MSAs, anti-TIF1-γ, </w:t>
            </w:r>
            <w:r w:rsidRPr="00A81D2F">
              <w:rPr>
                <w:rFonts w:ascii="Arial" w:eastAsia="Times New Roman" w:hAnsi="Arial" w:cs="Arial"/>
                <w:color w:val="000000"/>
                <w:lang w:val="en-US" w:eastAsia="es-CO"/>
              </w:rPr>
              <w:lastRenderedPageBreak/>
              <w:t xml:space="preserve">anti-NXP2 and anti-HMGCR autoantibodies have been reported to be associated with an increased risk of cancer in patients with idiopathic inflammatory myopathies </w:t>
            </w:r>
            <w:r w:rsidR="0071734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10.1002/art.33402","ISSN":"00043591","author":[{"dropping-particle":"","family":"Fiorentino","given":"David","non-dropping-particle":"","parse-names":false,"suffix":""},{"dropping-particle":"","family":"Casciola-Rosen","given":"Livia","non-dropping-particle":"","parse-names":false,"suffix":""}],"container-title":"Arthritis &amp; Rheumatism","id":"ITEM-1","issue":"2","issued":{"date-parts":[["2012","2"]]},"page":"346-349","title":"Autoantibodies to transcription intermediary factor 1 in dermatomyositis shed insight into the cancer-myositis connection","type":"article-journal","volume":"64"},"uris":["http://www.mendeley.com/documents/?uuid=420ef742-0943-4faf-ac2e-4886e534bd24","http://www.mendeley.com/documents/?uuid=972d3c65-0b2a-4728-ab13-2780443dfe79"]},{"id":"ITEM-2","itemData":{"DOI":"10.1007/s13317-014-0060-4","ISSN":"2038-0305","author":[{"dropping-particle":"","family":"Ghirardello","given":"Anna","non-dropping-particle":"","parse-names":false,"suffix":""},{"dropping-particle":"","family":"Borella","given":"Elisabetta","non-dropping-particle":"","parse-names":false,"suffix":""},{"dropping-particle":"","family":"Beggio","given":"Marianna","non-dropping-particle":"","parse-names":false,"suffix":""},{"dropping-particle":"","family":"Franceschini","given":"Franco","non-dropping-particle":"","parse-names":false,"suffix":""},{"dropping-particle":"","family":"Fredi","given":"Micaela","non-dropping-particle":"","parse-names":false,"suffix":""},{"dropping-particle":"","family":"Doria","given":"Andrea","non-dropping-particle":"","parse-names":false,"suffix":""}],"container-title":"Autoimmunity Highlights","id":"ITEM-2","issue":"3","issued":{"date-parts":[["2014","12"]]},"page":"69-75","title":"Myositis autoantibodies and clinical phenotypes","type":"article-journal","volume":"5"},"uris":["http://www.mendeley.com/documents/?uuid=6235d051-5338-4814-b291-078c86b45a15","http://www.mendeley.com/documents/?uuid=768a6842-6c23-4232-ac79-2399c79a05f1"]}],"mendeley":{"formattedCitation":"[69,70]","plainTextFormattedCitation":"[69,70]","previouslyFormattedCitation":"[69,70]"},"properties":{"noteIndex":0},"schema":"https://github.com/citation-style-language/schema/raw/master/csl-citation.json"}</w:instrText>
            </w:r>
            <w:r w:rsidR="0071734E"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[69,70]</w:t>
            </w:r>
            <w:r w:rsidR="0071734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TIF1-γ, has proven useful for cancer screening in patients with dermatomyositis</w:t>
            </w:r>
            <w:r w:rsidR="0071734E" w:rsidRPr="00A81D2F">
              <w:rPr>
                <w:rFonts w:ascii="Arial" w:eastAsia="Times New Roman" w:hAnsi="Arial" w:cs="Arial"/>
                <w:color w:val="000000"/>
                <w:lang w:val="en-US" w:eastAsia="es-CO"/>
              </w:rPr>
              <w:t xml:space="preserve"> </w:t>
            </w:r>
            <w:r w:rsidR="0071734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10.5114/reum.2016.58756","ISSN":"0034-6233","author":[{"dropping-particle":"","family":"Masiak","given":"Anna","non-dropping-particle":"","parse-names":false,"suffix":""},{"dropping-particle":"","family":"Kulczycka","given":"Julia","non-dropping-particle":"","parse-names":false,"suffix":""},{"dropping-particle":"","family":"Czuszyńska","given":"Zenobia","non-dropping-particle":"","parse-names":false,"suffix":""},{"dropping-particle":"","family":"Zdrojewski","given":"Zbigniew","non-dropping-particle":"","parse-names":false,"suffix":""}],"container-title":"Reumatologia/Rheumatology","id":"ITEM-1","issued":{"date-parts":[["2016"]]},"page":"14-18","title":"Clinical characteristics of patients with anti-TIF1-γ antibodies","type":"article-journal","volume":"1"},"uris":["http://www.mendeley.com/documents/?uuid=b894f3b0-71fd-4e16-b8c9-32b52d711a1f","http://www.mendeley.com/documents/?uuid=ac894eea-2fb6-45ed-9d3a-d51f1a14e6ae"]}],"mendeley":{"formattedCitation":"[71]","plainTextFormattedCitation":"[71]","previouslyFormattedCitation":"[71]"},"properties":{"noteIndex":0},"schema":"https://github.com/citation-style-language/schema/raw/master/csl-citation.json"}</w:instrText>
            </w:r>
            <w:r w:rsidR="0071734E"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[71]</w:t>
            </w:r>
            <w:r w:rsidR="0071734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32F8A9A6" w14:textId="0D38BD5E"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A study by Megremis a</w:t>
            </w:r>
            <w:r w:rsidR="00EA29EE" w:rsidRPr="00A81D2F">
              <w:rPr>
                <w:rFonts w:ascii="Arial" w:eastAsia="Times New Roman" w:hAnsi="Arial" w:cs="Arial"/>
                <w:color w:val="000000"/>
                <w:lang w:val="en-US" w:eastAsia="es-CO"/>
              </w:rPr>
              <w:t>nd colleague</w:t>
            </w:r>
            <w:r w:rsidR="0071734E" w:rsidRPr="00A81D2F">
              <w:rPr>
                <w:rFonts w:ascii="Arial" w:eastAsia="Times New Roman" w:hAnsi="Arial" w:cs="Arial"/>
                <w:color w:val="000000"/>
                <w:lang w:val="en-US" w:eastAsia="es-CO"/>
              </w:rPr>
              <w:t xml:space="preserve"> </w:t>
            </w:r>
            <w:r w:rsidR="0071734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10.1136/annrheumdis-2020-217522","ISSN":"0003-4967","author":[{"dropping-particle":"","family":"Megremis","given":"Spyridon","non-dropping-particle":"","parse-names":false,"suffix":""},{"dropping-particle":"","family":"Walker","given":"Thomas D J","non-dropping-particle":"","parse-names":false,"suffix":""},{"dropping-particle":"","family":"He","given":"Xiaotong","non-dropping-particle":"","parse-names":false,"suffix":""},{"dropping-particle":"","family":"Ollier","given":"William E R","non-dropping-particle":"","parse-names":false,"suffix":""},{"dropping-particle":"","family":"Chinoy","given":"Hector","non-dropping-particle":"","parse-names":false,"suffix":""},{"dropping-particle":"","family":"Hampson","given":"Lynne","non-dropping-particle":"","parse-names":false,"suffix":""},{"dropping-particle":"","family":"Hampson","given":"Ian","non-dropping-particle":"","parse-names":false,"suffix":""},{"dropping-particle":"","family":"Lamb","given":"Janine A","non-dropping-particle":"","parse-names":false,"suffix":""}],"container-title":"Annals of the Rheumatic Diseases","id":"ITEM-1","issue":"10","issued":{"date-parts":[["2020","10"]]},"page":"1383-1386","title":"Antibodies against immunogenic epitopes with high sequence identity to SARS-CoV-2 in patients with autoimmune dermatomyositis","type":"article-journal","volume":"79"},"uris":["http://www.mendeley.com/documents/?uuid=3198b291-abce-437f-8830-dab9975bd891","http://www.mendeley.com/documents/?uuid=a5d6ddfb-4fac-4a20-a1fe-1ddfcd5a825f"]}],"mendeley":{"formattedCitation":"[72]","plainTextFormattedCitation":"[72]","previouslyFormattedCitation":"[72]"},"properties":{"noteIndex":0},"schema":"https://github.com/citation-style-language/schema/raw/master/csl-citation.json"}</w:instrText>
            </w:r>
            <w:r w:rsidR="0071734E"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[72]</w:t>
            </w:r>
            <w:r w:rsidR="0071734E" w:rsidRPr="00A81D2F">
              <w:rPr>
                <w:rFonts w:ascii="Arial" w:eastAsia="Times New Roman" w:hAnsi="Arial" w:cs="Arial"/>
                <w:color w:val="000000"/>
                <w:lang w:val="en-US" w:eastAsia="es-CO"/>
              </w:rPr>
              <w:fldChar w:fldCharType="end"/>
            </w:r>
            <w:r w:rsidR="00EA29EE" w:rsidRPr="00A81D2F">
              <w:rPr>
                <w:rFonts w:ascii="Arial" w:eastAsia="Times New Roman" w:hAnsi="Arial" w:cs="Arial"/>
                <w:color w:val="000000"/>
                <w:lang w:val="en-US" w:eastAsia="es-CO"/>
              </w:rPr>
              <w:t xml:space="preserve"> </w:t>
            </w:r>
            <w:r w:rsidRPr="00A81D2F">
              <w:rPr>
                <w:rFonts w:ascii="Arial" w:eastAsia="Times New Roman" w:hAnsi="Arial" w:cs="Arial"/>
                <w:color w:val="000000"/>
                <w:lang w:val="en-US" w:eastAsia="es-CO"/>
              </w:rPr>
              <w:t xml:space="preserve">identified three immunogenic linear epitopes with high sequence identity to SARS-CoV-2 proteins in anti-TIF1-γ dermatomyositis, which it can </w:t>
            </w:r>
            <w:r w:rsidRPr="00A81D2F">
              <w:rPr>
                <w:rFonts w:ascii="Arial" w:eastAsia="Times New Roman" w:hAnsi="Arial" w:cs="Arial"/>
                <w:color w:val="000000"/>
                <w:lang w:val="en-US" w:eastAsia="es-CO"/>
              </w:rPr>
              <w:lastRenderedPageBreak/>
              <w:t>suggest the presence of an overlapping mechanism between COVID-19 and dermatomyositis.</w:t>
            </w:r>
          </w:p>
        </w:tc>
      </w:tr>
      <w:tr w:rsidR="007F6028" w:rsidRPr="00A81D2F" w14:paraId="6518335B" w14:textId="77777777" w:rsidTr="00FD7E4F">
        <w:trPr>
          <w:trHeight w:val="983"/>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F7C219C"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Aminoacyl-tRNA Synthetase</w:t>
            </w:r>
          </w:p>
        </w:tc>
        <w:tc>
          <w:tcPr>
            <w:tcW w:w="1559" w:type="dxa"/>
            <w:tcBorders>
              <w:top w:val="nil"/>
              <w:left w:val="nil"/>
              <w:bottom w:val="single" w:sz="4" w:space="0" w:color="auto"/>
              <w:right w:val="single" w:sz="4" w:space="0" w:color="auto"/>
            </w:tcBorders>
            <w:shd w:val="clear" w:color="auto" w:fill="auto"/>
            <w:vAlign w:val="center"/>
            <w:hideMark/>
          </w:tcPr>
          <w:p w14:paraId="1822303F"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ARSs</w:t>
            </w:r>
          </w:p>
        </w:tc>
        <w:tc>
          <w:tcPr>
            <w:tcW w:w="1600" w:type="dxa"/>
            <w:tcBorders>
              <w:top w:val="nil"/>
              <w:left w:val="nil"/>
              <w:bottom w:val="single" w:sz="4" w:space="0" w:color="auto"/>
              <w:right w:val="single" w:sz="4" w:space="0" w:color="auto"/>
            </w:tcBorders>
            <w:shd w:val="clear" w:color="auto" w:fill="auto"/>
            <w:vAlign w:val="center"/>
            <w:hideMark/>
          </w:tcPr>
          <w:p w14:paraId="72A19ACE"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3CBCBA56" w14:textId="77777777" w:rsidR="007F6028" w:rsidRPr="00A81D2F" w:rsidRDefault="00EA29EE"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These are a family of 20 </w:t>
            </w:r>
            <w:r w:rsidR="007F6028" w:rsidRPr="00A81D2F">
              <w:rPr>
                <w:rFonts w:ascii="Arial" w:eastAsia="Times New Roman" w:hAnsi="Arial" w:cs="Arial"/>
                <w:color w:val="000000"/>
                <w:lang w:val="en-US" w:eastAsia="es-CO"/>
              </w:rPr>
              <w:t xml:space="preserve">essential enzymes (one for each amino acid) that ligate amino acids to their corresponding tRNAs in protein synthesis. Each ARS protein and the encoding gene are designated as XRS and XARS, respectively, where X designates the single-letter amino acid code of the cognate amino acid. For example, KRS designates the lysyl-tRNA synthetase and KARS is the gene encoding it. ARSs can be grouped into class I and class II, which are characterized by fundamental structural differences and enzyme kinetics. </w:t>
            </w:r>
          </w:p>
        </w:tc>
        <w:tc>
          <w:tcPr>
            <w:tcW w:w="2977" w:type="dxa"/>
            <w:tcBorders>
              <w:top w:val="nil"/>
              <w:left w:val="nil"/>
              <w:bottom w:val="single" w:sz="4" w:space="0" w:color="auto"/>
              <w:right w:val="single" w:sz="4" w:space="0" w:color="auto"/>
            </w:tcBorders>
            <w:shd w:val="clear" w:color="auto" w:fill="auto"/>
            <w:vAlign w:val="center"/>
            <w:hideMark/>
          </w:tcPr>
          <w:p w14:paraId="2F45457E" w14:textId="2F81D858"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Autoantibodies against ARSs were found in anti-synthetase syndrome, suggesting that ARSs are likely to be involved in the development and progression of autoimmune diseases </w:t>
            </w:r>
            <w:r w:rsidR="0071734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S1474-4422(18)30254-0","ISSN":"14744422","author":[{"dropping-particle":"","family":"Selva-O'Callaghan","given":"Albert","non-dropping-particle":"","parse-names":false,"suffix":""},{"dropping-particle":"","family":"Pinal-Fernandez","given":"Iago","non-dropping-particle":"","parse-names":false,"suffix":""},{"dropping-particle":"","family":"Trallero-Araguás","given":"Ernesto","non-dropping-particle":"","parse-names":false,"suffix":""},{"dropping-particle":"","family":"Milisenda","given":"José César","non-dropping-particle":"","parse-names":false,"suffix":""},{"dropping-particle":"","family":"Grau-Junyent","given":"Josep Maria","non-dropping-particle":"","parse-names":false,"suffix":""},{"dropping-particle":"","family":"Mammen","given":"Andrew L","non-dropping-particle":"","parse-names":false,"suffix":""}],"container-title":"The Lancet Neurology","id":"ITEM-1","issue":"9","issued":{"date-parts":[["2018","9"]]},"page":"816-828","title":"Classification and management of adult inflammatory myopathies","type":"article-journal","volume":"17"},"uris":["http://www.mendeley.com/documents/?uuid=3496c1e0-41bc-4980-b8d0-19dc1ec3276c","http://www.mendeley.com/documents/?uuid=0d3e3e9c-5b2a-4337-b5d3-95e56e55e4c1"]}],"mendeley":{"formattedCitation":"[73]","plainTextFormattedCitation":"[73]","previouslyFormattedCitation":"[73]"},"properties":{"noteIndex":0},"schema":"https://github.com/citation-style-language/schema/raw/master/csl-citation.json"}</w:instrText>
            </w:r>
            <w:r w:rsidR="0071734E"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[73]</w:t>
            </w:r>
            <w:r w:rsidR="0071734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Autoantibodies to six of the ARSs (Jo1, PL7, PL12, OJ, EJ, and KS) have been described in patients with connective tissue diseases, and these autoantibodies can be found in patients with inflammatory muscle disorders, polymyositis and dermatomyositis</w:t>
            </w:r>
            <w:r w:rsidR="0071734E" w:rsidRPr="00A81D2F">
              <w:rPr>
                <w:rFonts w:ascii="Arial" w:eastAsia="Times New Roman" w:hAnsi="Arial" w:cs="Arial"/>
                <w:color w:val="000000"/>
                <w:lang w:val="en-US" w:eastAsia="es-CO"/>
              </w:rPr>
              <w:t xml:space="preserve"> </w:t>
            </w:r>
            <w:r w:rsidR="0071734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{"citationItems":[{"id":"ITEM-1","itemData":{"ISSN":"1841-9038","PMID":"28461832","abstract":"Antisynthetase syndrome (ASS) is a rare chronic autoimmune disorder (2-3 times more common in women than in men), associated with interstitial lung disease (the most important feature), dermatomyositis (DM), and polymyositis (PM). The cause of ASS is unknown. Recent developments in immunology have improved our knowledge and it is now possible to classify ASS according to the presence of myositis specific autoantibodies. The hallmark of ASS is the presence of serum autoantibodies directed against aminoacyl-tRNA synthetases (anti-ARS involved in protein synthesis). ASS is due to IgG antibodies directed against the enzyme synthase. Antisynthetase antibodies (ASAb) include: anti-histidyl- (anti-Jo-1, being the best known), anti-threonyl- (anti-PL-7), anti-alanyl (anti-PL-12), anti-isoleucyl- (anti-OJ), anti-glycyl- (anti-EJ), anti-asparaginyl- (anti-KS), anti-Wa, anti-tyrosil- (anti-YRS), anti-phenylalanyl-transfer RNA synthetase (anti-Zo), and anti-signal recognition particle (anti-SRP). Anti-Jo-1 is the most common ASAb (in ~20-30% of PM/DM patients).","author":[{"dropping-particle":"","family":"Cojocaru","given":"Manole","non-dropping-particle":"","parse-names":false,"suffix":""},{"dropping-particle":"","family":"Cojocaru","given":"Inimioara Mihaela","non-dropping-particle":"","parse-names":false,"suffix":""},{"dropping-particle":"","family":"Chicos","given":"Bogdan","non-dropping-particle":"","parse-names":false,"suffix":""}],"container-title":"Maedica","id":"ITEM-1","issue":"2","issued":{"date-parts":[["2016","6"]]},"page":"130-135","title":"New Insights into Antisynthetase Syndrome.","type":"article-journal","volume":"11"},"uris":["http://www.mendeley.com/documents/?uuid=b49e5fed-b99e-4cc1-8c84-f0a9a467682a","http://www.mendeley.com/documents/?uuid=c4e4db7a-c321-4ac6-ae76-de3ba00c6270"]}],"mendeley":{"formattedCitation":"[74]","plainTextFormattedCitation":"[74]","previouslyFormattedCitation":"[74]"},"properties":{"noteIndex":0},"schema":"https://github.com/citation-style-language/schema/raw/master/csl-citation.json"}</w:instrText>
            </w:r>
            <w:r w:rsidR="0071734E"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[74]</w:t>
            </w:r>
            <w:r w:rsidR="0071734E" w:rsidRPr="00A81D2F">
              <w:rPr>
                <w:rFonts w:ascii="Arial" w:eastAsia="Times New Roman" w:hAnsi="Arial" w:cs="Arial"/>
                <w:color w:val="000000"/>
                <w:lang w:val="en-US" w:eastAsia="es-CO"/>
              </w:rPr>
              <w:fldChar w:fldCharType="end"/>
            </w:r>
            <w:r w:rsidR="0071734E"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0F87BADC"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7F6028" w:rsidRPr="00A81D2F" w14:paraId="654C0472"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C77150E"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B-cell-activating factor (TNFSF13B)</w:t>
            </w:r>
          </w:p>
        </w:tc>
        <w:tc>
          <w:tcPr>
            <w:tcW w:w="1559" w:type="dxa"/>
            <w:tcBorders>
              <w:top w:val="nil"/>
              <w:left w:val="nil"/>
              <w:bottom w:val="single" w:sz="4" w:space="0" w:color="auto"/>
              <w:right w:val="single" w:sz="4" w:space="0" w:color="auto"/>
            </w:tcBorders>
            <w:shd w:val="clear" w:color="auto" w:fill="auto"/>
            <w:vAlign w:val="center"/>
            <w:hideMark/>
          </w:tcPr>
          <w:p w14:paraId="2F6FA29D"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BAFF</w:t>
            </w:r>
          </w:p>
        </w:tc>
        <w:tc>
          <w:tcPr>
            <w:tcW w:w="1600" w:type="dxa"/>
            <w:tcBorders>
              <w:top w:val="nil"/>
              <w:left w:val="nil"/>
              <w:bottom w:val="single" w:sz="4" w:space="0" w:color="auto"/>
              <w:right w:val="single" w:sz="4" w:space="0" w:color="auto"/>
            </w:tcBorders>
            <w:shd w:val="clear" w:color="auto" w:fill="auto"/>
            <w:vAlign w:val="center"/>
            <w:hideMark/>
          </w:tcPr>
          <w:p w14:paraId="68BE237F"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61649D65"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B-cell-activating factor (BAFF) is a member of the tumor-necrosis factor family. This cytokine is a ligand for receptors TNFRSF13B/TACI, </w:t>
            </w:r>
            <w:r w:rsidRPr="00A81D2F">
              <w:rPr>
                <w:rFonts w:ascii="Arial" w:eastAsia="Times New Roman" w:hAnsi="Arial" w:cs="Arial"/>
                <w:color w:val="000000"/>
                <w:lang w:val="en-US" w:eastAsia="es-CO"/>
              </w:rPr>
              <w:lastRenderedPageBreak/>
              <w:t xml:space="preserve">TNFRSF17/BCMA, and TNFRSF13C/BAFFR. This cytokine is expressed in B cell lineage cells, and acts as a potent B cell activator. It has been also shown to play an important role in the proliferation and differentiation of B cells. </w:t>
            </w:r>
          </w:p>
        </w:tc>
        <w:tc>
          <w:tcPr>
            <w:tcW w:w="2977" w:type="dxa"/>
            <w:tcBorders>
              <w:top w:val="nil"/>
              <w:left w:val="nil"/>
              <w:bottom w:val="single" w:sz="4" w:space="0" w:color="auto"/>
              <w:right w:val="single" w:sz="4" w:space="0" w:color="auto"/>
            </w:tcBorders>
            <w:shd w:val="clear" w:color="auto" w:fill="auto"/>
            <w:vAlign w:val="center"/>
            <w:hideMark/>
          </w:tcPr>
          <w:p w14:paraId="6BF718DC" w14:textId="558ED389"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Elevated serum and salivary gland levels of BAFF have been detected in patients with Sjögren's syndrome. In addition, BAFF levels in </w:t>
            </w:r>
            <w:r w:rsidRPr="00A81D2F">
              <w:rPr>
                <w:rFonts w:ascii="Arial" w:eastAsia="Times New Roman" w:hAnsi="Arial" w:cs="Arial"/>
                <w:color w:val="000000"/>
                <w:lang w:val="en-US" w:eastAsia="es-CO"/>
              </w:rPr>
              <w:lastRenderedPageBreak/>
              <w:t xml:space="preserve">autoimmune diseases, such as multiple sclerosis, systemic lupus erythematosus, and rheumatoid arthritis, were found to be significantly increased </w:t>
            </w:r>
            <w:r w:rsidR="00A90358"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{"citationItems":[{"id":"ITEM-1","itemData":{"DOI":"10.1186/ar1912","ISSN":"1478-6362 (Electronic)","PMID":"16507175","abstract":"B cell-activating factor (BAFF) has a key role in promoting B-lymphocyte activation  and survival in primary Sjögren's syndrome (pSS). The cellular origin of BAFF overexpression in salivary glands of patients with pSS is not fully known. We investigated whether salivary gland epithelial cells (SGECs), the main targets of autoimmunity in pSS, could produce and express BAFF. We used quantitative RT-PCR, ELISA and immunocytochemistry in cultured SGECs from eight patients with pSS and eight controls on treatment with IL-10, tumor necrosis factor alpha (TNF-alpha), IFN-alpha and IFN-gamma. At baseline, BAFF expression in SGECs was low in pSS patients and in controls. Treatment with IFN-alpha, IFN-gamma and TNF-alpha + IFN-gamma increased the level of BAFF mRNA in pSS patients (the mean increases were 27-fold, 25-fold and 62-fold, respectively) and in controls (mean increases 19.1-fold, 26.7-fold and 17.7-fold, respectively), with no significant difference between patients and controls. However, in comparison with that at baseline, stimulation with IFN-alpha significantly increased the level of BAFF mRNA in SGECs of pSS patients (p = 0.03) but not in controls (p = 0.2), which suggests that SGECs of patients with pSS are particularly susceptible to expressing BAFF under IFN-alpha stimulation. Secretion of BAFF protein, undetectable at baseline, was significantly increased after IFN-alpha and IFN-gamma stimulation both in pSS patients (40.8 +/- 12.5 (+/- SEM) and 47.4 +/- 18.7 pg/ml, respectively) and controls (24.9 +/- 8.0 and 9.0 +/- 3.9 pg/ml, respectively), with no significant difference between pSS and controls. Immunocytochemistry confirmed the induction of cytoplasmic BAFF expression after stimulation with IFN-alpha and IFN-gamma. This study confirms the importance of resident cells of target organs in inducing or perpetuating autoimmunity. Demonstrating the capacity of SGECs to express and secrete BAFF after IFN stimulation adds further information to the pivotal role of these epithelial cells in the pathogenesis of pSS, possibly after stimulation by innate immunity. Our results suggest that an anti-BAFF therapeutic approach could be particularly interesting in pSS.","author":[{"dropping-particle":"","family":"Ittah","given":"Marc","non-dropping-particle":"","parse-names":false,"suffix":""},{"dropping-particle":"","family":"Miceli-Richard","given":"Corinne","non-dropping-particle":"","parse-names":false,"suffix":""},{"dropping-particle":"","family":"Eric Gottenberg","given":"Jacques-","non-dropping-particle":"","parse-names":false,"suffix":""},{"dropping-particle":"","family":"Lavie","given":"Frédéric","non-dropping-particle":"","parse-names":false,"suffix":""},{"dropping-particle":"","family":"Lazure","given":"Thierry","non-dropping-particle":"","parse-names":false,"suffix":""},{"dropping-particle":"","family":"Ba","given":"Nathalie","non-dropping-particle":"","parse-names":false,"suffix":""},{"dropping-particle":"","family":"Sellam","given":"Jérémie","non-dropping-particle":"","parse-names":false,"suffix":""},{"dropping-particle":"","family":"Lepajolec","given":"Christine","non-dropping-particle":"","parse-names":false,"suffix":""},{"dropping-particle":"","family":"Mariette","given":"Xavier","non-dropping-particle":"","parse-names":false,"suffix":""}],"container-title":"Arthritis research &amp; therapy","id":"ITEM-1","issue":"2","issued":{"date-parts":[["2006"]]},"language":"eng","page":"R51","title":"B cell-activating factor of the tumor necrosis factor family (BAFF) is expressed  under stimulation by interferon in salivary gland epithelial cells in primary Sjögren's syndrome.","type":"article-journal","volume":"8"},"uris":["http://www.mendeley.com/documents/?uuid=8bd25909-113f-40fa-94ef-fbb212c93622","http://www.mendeley.com/documents/?uuid=4ec97add-cf96-4fd3-a179-ab989230d01c"]},{"id":"ITEM-2","itemData":{"DOI":"10.1111/j.1365-2249.2009.04007.x","ISSN":"1365-2249","abstract":"BAFF (B lymphocyte activating factor of the tumour necrosis factor family) is a vital homeostatic cytokine for B cells that helps regulate both innate and adaptive immune responses. Increased serum levels of BAFF are found in a number of different autoimmune diseases, and BAFF is found in inflammatory sites in which there is lymphoid neogenesis. BAFF antagonism has been used in several autoimmune disease models, resulting in B cell depletion, decreased activation of T cells and dendritic cells (DC) and a reduction in the overall inflammatory burden. BAFF, through its interaction with BAFF-R, is required for survival of late transitional, marginal zone and mature naive B cells, all of which are depleted by BAFF blockade. Through their interactions with TACI (transmembrane activator and calcium modulator and cyclophilin ligand interactor) and BCMA (B cell maturation protein), BAFF and its homologue APRIL (a proliferation-inducing ligand), support the survival of at least some subsets of plasma cells; blockade of both cytokines results in a decrease in serum levels of immunoglobulin (Ig)G. In contrast, neither BAFF nor APRIL is required for the survival or reactivation of memory B cells or B1 cells. BAFF also helps DC maturation and interleukin (IL)-6 release and is required for proper formation of a follicular dendritic cell (FDC) network within germinal centres, although not for B cell affinity maturation. The clinical efficacy of BAFF blockade in animal models of autoimmunity may be caused both by the decline in the number of inflammatory cells and by the inhibition of DC maturation within target organs. Blockade of BAFF and its homologue APRIL are being explored for human use; several Phase I and II clinical trials of BAFF inhibitors for autoimmunity have been completed and Phase III trials are in progress.","author":[{"dropping-particle":"","family":"Moisini","given":"I","non-dropping-particle":"","parse-names":false,"suffix":""},{"dropping-particle":"","family":"Davidson","given":"A","non-dropping-particle":"","parse-names":false,"suffix":""}],"container-title":"Clinical and Experimental Immunology","id":"ITEM-2","issue":"2","issued":{"date-parts":[["2009","10"]]},"page":"155-163","title":"BAFF: a local and systemic target in autoimmune diseases","type":"article-journal","volume":"158"},"uris":["http://www.mendeley.com/documents/?uuid=10ff8a03-5849-4aaf-97cb-cd9f6da512b3","http://www.mendeley.com/documents/?uuid=b0310459-1227-4410-ad39-1dcb18812d0b"]}],"mendeley":{"formattedCitation":"[75,76]","plainTextFormattedCitation":"[75,76]","previouslyFormattedCitation":"[75,76]"},"properties":{"noteIndex":0},"schema":"https://github.com/citation-style-language/schema/raw/master/csl-citation.json"}</w:instrText>
            </w:r>
            <w:r w:rsidR="00A90358"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[75,76]</w:t>
            </w:r>
            <w:r w:rsidR="00A90358"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A study demonstrated a high prevalence of antibodies anti-BAFF in a multi</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ethnic Asian systemic lupus erythematosus cohort. While levels of serum BAFF correlated positively with disease activity in these patients, levels of anti</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BAFF antibodies were correlated negatively with levels of its target cytokine, anti</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 xml:space="preserve">dsDNA antibodies and clinical disease activity </w:t>
            </w:r>
            <w:r w:rsidR="00A90358"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{"citationItems":[{"id":"ITEM-1","itemData":{"DOI":"10.1111/cei.12975","ISSN":"0009-9104","abstract":"To measure the levels of B cell-activating factor (BAFF) and endogenous anti-BAFF autoantibodies in a cohort of multi-ethnic Asian systemic lupus erythematosus (SLE) patients in Singapore, to determine their correlation with disease activity. Serum samples from 121 SLE patients and 24 age- and sex-matched healthy controls were assayed for BAFF and anti-BAFF immunoglobulin (Ig)G antibody levels by enzyme-linked immunosorbent assay (ELISA). The lowest reliable detection limit for anti-BAFF-IgG antibody levels was defined as 2 standard deviations (s.d.) from blank. Correlation of serum BAFF and anti-BAFF IgG levels with disease activity [scored by SLE Activity Measure revised (SLAM-R)], and disease manifestations were determined in these 121 patients. SLE patients had elevated BAFF levels compared to controls; mean 820 ± 40 pg/ml and 152 pg ± 45/ml, respectively [mean ± standard error of the mean (s.e.m.), P &lt; 0·01], which were correlated positively with anti-dsDNA antibody levels (r = 0·253, P &lt; 0·03), and SLAM-R scores (r = 0·627, P &lt; 0·01). In addition, SLE patients had significantly higher levels of anti-BAFF IgG, which were correlated negatively with disease activity (r = –0·436, P &lt; 0·01), levels of anti-dsDNA antibody (r = –0·347, P &lt; 0·02) and BAFF (r = –0·459, P &lt; 0·01). The majority of patients in this multi-ethnic Asian SLE cohort had elevated levels of BAFF and anti-BAFF antibodies. Anti-BAFF autoantibody levels correlated negatively with clinical disease activity, anti-dsDNA and BAFF levels, suggesting that they may be disease-modifying. Our results provide further information about the complexity of BAFF pathophysiology in different SLE disease populations and phenotypes, and suggest that studies of the influence of anti-cytokine antibodies in different SLE populations will be required when selecting patients for trials using targeted anti-cytokine therapies.","author":[{"dropping-particle":"","family":"Howe","given":"H S","non-dropping-particle":"","parse-names":false,"suffix":""},{"dropping-particle":"","family":"Thong","given":"B Y H","non-dropping-particle":"","parse-names":false,"suffix":""},{"dropping-particle":"","family":"Kong","given":"K O","non-dropping-particle":"","parse-names":false,"suffix":""},{"dropping-particle":"","family":"Chng","given":"H H","non-dropping-particle":"","parse-names":false,"suffix":""},{"dropping-particle":"","family":"Lian","given":"T Y","non-dropping-particle":"","parse-names":false,"suffix":""},{"dropping-particle":"","family":"Chia","given":"F L","non-dropping-particle":"","parse-names":false,"suffix":""},{"dropping-particle":"","family":"Tay","given":"K S S","non-dropping-particle":"","parse-names":false,"suffix":""},{"dropping-particle":"","family":"Lau","given":"T C","non-dropping-particle":"","parse-names":false,"suffix":""},{"dropping-particle":"","family":"Law","given":"W G","non-dropping-particle":"","parse-names":false,"suffix":""},{"dropping-particle":"","family":"Koh","given":"E T","non-dropping-particle":"","parse-names":false,"suffix":""},{"dropping-particle":"","family":"Leung","given":"B P","non-dropping-particle":"","parse-names":false,"suffix":""}],"container-title":"Clinical and Experimental Immunology","id":"ITEM-1","issue":"3","issued":{"date-parts":[["2017","8"]]},"page":"298-303","title":"Associations of B cell-activating factor (BAFF) and anti-BAFF autoantibodies with disease activity in multi-ethnic Asian systemic lupus erythematosus patients in Singapore","type":"article-journal","volume":"189"},"uris":["http://www.mendeley.com/documents/?uuid=e2a2fedc-e8bd-407b-b9f9-e4d14bd1ad78","http://www.mendeley.com/documents/?uuid=8a741adb-20c4-451c-afa9-c512a05484f1"]}],"mendeley":{"formattedCitation":"[77]","plainTextFormattedCitation":"[77]","previouslyFormattedCitation":"[77]"},"properties":{"noteIndex":0},"schema":"https://github.com/citation-style-language/schema/raw/master/csl-citation.json"}</w:instrText>
            </w:r>
            <w:r w:rsidR="00A90358"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[77]</w:t>
            </w:r>
            <w:r w:rsidR="00A90358"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0181A2B7" w14:textId="33CB6521"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Antibodies against BAFF have not been reported. However, in COVID-19, neutrophil counts are increased and IFN stimulation is part of the inflammatory reaction. </w:t>
            </w:r>
            <w:r w:rsidRPr="00A81D2F">
              <w:rPr>
                <w:rFonts w:ascii="Arial" w:eastAsia="Times New Roman" w:hAnsi="Arial" w:cs="Arial"/>
                <w:color w:val="000000"/>
                <w:lang w:val="en-US" w:eastAsia="es-CO"/>
              </w:rPr>
              <w:lastRenderedPageBreak/>
              <w:t>Schultheiß et al</w:t>
            </w:r>
            <w:r w:rsidR="00A90358" w:rsidRPr="00A81D2F">
              <w:rPr>
                <w:rFonts w:ascii="Arial" w:eastAsia="Times New Roman" w:hAnsi="Arial" w:cs="Arial"/>
                <w:color w:val="000000"/>
                <w:lang w:val="en-US" w:eastAsia="es-CO"/>
              </w:rPr>
              <w:t>.</w:t>
            </w:r>
            <w:r w:rsidR="00A90358"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immuni.2020.06.024","ISSN":"10747613","author":[{"dropping-particle":"","family":"Schultheiß","given":"Christoph","non-dropping-particle":"","parse-names":false,"suffix":""},{"dropping-particle":"","family":"Paschold","given":"Lisa","non-dropping-particle":"","parse-names":false,"suffix":""},{"dropping-particle":"","family":"Simnica","given":"Donjete","non-dropping-particle":"","parse-names":false,"suffix":""},{"dropping-particle":"","family":"Mohme","given":"Malte","non-dropping-particle":"","parse-names":false,"suffix":""},{"dropping-particle":"","family":"Willscher","given":"Edith","non-dropping-particle":"","parse-names":false,"suffix":""},{"dropping-particle":"","family":"Wenserski","given":"Lisa","non-dropping-particle":"von","parse-names":false,"suffix":""},{"dropping-particle":"","family":"Scholz","given":"Rebekka","non-dropping-particle":"","parse-names":false,"suffix":""},{"dropping-particle":"","family":"Wieters","given":"Imke","non-dropping-particle":"","parse-names":false,"suffix":""},{"dropping-particle":"","family":"Dahlke","given":"Christine","non-dropping-particle":"","parse-names":false,"suffix":""},{"dropping-particle":"","family":"Tolosa","given":"Eva","non-dropping-particle":"","parse-names":false,"suffix":""},{"dropping-particle":"","family":"Sedding","given":"Daniel G.","non-dropping-particle":"","parse-names":false,"suffix":""},{"dropping-particle":"","family":"Ciesek","given":"Sandra","non-dropping-particle":"","parse-names":false,"suffix":""},{"dropping-particle":"","family":"Addo","given":"Marylyn","non-dropping-particle":"","parse-names":false,"suffix":""},{"dropping-particle":"","family":"Binder","given":"Mascha","non-dropping-particle":"","parse-names":false,"suffix":""}],"container-title":"Immunity","id":"ITEM-1","issue":"2","issued":{"date-parts":[["2020","8"]]},"page":"442-455.e4","title":"Next-Generation Sequencing of T and B Cell Receptor Repertoires from COVID-19 Patients Showed Signatures Associated with Severity of Disease","type":"article-journal","volume":"53"},"uris":["http://www.mendeley.com/documents/?uuid=b4112cc1-b98a-476d-ae2f-88677e04b200","http://www.mendeley.com/documents/?uuid=ba3d024c-be47-4aa4-9203-3e61b75cdaf8"]}],"mendeley":{"formattedCitation":"[78]","plainTextFormattedCitation":"[78]","previouslyFormattedCitation":"[78]"},"properties":{"noteIndex":0},"schema":"https://github.com/citation-style-language/schema/raw/master/csl-citation.json"}</w:instrText>
            </w:r>
            <w:r w:rsidR="00A90358"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[78]</w:t>
            </w:r>
            <w:r w:rsidR="00A90358"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observed a positive correlation between BAFF levels and B cell count in COVID-19, it seems plausible that B cell counts are driven by neutrophil granulocyte-produced BAFF. Another study showed that BAFF, IL-18, IL-2, and IL-4 may be beneficial for the recovery of COVID-19 patients </w:t>
            </w:r>
            <w:r w:rsidR="00A90358"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{"citationItems":[{"id":"ITEM-1","itemData":{"DOI":"10.1038/s41421-020-0168-9","ISSN":"2056-5968","abstract":"COVID-19, caused by SARS-CoV-2, has recently affected over 1,200,000 people and killed more than 60,000. The key immune cell subsets change and their states during the course of COVID-19 remain unclear. We sought to comprehensively characterize the transcriptional changes in peripheral blood mononuclear cells during the recovery stage of COVID-19 by single-cell RNA sequencing technique. It was found that T cells decreased remarkably, whereas monocytes increased in patients in the early recovery stage (ERS) of COVID-19. There was an increased ratio of classical CD14 ++ monocytes with high inflammatory gene expression as well as a greater abundance of CD14 ++ IL1β + monocytes in the ERS. CD4 + T cells and CD8 + T cells decreased significantly and expressed high levels of inflammatory genes in the ERS. Among the B cells, the plasma cells increased remarkably, whereas the naïve B cells decreased. Several novel B cell-receptor (BCR) changes were identified, such as IGHV3-23 and IGHV3-7, and isotypes (IGHV3-15, IGHV3-30, and IGKV3-11) previously used for virus vaccine development were confirmed. The strongest pairing frequencies, IGHV3-23-IGHJ4, indicated a monoclonal state associated with SARS-CoV-2 specificity, which had not been reported yet. Furthermore, integrated analysis predicted that IL-1β and M-CSF may be novel candidate target genes for inflammatory storm and that TNFSF13, IL-18, IL-2, and IL-4 may be beneficial for the recovery of COVID-19 patients. Our study provides the first evidence of an inflammatory immune signature in the ERS, suggesting COVID-19 patients are still vulnerable after hospital discharge. Identification of novel BCR signaling may lead to the development of vaccines and antibodies for the treatment of COVID-19.","author":[{"dropping-particle":"","family":"Wen","given":"Wen","non-dropping-particle":"","parse-names":false,"suffix":""},{"dropping-particle":"","family":"Su","given":"Wenru","non-dropping-particle":"","parse-names":false,"suffix":""},{"dropping-particle":"","family":"Tang","given":"Hao","non-dropping-particle":"","parse-names":false,"suffix":""},{"dropping-particle":"","family":"Le","given":"Wenqing","non-dropping-particle":"","parse-names":false,"suffix":""},{"dropping-particle":"","family":"Zhang","given":"Xiaopeng","non-dropping-particle":"","parse-names":false,"suffix":""},{"dropping-particle":"","family":"Zheng","given":"Yingfeng","non-dropping-particle":"","parse-names":false,"suffix":""},{"dropping-particle":"","family":"Liu","given":"Xiuxing","non-dropping-particle":"","parse-names":false,"suffix":""},{"dropping-particle":"","family":"Xie","given":"Lihui","non-dropping-particle":"","parse-names":false,"suffix":""},{"dropping-particle":"","family":"Li","given":"Jianmin","non-dropping-particle":"","parse-names":false,"suffix":""},{"dropping-particle":"","family":"Ye","given":"Jinguo","non-dropping-particle":"","parse-names":false,"suffix":""},{"dropping-particle":"","family":"Dong","given":"Liwei","non-dropping-particle":"","parse-names":false,"suffix":""},{"dropping-particle":"","family":"Cui","given":"Xiuliang","non-dropping-particle":"","parse-names":false,"suffix":""},{"dropping-particle":"","family":"Miao","given":"Yushan","non-dropping-particle":"","parse-names":false,"suffix":""},{"dropping-particle":"","family":"Wang","given":"Depeng","non-dropping-particle":"","parse-names":false,"suffix":""},{"dropping-particle":"","family":"Dong","given":"Jiantao","non-dropping-particle":"","parse-names":false,"suffix":""},{"dropping-particle":"","family":"Xiao","given":"Chuanle","non-dropping-particle":"","parse-names":false,"suffix":""},{"dropping-particle":"","family":"Chen","given":"Wei","non-dropping-particle":"","parse-names":false,"suffix":""},{"dropping-particle":"","family":"Wang","given":"Hongyang","non-dropping-particle":"","parse-names":false,"suffix":""}],"container-title":"Cell Discovery","id":"ITEM-1","issue":"1","issued":{"date-parts":[["2020","12"]]},"page":"31","title":"Immune cell profiling of COVID-19 patients in the recovery stage by single-cell sequencing","type":"article-journal","volume":"6"},"uris":["http://www.mendeley.com/documents/?uuid=df2ac505-ca28-4284-8cad-48a044434ba4","http://www.mendeley.com/documents/?uuid=10628e3e-0c66-46e9-add5-c61b50414558"]}],"mendeley":{"formattedCitation":"[79]","plainTextFormattedCitation":"[79]","previouslyFormattedCitation":"[79]"},"properties":{"noteIndex":0},"schema":"https://github.com/citation-style-language/schema/raw/master/csl-citation.json"}</w:instrText>
            </w:r>
            <w:r w:rsidR="00A90358"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[79]</w:t>
            </w:r>
            <w:r w:rsidR="00A90358"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7F6028" w:rsidRPr="00A81D2F" w14:paraId="247ED76D"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0536B93"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Bactericidal permeability-increasing protein</w:t>
            </w:r>
          </w:p>
        </w:tc>
        <w:tc>
          <w:tcPr>
            <w:tcW w:w="1559" w:type="dxa"/>
            <w:tcBorders>
              <w:top w:val="nil"/>
              <w:left w:val="nil"/>
              <w:bottom w:val="single" w:sz="4" w:space="0" w:color="auto"/>
              <w:right w:val="single" w:sz="4" w:space="0" w:color="auto"/>
            </w:tcBorders>
            <w:shd w:val="clear" w:color="auto" w:fill="auto"/>
            <w:vAlign w:val="center"/>
            <w:hideMark/>
          </w:tcPr>
          <w:p w14:paraId="0B52A366"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BPI  </w:t>
            </w:r>
          </w:p>
        </w:tc>
        <w:tc>
          <w:tcPr>
            <w:tcW w:w="1600" w:type="dxa"/>
            <w:tcBorders>
              <w:top w:val="nil"/>
              <w:left w:val="nil"/>
              <w:bottom w:val="single" w:sz="4" w:space="0" w:color="auto"/>
              <w:right w:val="single" w:sz="4" w:space="0" w:color="auto"/>
            </w:tcBorders>
            <w:shd w:val="clear" w:color="auto" w:fill="auto"/>
            <w:vAlign w:val="center"/>
            <w:hideMark/>
          </w:tcPr>
          <w:p w14:paraId="7C532DFB"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1E1803A7"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BPI belongs to family of lipid-binding serum glycoproteins. It is associated with human neutrophil granules and has antimicrobial activity against gram-negative organisms. Also it is found in other tissues including the epithelial lining of mucous membranes. The cytotoxic action of BPI is limited to many species of Gram-negative bacteria; this specificity may be explained by a strong </w:t>
            </w:r>
            <w:r w:rsidRPr="00A81D2F">
              <w:rPr>
                <w:rFonts w:ascii="Arial" w:eastAsia="Times New Roman" w:hAnsi="Arial" w:cs="Arial"/>
                <w:color w:val="000000"/>
                <w:lang w:val="en-US" w:eastAsia="es-CO"/>
              </w:rPr>
              <w:lastRenderedPageBreak/>
              <w:t xml:space="preserve">affinity of the very basic N-terminal half for the negatively charged lipopolysaccharides that are unique to the Gram-negative bacterial outer envelope. </w:t>
            </w:r>
          </w:p>
        </w:tc>
        <w:tc>
          <w:tcPr>
            <w:tcW w:w="2977" w:type="dxa"/>
            <w:tcBorders>
              <w:top w:val="nil"/>
              <w:left w:val="nil"/>
              <w:bottom w:val="single" w:sz="4" w:space="0" w:color="auto"/>
              <w:right w:val="single" w:sz="4" w:space="0" w:color="auto"/>
            </w:tcBorders>
            <w:shd w:val="clear" w:color="auto" w:fill="auto"/>
            <w:vAlign w:val="center"/>
            <w:hideMark/>
          </w:tcPr>
          <w:p w14:paraId="1A50CEC0" w14:textId="5AEEE192"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Anti-BPI autoantibodies have been found in a variety of clinical settings such as cystic fibrosis, inflammatory bowel diseases, TAP deficiency an</w:t>
            </w:r>
            <w:r w:rsidR="004B061F" w:rsidRPr="00A81D2F">
              <w:rPr>
                <w:rFonts w:ascii="Arial" w:eastAsia="Times New Roman" w:hAnsi="Arial" w:cs="Arial"/>
                <w:color w:val="000000"/>
                <w:lang w:val="en-US" w:eastAsia="es-CO"/>
              </w:rPr>
              <w:t>d reactive arthritis</w:t>
            </w:r>
            <w:r w:rsidRPr="00A81D2F">
              <w:rPr>
                <w:rFonts w:ascii="Arial" w:eastAsia="Times New Roman" w:hAnsi="Arial" w:cs="Arial"/>
                <w:color w:val="000000"/>
                <w:lang w:val="en-US" w:eastAsia="es-CO"/>
              </w:rPr>
              <w:t xml:space="preserve">. A common feature of these conditions is the chronic exposure of the host to Gram-negative bacteria and their endotoxin </w:t>
            </w:r>
            <w:r w:rsidR="001F762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{"citationItems":[{"id":"ITEM-1","itemData":{"DOI":"10.1016/j.autrev.2006.08.005","ISSN":"15689972","author":[{"dropping-particle":"","family":"Schultz","given":"Hendrik","non-dropping-particle":"","parse-names":false,"suffix":""}],"container-title":"Autoimmunity Reviews","id":"ITEM-1","issue":"4","issued":{"date-parts":[["2007","3"]]},"page":"223-227","title":"From infection to autoimmunity: A new model for induction of ANCA against the bactericidal/permeability increasing protein (BPI)","type":"article-journal","volume":"6"},"uris":["http://www.mendeley.com/documents/?uuid=44fc713c-0716-4883-9fa8-87ba555bee8d","http://www.mendeley.com/documents/?uuid=27c5c23b-1af1-4759-94a3-a3f2cab2b421"]}],"mendeley":{"formattedCitation":"[80]","plainTextFormattedCitation":"[80]","previouslyFormattedCitation":"[80]"},"properties":{"noteIndex":0},"schema":"https://github.com/citation-style-language/schema/raw/master/csl-citation.json"}</w:instrText>
            </w:r>
            <w:r w:rsidR="001F762B"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[80]</w:t>
            </w:r>
            <w:r w:rsidR="001F762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29184E41"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7F6028" w:rsidRPr="00A81D2F" w14:paraId="24387CF0"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11B32D6"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Collagen VI</w:t>
            </w:r>
          </w:p>
        </w:tc>
        <w:tc>
          <w:tcPr>
            <w:tcW w:w="1559" w:type="dxa"/>
            <w:tcBorders>
              <w:top w:val="nil"/>
              <w:left w:val="nil"/>
              <w:bottom w:val="single" w:sz="4" w:space="0" w:color="auto"/>
              <w:right w:val="single" w:sz="4" w:space="0" w:color="auto"/>
            </w:tcBorders>
            <w:shd w:val="clear" w:color="auto" w:fill="auto"/>
            <w:vAlign w:val="center"/>
            <w:hideMark/>
          </w:tcPr>
          <w:p w14:paraId="7B7A0518"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Collagen type VI</w:t>
            </w:r>
          </w:p>
        </w:tc>
        <w:tc>
          <w:tcPr>
            <w:tcW w:w="1600" w:type="dxa"/>
            <w:tcBorders>
              <w:top w:val="nil"/>
              <w:left w:val="nil"/>
              <w:bottom w:val="single" w:sz="4" w:space="0" w:color="auto"/>
              <w:right w:val="single" w:sz="4" w:space="0" w:color="auto"/>
            </w:tcBorders>
            <w:shd w:val="clear" w:color="auto" w:fill="auto"/>
            <w:vAlign w:val="center"/>
            <w:hideMark/>
          </w:tcPr>
          <w:p w14:paraId="13226341"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29468011" w14:textId="0655A6BE"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Type VI collagen is a unique beaded filament collagen and is found in the interface between the basement membrane and interstitial matrix, where it forms a unique microfibrillar network. Collagen VI, a ubiquitously expressed extracellular matrix protein, forms microfibrils in close association with the basal lamina around the muscle fibers. This maintains a mechanical function in the cell, which is typical of most types of Collagen, by providing stability and structural support in the Extracellula</w:t>
            </w:r>
            <w:r w:rsidR="004B061F" w:rsidRPr="00A81D2F">
              <w:rPr>
                <w:rFonts w:ascii="Arial" w:eastAsia="Times New Roman" w:hAnsi="Arial" w:cs="Arial"/>
                <w:color w:val="000000"/>
                <w:lang w:val="en-US" w:eastAsia="es-CO"/>
              </w:rPr>
              <w:t xml:space="preserve">r matrix. Collagen type VI is a microfibrillar collagen </w:t>
            </w:r>
            <w:r w:rsidRPr="00A81D2F">
              <w:rPr>
                <w:rFonts w:ascii="Arial" w:eastAsia="Times New Roman" w:hAnsi="Arial" w:cs="Arial"/>
                <w:color w:val="000000"/>
                <w:lang w:val="en-US" w:eastAsia="es-CO"/>
              </w:rPr>
              <w:t>found in many extracellular matrices including those of muscle, skin, tendon, and vessels</w:t>
            </w:r>
            <w:r w:rsidR="004E0E1F" w:rsidRPr="00A81D2F">
              <w:rPr>
                <w:rFonts w:ascii="Arial" w:eastAsia="Times New Roman" w:hAnsi="Arial" w:cs="Arial"/>
                <w:color w:val="000000"/>
                <w:lang w:val="en-US" w:eastAsia="es-CO"/>
              </w:rPr>
              <w:t xml:space="preserve"> </w:t>
            </w:r>
            <w:r w:rsidR="004E0E1F"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10.1371/journal.pone.0077430","ISSN":"1932-6203","author":[{"dropping-particle":"","family":"Paco","given":"Sonia","non-dropping-particle":"","parse-names":false,"suffix":""},{"dropping-particle":"","family":"Kalko","given":"Susana G.","non-dropping-particle":"","parse-names":false,"suffix":""},{"dropping-particle":"","family":"Jou","given":"Cristina","non-dropping-particle":"","parse-names":false,"suffix":""},{"dropping-particle":"","family":"Rodríguez","given":"María A.","non-dropping-particle":"","parse-names":false,"suffix":""},{"dropping-particle":"","family":"Corbera","given":"Joan","non-dropping-particle":"","parse-names":false,"suffix":""},{"dropping-particle":"","family":"Muntoni","given":"Francesco","non-dropping-particle":"","parse-names":false,"suffix":""},{"dropping-particle":"","family":"Feng","given":"Lucy","non-dropping-particle":"","parse-names":false,"suffix":""},{"dropping-particle":"","family":"Rivas","given":"Eloy","non-dropping-particle":"","parse-names":false,"suffix":""},{"dropping-particle":"","family":"Torner","given":"Ferran","non-dropping-particle":"","parse-names":false,"suffix":""},{"dropping-particle":"","family":"Gualandi","given":"Francesca","non-dropping-particle":"","parse-names":false,"suffix":""},{"dropping-particle":"","family":"Gomez-Foix","given":"Anna M.","non-dropping-particle":"","parse-names":false,"suffix":""},{"dropping-particle":"","family":"Ferrer","given":"Anna","non-dropping-particle":"","parse-names":false,"suffix":""},{"dropping-particle":"","family":"Ortez","given":"Carlos","non-dropping-particle":"","parse-names":false,"suffix":""},{"dropping-particle":"","family":"Nascimento","given":"Andrés","non-dropping-particle":"","parse-names":false,"suffix":""},{"dropping-particle":"","family":"Colomer","given":"Jaume","non-dropping-particle":"","parse-names":false,"suffix":""},{"dropping-particle":"","family":"Jimenez-Mallebrera","given":"Cecilia","non-dropping-particle":"","parse-names":false,"suffix":""}],"container-title":"PLoS ONE","editor":[{"dropping-particle":"","family":"Artero","given":"Ruben","non-dropping-particle":"","parse-names":false,"suffix":""}],"id":"ITEM-1","issue":"10","issued":{"date-parts":[["2013","10"]]},"page":"e77430","title":"Gene Expression Profiling Identifies Molecular Pathways Associated with Collagen VI Deficiency and Provides Novel Therapeutic Targets","type":"article-journal","volume":"8"},"uris":["http://www.mendeley.com/documents/?uuid=f272820e-4276-4324-b22c-6c7022b840e0","http://www.mendeley.com/documents/?uuid=112c727c-1ca4-4478-8bcd-0e866a7662c0"]}],"mendeley":{"formattedCitation":"[81]","plainTextFormattedCitation":"[81]","previouslyFormattedCitation":"[81]"},"properties":{"noteIndex":0},"schema":"https://github.com/citation-style-language/schema/raw/master/csl-citation.json"}</w:instrText>
            </w:r>
            <w:r w:rsidR="004E0E1F"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[81]</w:t>
            </w:r>
            <w:r w:rsidR="004E0E1F" w:rsidRPr="00A81D2F">
              <w:rPr>
                <w:rFonts w:ascii="Arial" w:eastAsia="Times New Roman" w:hAnsi="Arial" w:cs="Arial"/>
                <w:color w:val="000000"/>
                <w:lang w:val="en-US" w:eastAsia="es-CO"/>
              </w:rPr>
              <w:fldChar w:fldCharType="end"/>
            </w:r>
            <w:r w:rsidR="004E0E1F" w:rsidRPr="00A81D2F">
              <w:rPr>
                <w:rFonts w:ascii="Arial" w:eastAsia="Times New Roman" w:hAnsi="Arial" w:cs="Arial"/>
                <w:color w:val="000000"/>
                <w:lang w:val="en-US" w:eastAsia="es-CO"/>
              </w:rPr>
              <w:t>.</w:t>
            </w:r>
          </w:p>
        </w:tc>
        <w:tc>
          <w:tcPr>
            <w:tcW w:w="2977" w:type="dxa"/>
            <w:tcBorders>
              <w:top w:val="nil"/>
              <w:left w:val="nil"/>
              <w:bottom w:val="single" w:sz="4" w:space="0" w:color="auto"/>
              <w:right w:val="single" w:sz="4" w:space="0" w:color="auto"/>
            </w:tcBorders>
            <w:shd w:val="clear" w:color="auto" w:fill="auto"/>
            <w:vAlign w:val="center"/>
            <w:hideMark/>
          </w:tcPr>
          <w:p w14:paraId="10ABE2A5"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It is not clear what trigger</w:t>
            </w:r>
            <w:r w:rsidR="004B061F" w:rsidRPr="00A81D2F">
              <w:rPr>
                <w:rFonts w:ascii="Arial" w:eastAsia="Times New Roman" w:hAnsi="Arial" w:cs="Arial"/>
                <w:color w:val="000000"/>
                <w:lang w:val="en-US" w:eastAsia="es-CO"/>
              </w:rPr>
              <w:t xml:space="preserve">s the inflammatory response in </w:t>
            </w:r>
            <w:r w:rsidR="0074162B" w:rsidRPr="00A81D2F">
              <w:rPr>
                <w:rFonts w:ascii="Arial" w:eastAsia="Times New Roman" w:hAnsi="Arial" w:cs="Arial"/>
                <w:color w:val="000000"/>
                <w:lang w:val="en-US" w:eastAsia="es-CO"/>
              </w:rPr>
              <w:t>Ulrich</w:t>
            </w:r>
            <w:r w:rsidRPr="00A81D2F">
              <w:rPr>
                <w:rFonts w:ascii="Arial" w:eastAsia="Times New Roman" w:hAnsi="Arial" w:cs="Arial"/>
                <w:color w:val="000000"/>
                <w:lang w:val="en-US" w:eastAsia="es-CO"/>
              </w:rPr>
              <w:t xml:space="preserve"> congenital muscular dystrophy but over-expression of MHC-class I components suggest an autoimmune component which may be directed towards the abnormal collagen VI which is produced by these patients. </w:t>
            </w:r>
          </w:p>
        </w:tc>
        <w:tc>
          <w:tcPr>
            <w:tcW w:w="3402" w:type="dxa"/>
            <w:tcBorders>
              <w:top w:val="nil"/>
              <w:left w:val="nil"/>
              <w:bottom w:val="single" w:sz="4" w:space="0" w:color="auto"/>
              <w:right w:val="single" w:sz="4" w:space="0" w:color="auto"/>
            </w:tcBorders>
            <w:shd w:val="clear" w:color="auto" w:fill="auto"/>
            <w:vAlign w:val="center"/>
            <w:hideMark/>
          </w:tcPr>
          <w:p w14:paraId="2D229EF2"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7F6028" w:rsidRPr="00A81D2F" w14:paraId="5E29133C"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61DC08E"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Interleukin-10</w:t>
            </w:r>
          </w:p>
        </w:tc>
        <w:tc>
          <w:tcPr>
            <w:tcW w:w="1559" w:type="dxa"/>
            <w:tcBorders>
              <w:top w:val="nil"/>
              <w:left w:val="nil"/>
              <w:bottom w:val="single" w:sz="4" w:space="0" w:color="auto"/>
              <w:right w:val="single" w:sz="4" w:space="0" w:color="auto"/>
            </w:tcBorders>
            <w:shd w:val="clear" w:color="auto" w:fill="auto"/>
            <w:vAlign w:val="center"/>
            <w:hideMark/>
          </w:tcPr>
          <w:p w14:paraId="5E70D85B"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IL-10</w:t>
            </w:r>
          </w:p>
        </w:tc>
        <w:tc>
          <w:tcPr>
            <w:tcW w:w="1600" w:type="dxa"/>
            <w:tcBorders>
              <w:top w:val="nil"/>
              <w:left w:val="nil"/>
              <w:bottom w:val="single" w:sz="4" w:space="0" w:color="auto"/>
              <w:right w:val="single" w:sz="4" w:space="0" w:color="auto"/>
            </w:tcBorders>
            <w:shd w:val="clear" w:color="auto" w:fill="auto"/>
            <w:vAlign w:val="center"/>
            <w:hideMark/>
          </w:tcPr>
          <w:p w14:paraId="2A2913EB"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04EDF7B1" w14:textId="0374472D"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Major immune regulatory cytokine that acts on many cells of the immune system where it has profound anti-inflammatory functions, limiting excessive tissue disruption caused by inflammation. IL-10 is a cytokine </w:t>
            </w:r>
            <w:r w:rsidRPr="00A81D2F">
              <w:rPr>
                <w:rFonts w:ascii="Arial" w:eastAsia="Times New Roman" w:hAnsi="Arial" w:cs="Arial"/>
                <w:color w:val="000000"/>
                <w:lang w:val="en-US" w:eastAsia="es-CO"/>
              </w:rPr>
              <w:lastRenderedPageBreak/>
              <w:t xml:space="preserve">produced primarily by monocytes and to a lesser extent by lymphocytes. This cytokine has pleiotropic effects in immunoregulation and inflammation. It down-regulates the expression of Th1 cytokines, MHC class II antigens, and costimulatory molecules on macrophages. It also enhances B cell survival, proliferation, and antibody production. This cytokine can block NF-kappa B </w:t>
            </w:r>
            <w:r w:rsidR="005621B1" w:rsidRPr="00A81D2F">
              <w:rPr>
                <w:rFonts w:ascii="Arial" w:eastAsia="Times New Roman" w:hAnsi="Arial" w:cs="Arial"/>
                <w:color w:val="000000"/>
                <w:lang w:val="en-US" w:eastAsia="es-CO"/>
              </w:rPr>
              <w:t>activity and</w:t>
            </w:r>
            <w:r w:rsidRPr="00A81D2F">
              <w:rPr>
                <w:rFonts w:ascii="Arial" w:eastAsia="Times New Roman" w:hAnsi="Arial" w:cs="Arial"/>
                <w:color w:val="000000"/>
                <w:lang w:val="en-US" w:eastAsia="es-CO"/>
              </w:rPr>
              <w:t xml:space="preserve"> is involved in the regulation of the JAK-STAT signaling pathway.</w:t>
            </w:r>
          </w:p>
        </w:tc>
        <w:tc>
          <w:tcPr>
            <w:tcW w:w="2977" w:type="dxa"/>
            <w:tcBorders>
              <w:top w:val="nil"/>
              <w:left w:val="nil"/>
              <w:bottom w:val="single" w:sz="4" w:space="0" w:color="auto"/>
              <w:right w:val="single" w:sz="4" w:space="0" w:color="auto"/>
            </w:tcBorders>
            <w:shd w:val="clear" w:color="auto" w:fill="auto"/>
            <w:vAlign w:val="center"/>
            <w:hideMark/>
          </w:tcPr>
          <w:p w14:paraId="3843E232" w14:textId="57D4A37E"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IL-10 plays an important role in both th</w:t>
            </w:r>
            <w:r w:rsidR="004B061F" w:rsidRPr="00A81D2F">
              <w:rPr>
                <w:rFonts w:ascii="Arial" w:eastAsia="Times New Roman" w:hAnsi="Arial" w:cs="Arial"/>
                <w:color w:val="000000"/>
                <w:lang w:val="en-US" w:eastAsia="es-CO"/>
              </w:rPr>
              <w:t>e onset and development of auto</w:t>
            </w:r>
            <w:r w:rsidRPr="00A81D2F">
              <w:rPr>
                <w:rFonts w:ascii="Arial" w:eastAsia="Times New Roman" w:hAnsi="Arial" w:cs="Arial"/>
                <w:color w:val="000000"/>
                <w:lang w:val="en-US" w:eastAsia="es-CO"/>
              </w:rPr>
              <w:t xml:space="preserve">immune diseases, such as systemic lupus erythematosus, rheumatoid arthritis, Sjögren's syndrome, multiple </w:t>
            </w:r>
            <w:r w:rsidRPr="00A81D2F">
              <w:rPr>
                <w:rFonts w:ascii="Arial" w:eastAsia="Times New Roman" w:hAnsi="Arial" w:cs="Arial"/>
                <w:color w:val="000000"/>
                <w:lang w:val="en-US" w:eastAsia="es-CO"/>
              </w:rPr>
              <w:lastRenderedPageBreak/>
              <w:t>sclerosis, Crohn’s disease, and psoriasis. IL-10 affects the immune system and influences many pathophysiological processes through the regulation of cytokines and growth factors. IL-10 strengthens peripheral tolerance of regulatory T cells and it is related with activation and apoptosis of B cell and regu</w:t>
            </w:r>
            <w:r w:rsidR="00170434" w:rsidRPr="00A81D2F">
              <w:rPr>
                <w:rFonts w:ascii="Arial" w:eastAsia="Times New Roman" w:hAnsi="Arial" w:cs="Arial"/>
                <w:color w:val="000000"/>
                <w:lang w:val="en-US" w:eastAsia="es-CO"/>
              </w:rPr>
              <w:t>lation of antigen presentation,</w:t>
            </w:r>
            <w:r w:rsidRPr="00A81D2F">
              <w:rPr>
                <w:rFonts w:ascii="Arial" w:eastAsia="Times New Roman" w:hAnsi="Arial" w:cs="Arial"/>
                <w:color w:val="000000"/>
                <w:lang w:val="en-US" w:eastAsia="es-CO"/>
              </w:rPr>
              <w:t xml:space="preserve"> participating in the regu</w:t>
            </w:r>
            <w:r w:rsidR="004B061F" w:rsidRPr="00A81D2F">
              <w:rPr>
                <w:rFonts w:ascii="Arial" w:eastAsia="Times New Roman" w:hAnsi="Arial" w:cs="Arial"/>
                <w:color w:val="000000"/>
                <w:lang w:val="en-US" w:eastAsia="es-CO"/>
              </w:rPr>
              <w:t>lation of inflammation and auto</w:t>
            </w:r>
            <w:r w:rsidRPr="00A81D2F">
              <w:rPr>
                <w:rFonts w:ascii="Arial" w:eastAsia="Times New Roman" w:hAnsi="Arial" w:cs="Arial"/>
                <w:color w:val="000000"/>
                <w:lang w:val="en-US" w:eastAsia="es-CO"/>
              </w:rPr>
              <w:t xml:space="preserve">antibody production </w:t>
            </w:r>
            <w:r w:rsidR="009B0B7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10.1007/s12013-014-9903-x","ISSN":"1085-9195","author":[{"dropping-particle":"","family":"Tian","given":"Guo","non-dropping-particle":"","parse-names":false,"suffix":""},{"dropping-particle":"","family":"Li","given":"Jiao-Long","non-dropping-particle":"","parse-names":false,"suffix":""},{"dropping-particle":"","family":"Wang","given":"De-Guang","non-dropping-particle":"","parse-names":false,"suffix":""},{"dropping-particle":"","family":"Zhou","given":"Dian","non-dropping-particle":"","parse-names":false,"suffix":""}],"container-title":"Cell Biochemistry and Biophysics","id":"ITEM-1","issue":"1","issued":{"date-parts":[["2014","9"]]},"page":"37-49","title":"Targeting IL-10 in Auto-immune Diseases","type":"article-journal","volume":"70"},"uris":["http://www.mendeley.com/documents/?uuid=0a392340-3db5-48f3-bcf4-fb346038c457","http://www.mendeley.com/documents/?uuid=c4859c4e-efae-4fdd-b63d-c5bdee189c53"]}],"mendeley":{"formattedCitation":"[82]","plainTextFormattedCitation":"[82]","previouslyFormattedCitation":"[82]"},"properties":{"noteIndex":0},"schema":"https://github.com/citation-style-language/schema/raw/master/csl-citation.json"}</w:instrText>
            </w:r>
            <w:r w:rsidR="009B0B71"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[82]</w:t>
            </w:r>
            <w:r w:rsidR="009B0B7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1F49680A" w14:textId="726032A8"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Antibodies against IL-10 have not been reported. IL-10 was thought to be a negative feedback mechanism to suppress inflammation. However, several lines of clinical evidence suggest that dramatic early </w:t>
            </w:r>
            <w:r w:rsidRPr="00A81D2F">
              <w:rPr>
                <w:rFonts w:ascii="Arial" w:eastAsia="Times New Roman" w:hAnsi="Arial" w:cs="Arial"/>
                <w:color w:val="000000"/>
                <w:lang w:val="en-US" w:eastAsia="es-CO"/>
              </w:rPr>
              <w:lastRenderedPageBreak/>
              <w:t xml:space="preserve">proinflammatory IL-10 elevation may play a pathological role in COVID-19 severity </w:t>
            </w:r>
            <w:r w:rsidR="009B0B7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it.2020.10.012","ISSN":"14714906","author":[{"dropping-particle":"","family":"Lu","given":"Ligong","non-dropping-particle":"","parse-names":false,"suffix":""},{"dropping-particle":"","family":"Zhang","given":"Hui","non-dropping-particle":"","parse-names":false,"suffix":""},{"dropping-particle":"","family":"Dauphars","given":"Danielle J.","non-dropping-particle":"","parse-names":false,"suffix":""},{"dropping-particle":"","family":"He","given":"You-Wen","non-dropping-particle":"","parse-names":false,"suffix":""}],"container-title":"Trends in Immunology","id":"ITEM-1","issue":"1","issued":{"date-parts":[["2021","1"]]},"page":"3-5","title":"A Potential Role of Interleukin 10 in COVID-19 Pathogenesis","type":"article-journal","volume":"42"},"uris":["http://www.mendeley.com/documents/?uuid=31e76bd4-aede-490e-8fc8-93c36f2c0f87","http://www.mendeley.com/documents/?uuid=c9355b55-8996-4067-850f-b4b0f88d26ef"]}],"mendeley":{"formattedCitation":"[83]","plainTextFormattedCitation":"[83]","previouslyFormattedCitation":"[83]"},"properties":{"noteIndex":0},"schema":"https://github.com/citation-style-language/schema/raw/master/csl-citation.json"}</w:instrText>
            </w:r>
            <w:r w:rsidR="009B0B71" w:rsidRPr="00A81D2F">
              <w:rPr>
                <w:rFonts w:ascii="Arial" w:eastAsia="Times New Roman" w:hAnsi="Arial" w:cs="Arial"/>
                <w:color w:val="000000"/>
                <w:lang w:val="en-US" w:eastAsia="es-CO"/>
              </w:rPr>
              <w:fldChar w:fldCharType="separate"/>
            </w:r>
            <w:r w:rsidR="00F875F3" w:rsidRPr="00F875F3">
              <w:rPr>
                <w:rFonts w:ascii="Arial" w:eastAsia="Times New Roman" w:hAnsi="Arial" w:cs="Arial"/>
                <w:noProof/>
                <w:color w:val="000000"/>
                <w:lang w:val="en-US" w:eastAsia="es-CO"/>
              </w:rPr>
              <w:t>[83]</w:t>
            </w:r>
            <w:r w:rsidR="009B0B71" w:rsidRPr="00A81D2F">
              <w:rPr>
                <w:rFonts w:ascii="Arial" w:eastAsia="Times New Roman" w:hAnsi="Arial" w:cs="Arial"/>
                <w:color w:val="000000"/>
                <w:lang w:val="en-US" w:eastAsia="es-CO"/>
              </w:rPr>
              <w:fldChar w:fldCharType="end"/>
            </w:r>
            <w:r w:rsidR="008E7CF2" w:rsidRPr="00A81D2F">
              <w:rPr>
                <w:rFonts w:ascii="Arial" w:eastAsia="Times New Roman" w:hAnsi="Arial" w:cs="Arial"/>
                <w:color w:val="000000"/>
                <w:lang w:val="en-US" w:eastAsia="es-CO"/>
              </w:rPr>
              <w:t xml:space="preserve">. Another study showed that </w:t>
            </w:r>
            <w:r w:rsidRPr="00A81D2F">
              <w:rPr>
                <w:rFonts w:ascii="Arial" w:eastAsia="Times New Roman" w:hAnsi="Arial" w:cs="Arial"/>
                <w:color w:val="000000"/>
                <w:lang w:val="en-US" w:eastAsia="es-CO"/>
              </w:rPr>
              <w:t>COVID-19 patients had higher serum level of cytokines (TNF-α, IFN-γ, IL-2, IL-4, IL-6 and IL-10). Specifically, IL-6 and IL-10 levels were significantly higher in critical group becoming predictors of severe diseases</w:t>
            </w:r>
            <w:r w:rsidR="008020C9">
              <w:rPr>
                <w:rFonts w:ascii="Arial" w:eastAsia="Times New Roman" w:hAnsi="Arial" w:cs="Arial"/>
                <w:color w:val="000000"/>
                <w:lang w:val="en-US" w:eastAsia="es-CO"/>
              </w:rPr>
              <w:t xml:space="preserve"> </w:t>
            </w:r>
            <w:r w:rsidR="008020C9">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10.1080/22221751.2020.1770129","ISSN":"2222-1751","author":[{"dropping-particle":"","family":"Han","given":"Huan","non-dropping-particle":"","parse-names":false,"suffix":""},{"dropping-particle":"","family":"Ma","given":"Qingfeng","non-dropping-particle":"","parse-names":false,"suffix":""},{"dropping-particle":"","family":"Li","given":"Cong","non-dropping-particle":"","parse-names":false,"suffix":""},{"dropping-particle":"","family":"Liu","given":"Rui","non-dropping-particle":"","parse-names":false,"suffix":""},{"dropping-particle":"","family":"Zhao","given":"Li","non-dropping-particle":"","parse-names":false,"suffix":""},{"dropping-particle":"","family":"Wang","given":"Wei","non-dropping-particle":"","parse-names":false,"suffix":""},{"dropping-particle":"","family":"Zhang","given":"Pingan","non-dropping-particle":"","parse-names":false,"suffix":""},{"dropping-particle":"","family":"Liu","given":"Xinghui","non-dropping-particle":"","parse-names":false,"suffix":""},{"dropping-particle":"","family":"Gao","given":"Guosheng","non-dropping-particle":"","parse-names":false,"suffix":""},{"dropping-particle":"","family":"Liu","given":"Fang","non-dropping-particle":"","parse-names":false,"suffix":""},{"dropping-particle":"","family":"Jiang","given":"Yingan","non-dropping-particle":"","parse-names":false,"suffix":""},{"dropping-particle":"","family":"Cheng","given":"Xiaoming","non-dropping-particle":"","parse-names":false,"suffix":""},{"dropping-particle":"","family":"Zhu","given":"Chengliang","non-dropping-particle":"","parse-names":false,"suffix":""},{"dropping-particle":"","family":"Xia","given":"Yuchen","non-dropping-particle":"","parse-names":false,"suffix":""}],"container-title":"Emerging Microbes &amp; Infections","id":"ITEM-1","issue":"1","issued":{"date-parts":[["2020","1","1"]]},"page":"1123-1130","title":"Profiling serum cytokines in COVID-19 patients reveals IL-6 and IL-10 are disease severity predictors","type":"article-journal","volume":"9"},"uris":["http://www.mendeley.com/documents/?uuid=794f61fd-34f5-407d-b20c-fd11ce1f25db"]}],"mendeley":{"formattedCitation":"[84]","plainTextFormattedCitation":"[84]"},"properties":{"noteIndex":0},"schema":"https://github.com/citation-style-language/schema/raw/master/csl-citation.json"}</w:instrText>
            </w:r>
            <w:r w:rsidR="008020C9">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[84]</w:t>
            </w:r>
            <w:r w:rsidR="008020C9">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7F6028" w:rsidRPr="00A81D2F" w14:paraId="2C81EC05"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8D3C933"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Interleukin-6</w:t>
            </w:r>
          </w:p>
        </w:tc>
        <w:tc>
          <w:tcPr>
            <w:tcW w:w="1559" w:type="dxa"/>
            <w:tcBorders>
              <w:top w:val="nil"/>
              <w:left w:val="nil"/>
              <w:bottom w:val="single" w:sz="4" w:space="0" w:color="auto"/>
              <w:right w:val="single" w:sz="4" w:space="0" w:color="auto"/>
            </w:tcBorders>
            <w:shd w:val="clear" w:color="auto" w:fill="auto"/>
            <w:vAlign w:val="center"/>
            <w:hideMark/>
          </w:tcPr>
          <w:p w14:paraId="1FDA92A7"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IL-6</w:t>
            </w:r>
          </w:p>
        </w:tc>
        <w:tc>
          <w:tcPr>
            <w:tcW w:w="1600" w:type="dxa"/>
            <w:tcBorders>
              <w:top w:val="nil"/>
              <w:left w:val="nil"/>
              <w:bottom w:val="single" w:sz="4" w:space="0" w:color="auto"/>
              <w:right w:val="single" w:sz="4" w:space="0" w:color="auto"/>
            </w:tcBorders>
            <w:shd w:val="clear" w:color="auto" w:fill="auto"/>
            <w:vAlign w:val="center"/>
            <w:hideMark/>
          </w:tcPr>
          <w:p w14:paraId="1F38E471"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64A0795F"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IL6 is a potent inducer of the acute phase response. Rapid production of IL6 contributes to host defense during infection and tissue injury, but excessive IL6 synthesis is involved in disease pathology. In the innate immune response, is synthesized by myeloid cells, such as macrophages and dendritic cells, upon recognition of pathogens through TLRs at the site of infection or tissue injury. In the adaptive immune response, is required for the differentiation of B cells into </w:t>
            </w:r>
            <w:r w:rsidRPr="00A81D2F">
              <w:rPr>
                <w:rFonts w:ascii="Arial" w:eastAsia="Times New Roman" w:hAnsi="Arial" w:cs="Arial"/>
                <w:color w:val="000000"/>
                <w:lang w:val="en-US" w:eastAsia="es-CO"/>
              </w:rPr>
              <w:lastRenderedPageBreak/>
              <w:t>immunoglobulin-secreting cells. Plays a major role in the differentiation of CD4</w:t>
            </w:r>
            <w:r w:rsidR="004B061F" w:rsidRPr="00A81D2F">
              <w:rPr>
                <w:rFonts w:ascii="Arial" w:eastAsia="Times New Roman" w:hAnsi="Arial" w:cs="Arial"/>
                <w:color w:val="000000"/>
                <w:lang w:val="en-US" w:eastAsia="es-CO"/>
              </w:rPr>
              <w:t xml:space="preserve"> </w:t>
            </w:r>
            <w:r w:rsidRPr="00A81D2F">
              <w:rPr>
                <w:rFonts w:ascii="Arial" w:eastAsia="Times New Roman" w:hAnsi="Arial" w:cs="Arial"/>
                <w:color w:val="000000"/>
                <w:lang w:val="en-US" w:eastAsia="es-CO"/>
              </w:rPr>
              <w:t xml:space="preserve">(+) T cell subsets. Essential factor for the development of T follicular helper (Tfh) cells that are required for the induction of germinal-center formation. Required to drive naive CD4(+) T cells to the Th17 lineage. In addition, the encoded protein has been shown to be an endogenous pyrogen capable of inducing fever in people with autoimmune diseases or infections. </w:t>
            </w:r>
          </w:p>
        </w:tc>
        <w:tc>
          <w:tcPr>
            <w:tcW w:w="2977" w:type="dxa"/>
            <w:tcBorders>
              <w:top w:val="nil"/>
              <w:left w:val="nil"/>
              <w:bottom w:val="single" w:sz="4" w:space="0" w:color="auto"/>
              <w:right w:val="single" w:sz="4" w:space="0" w:color="auto"/>
            </w:tcBorders>
            <w:shd w:val="clear" w:color="auto" w:fill="auto"/>
            <w:vAlign w:val="center"/>
            <w:hideMark/>
          </w:tcPr>
          <w:p w14:paraId="7B5D25CC" w14:textId="475B436A"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A variety of studies have demonstrated that overproduction of IL-6 contributes to the pathogenesis of various autoimmune and inflammatory diseases. Increased IL-6 levels are observed in RA, systemic-onset juvenile chronic arthritis, osteoporosis, and psoriasis</w:t>
            </w:r>
            <w:r w:rsidR="009B0B71" w:rsidRPr="00A81D2F">
              <w:rPr>
                <w:rFonts w:ascii="Arial" w:eastAsia="Times New Roman" w:hAnsi="Arial" w:cs="Arial"/>
                <w:color w:val="000000"/>
                <w:lang w:val="en-US" w:eastAsia="es-CO"/>
              </w:rPr>
              <w:t xml:space="preserve"> </w:t>
            </w:r>
            <w:r w:rsidR="009B0B7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S1359-6101(02)00027-8","ISSN":"13596101","author":[{"dropping-particle":"","family":"Ishihara","given":"Katsuhiko","non-dropping-particle":"","parse-names":false,"suffix":""},{"dropping-particle":"","family":"Hirano","given":"Toshio","non-dropping-particle":"","parse-names":false,"suffix":""}],"container-title":"Cytokine &amp; Growth Factor Reviews","id":"ITEM-1","issue":"4-5","issued":{"date-parts":[["2002","8"]]},"page":"357-368","title":"IL-6 in autoimmune disease and chronic inflammatory proliferative disease","type":"article-journal","volume":"13"},"uris":["http://www.mendeley.com/documents/?uuid=b0cb3dda-453c-4900-8f10-96a009f55021","http://www.mendeley.com/documents/?uuid=4a7bdac8-7b7b-4eea-b5f2-f288575d82af"]}],"mendeley":{"formattedCitation":"[85]","plainTextFormattedCitation":"[85]","previouslyFormattedCitation":"[84]"},"properties":{"noteIndex":0},"schema":"https://github.com/citation-style-language/schema/raw/master/csl-citation.json"}</w:instrText>
            </w:r>
            <w:r w:rsidR="009B0B71"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[85]</w:t>
            </w:r>
            <w:r w:rsidR="009B0B7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Moreover, IL-6 is required for experimentally induced autoimmune diseases, including type II collagen-</w:t>
            </w:r>
            <w:r w:rsidRPr="00A81D2F">
              <w:rPr>
                <w:rFonts w:ascii="Arial" w:eastAsia="Times New Roman" w:hAnsi="Arial" w:cs="Arial"/>
                <w:color w:val="000000"/>
                <w:lang w:val="en-US" w:eastAsia="es-CO"/>
              </w:rPr>
              <w:lastRenderedPageBreak/>
              <w:t>induced arthritis and antigen-induced arthritis, myelin oligodendrocyte protein-induced experimental autoimmune encephalomyelitis and pristane-induced autoantibody production</w:t>
            </w:r>
            <w:r w:rsidR="009B0B71" w:rsidRPr="00A81D2F">
              <w:rPr>
                <w:rFonts w:ascii="Arial" w:eastAsia="Times New Roman" w:hAnsi="Arial" w:cs="Arial"/>
                <w:color w:val="000000"/>
                <w:lang w:val="en-US" w:eastAsia="es-CO"/>
              </w:rPr>
              <w:t xml:space="preserve"> </w:t>
            </w:r>
            <w:r w:rsidR="009B0B7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{"citationItems":[{"id":"ITEM-1","itemData":{"DOI":"10.1186/ar1916","ISSN":"1478-6362 (Electronic)","PMID":"16899106","abstract":"In the late 1960s, the essential role played by T cells in antibody production was  reported. This led to our hypothesis that certain molecules would have to be released from T cells to effect the stimulation of B cells. This hypothesis was shown to be true. There were certain factors present in the culture supernatant of T cells that induced proliferation and differentiation of B cells. The factor that induced B cells to produce immunoglobulins was initially named B cell stimulatory factor-2. The cDNA encoding the human B cell stimulatory factor-2 was cloned in 1986. At the same time, IFN-beta2 and a 26 kDa protein in the fibroblasts were independently cloned and found to be identical to B cell stimulatory factor-2. Later, a hybridoma/plasmacytoma growth factor and a hepatocyte stimulating factor were also proven to be the same molecule as B cell stimulatory factor-2. Various names were used for this single molecule because of its multiple biological activities, but these have all been unified and the molecule is now known as IL-6. Since the discovery of IL-6, rapid progress has been made in our understanding of IL-6 activities, the IL-6 receptor system and the IL-6 signal transduction mechanism. More importantly, it has been shown to be involved in a number of diseases such as rheumatoid arthritis and Castleman's disease. When taking into account all the accumulated basic research on the various aspects of this molecule, it appeared that blocking the activity of IL-6 was a feasible, new therapeutic approach for chronic inflammatory diseases.","author":[{"dropping-particle":"","family":"Kishimoto","given":"Tadamitsu","non-dropping-particle":"","parse-names":false,"suffix":""}],"container-title":"Arthritis research &amp; therapy","id":"ITEM-1","issue":"Suppl 2","issued":{"date-parts":[["2006"]]},"language":"eng","page":"S2","title":"Interleukin-6: discovery of a pleiotropic cytokine.","type":"article-journal","volume":"8 Suppl 2"},"uris":["http://www.mendeley.com/documents/?uuid=f6503470-4499-4fd0-b71c-02177c23d1a3","http://www.mendeley.com/documents/?uuid=0055b544-d653-46dc-abad-4a3c125ae069"]}],"mendeley":{"formattedCitation":"[86]","plainTextFormattedCitation":"[86]","previouslyFormattedCitation":"[85]"},"properties":{"noteIndex":0},"schema":"https://github.com/citation-style-language/schema/raw/master/csl-citation.json"}</w:instrText>
            </w:r>
            <w:r w:rsidR="009B0B71"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[86]</w:t>
            </w:r>
            <w:r w:rsidR="009B0B7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3F7FFFB7" w14:textId="3132689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At the start of the pandemic, elevated cytokine levels (IL-6, GM-CSF, TNF, interferons) were commonly reported in severely ill patients with COVID-19. These cytokines were often portrayed as part of a dysregulated host response to SARS-CoV-2 that promoted severe disease </w:t>
            </w:r>
            <w:r w:rsidR="009B0B7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{"citationItems":[{"id":"ITEM-1","itemData":{"DOI":"10.1038/s41577-021-00553-8","ISSN":"1474-1733","author":[{"dropping-particle":"","family":"Jones","given":"Simon A.","non-dropping-particle":"","parse-names":false,"suffix":""},{"dropping-particle":"","family":"Hunter","given":"Christopher A.","non-dropping-particle":"","parse-names":false,"suffix":""}],"container-title":"Nature Reviews Immunology","id":"ITEM-1","issue":"6","issued":{"date-parts":[["2021","6"]]},"page":"337-339","title":"Is IL-6 a key cytokine target for therapy in COVID-19?","type":"article-journal","volume":"21"},"uris":["http://www.mendeley.com/documents/?uuid=ffd69e7e-4329-41db-9393-9af1965cc70f","http://www.mendeley.com/documents/?uuid=ff0262b9-fd01-4635-a24f-e39169043763"]}],"mendeley":{"formattedCitation":"[87]","plainTextFormattedCitation":"[87]","previouslyFormattedCitation":"[86]"},"properties":{"noteIndex":0},"schema":"https://github.com/citation-style-language/schema/raw/master/csl-citation.json"}</w:instrText>
            </w:r>
            <w:r w:rsidR="009B0B71"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[87]</w:t>
            </w:r>
            <w:r w:rsidR="009B0B7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IL-6 behaves as a better predictor of disease progression. In addition, IL-6 level was the most significant predictor of the non-survivors group in acute COVID </w:t>
            </w:r>
            <w:r w:rsidR="00086BF3"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{"citationItems":[{"id":"ITEM-1","itemData":{"DOI":"10.3389/fimmu.2021.613422","ISSN":"1664-3224","abstract":"Hyper-inflammatory responses induced by severe acute respiratory syndrome coronavirus 2 (SARS-CoV-2) are a major cause of disease severity and death. Predictive prognosis biomarkers to guide therapeutics are critically lacking. Several studies have indicated a “cytokine storm” with the release of interleukin-1 (IL-1), IL-6, and IL-8, along with tumor necrosis factor alpha (TNFα) and other inflammatory mediators. Here, we proposed to assess the relationship between IL-6 and outcomes of patients with coronavirus disease 2019 (COVID-19). Our cohort consisted of 46 adult patients with PCR-proven SARS-CoV-2 infection admitted in a COVID-19 ward of the Hospital de Braga (HB) from April 7 to May 7, 2020, whose IL-6 levels were followed over time. We found that IL-6 levels were significantly different between the disease stages. Also, we found a significant negative correlation between IL-6 levels during stages IIb and III, peripheral oxygen saturation (SpO 2 ), and partial pressure of oxygen in arterial blood (PaO 2 ), showing that IL-6 correlates with respiratory failure. Compared to the inflammatory markers available in the clinic routine, we found a positive correlation between IL-6 and C-reactive protein (CRP). However, when we assessed the predictive value of these two markers, IL-6 behaves as a better predictor of disease progression. In a binary logistic regression, IL-6 level was the most significant predictor of the non-survivors group, when compared to age and CRP. Herein, we present IL-6 as a relevant tool for prognostic evaluation, mainly as a predictor of outcome.","author":[{"dropping-particle":"","family":"Santa Cruz","given":"André","non-dropping-particle":"","parse-names":false,"suffix":""},{"dropping-particle":"","family":"Mendes-Frias","given":"Ana","non-dropping-particle":"","parse-names":false,"suffix":""},{"dropping-particle":"","family":"Oliveira","given":"Ana Isabel","non-dropping-particle":"","parse-names":false,"suffix":""},{"dropping-particle":"","family":"Dias","given":"Luís","non-dropping-particle":"","parse-names":false,"suffix":""},{"dropping-particle":"","family":"Matos","given":"Ana Rita","non-dropping-particle":"","parse-names":false,"suffix":""},{"dropping-particle":"","family":"Carvalho","given":"Alexandre","non-dropping-particle":"","parse-names":false,"suffix":""},{"dropping-particle":"","family":"Capela","given":"Carlos","non-dropping-particle":"","parse-names":false,"suffix":""},{"dropping-particle":"","family":"Pedrosa","given":"Jorge","non-dropping-particle":"","parse-names":false,"suffix":""},{"dropping-particle":"","family":"Castro","given":"António Gil","non-dropping-particle":"","parse-names":false,"suffix":""},{"dropping-particle":"","family":"Silvestre","given":"Ricardo","non-dropping-particle":"","parse-names":false,"suffix":""}],"container-title":"Frontiers in Immunology","id":"ITEM-1","issued":{"date-parts":[["2021","2"]]},"title":"Interleukin-6 Is a Biomarker for the Development of Fatal Severe Acute Respiratory Syndrome Coronavirus 2 Pneumonia","type":"article-journal","volume":"12"},"uris":["http://www.mendeley.com/documents/?uuid=e28936c2-5c16-4952-8ff3-656841e32d6e","http://www.mendeley.com/documents/?uuid=d7646d4e-4cda-420d-8b2f-14a1ba8e24f2"]}],"mendeley":{"formattedCitation":"[88]","plainTextFormattedCitation":"[88]","previouslyFormattedCitation":"[87]"},"properties":{"noteIndex":0},"schema":"https://github.com/citation-style-language/schema/raw/master/csl-citation.json"}</w:instrText>
            </w:r>
            <w:r w:rsidR="00086BF3"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[88]</w:t>
            </w:r>
            <w:r w:rsidR="00086BF3"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On the other hand, a proinflammatory state was </w:t>
            </w:r>
            <w:r w:rsidRPr="00A81D2F">
              <w:rPr>
                <w:rFonts w:ascii="Arial" w:eastAsia="Times New Roman" w:hAnsi="Arial" w:cs="Arial"/>
                <w:color w:val="000000"/>
                <w:lang w:val="en-US" w:eastAsia="es-CO"/>
              </w:rPr>
              <w:lastRenderedPageBreak/>
              <w:t>observed in patients with PCS characterized by upregulated IL-6</w:t>
            </w:r>
            <w:r w:rsidR="008E7CF2" w:rsidRPr="00A81D2F">
              <w:rPr>
                <w:rFonts w:ascii="Arial" w:eastAsia="Times New Roman" w:hAnsi="Arial" w:cs="Arial"/>
                <w:color w:val="000000"/>
                <w:lang w:val="en-US" w:eastAsia="es-CO"/>
              </w:rPr>
              <w:t xml:space="preserve">, IFN-α, TNF-α, G-CSF, IL-17A, </w:t>
            </w:r>
            <w:r w:rsidRPr="00A81D2F">
              <w:rPr>
                <w:rFonts w:ascii="Arial" w:eastAsia="Times New Roman" w:hAnsi="Arial" w:cs="Arial"/>
                <w:color w:val="000000"/>
                <w:lang w:val="en-US" w:eastAsia="es-CO"/>
              </w:rPr>
              <w:t xml:space="preserve">IL-1β, and IL-13 </w:t>
            </w:r>
            <w:r w:rsidR="00086BF3"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{"citationItems":[{"id":"ITEM-1","itemData":{"DOI":"10.1101/2021.11.17.21266457","abstract":"Background The immunopathological pathways enabling post-COVID syndrome (PCS) development are not entirely known. We underwent a longitudinal analysis of patients with COVID-19 who developed PCS aiming to evaluate the autoimmune and immunological status associated with this condition.Methods Thirty-three patients were included for longitudinal clinical and autoantibody analyses of whom 12 patients were assessed for cytokines and lymphocyte populations. Patients were followed during 7-11 months after acute COVID-19. Autoimmune profile and immunological status were evaluated mainly by enzyme-linked-immunosorbent assays and flow cytometry.Results Latent autoimmunity and overt autoimmunity persisted over time. A proinflammatory state was observed in patients with PCS characterized by upregulated IFN-α, TNF-α, G-CSF, IL-17A, IL-6, IL-1β, and IL-13, whereas IP-10 was decreased. In addition, PCS was characterized by increased levels of Th9, CD8+ effector T cells, naive B cells, and CD4+ effector memory T cells. Total levels of IgG S1-SARS-CoV-2 antibodies remained elevated over time.Discussion The clinical manifestations of PCS are associated with the persistence of a proinflammatory, and effector phenotype induced by SARS-CoV-2 infection. This long-term persistent immune activation may contribute to the development of latent and overt autoimmunity. Results suggest the need to evaluate the role of immunomodulation in the treatment of PCS.Competing Interest StatementThe authors have declared no competing interest.Funding StatementThis work was supported by the Universidad del Rosario grant numbers IV-FBG001, and ABN-011.Author DeclarationsI confirm all relevant ethical guidelines have been followed, and any necessary IRB and/or ethics committee approvals have been obtained.YesThe details of the IRB/oversight body that provided approval or exemption for the research described are given below:The institutional review board of the CES University approved the study design.I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individuals.YesI understand that all clinical trials and any other prospective interventional studies must be registered with an ICMJE-approved registry, such as Cl…","author":[{"dropping-particle":"","family":"Acosta-Ampudia","given":"Yeny","non-dropping-particle":"","parse-names":false,"suffix":""},{"dropping-particle":"","family":"Monsalve","given":"Diana M","non-dropping-particle":"","parse-names":false,"suffix":""},{"dropping-particle":"","family":"Rojas","given":"Manuel","non-dropping-particle":"","parse-names":false,"suffix":""},{"dropping-particle":"","family":"Rodr\\'\\iguez","given":"Yhojan","non-dropping-particle":"","parse-names":false,"suffix":""},{"dropping-particle":"","family":"Zapata","given":"Elizabeth","non-dropping-particle":"","parse-names":false,"suffix":""},{"dropping-particle":"","family":"Ram\\'\\irez-Santana","given":"Carolina","non-dropping-particle":"","parse-names":false,"suffix":""},{"dropping-particle":"","family":"Anaya","given":"Juan-Manuel","non-dropping-particle":"","parse-names":false,"suffix":""}],"container-title":"medRxiv","id":"ITEM-1","issued":{"date-parts":[["2021"]]},"publisher":"Cold Spring Harbor Laboratory Press","title":"Persistent Autoimmune Activation and Proinflammatory State in Post-COVID Syndrome","type":"article-journal"},"uris":["http://www.mendeley.com/documents/?uuid=50e3ce9f-15c8-48c9-a1f6-758d25291702","http://www.mendeley.com/documents/?uuid=bb32236a-9c41-4539-8017-45051d4752f6"]}],"mendeley":{"formattedCitation":"[89]","plainTextFormattedCitation":"[89]","previouslyFormattedCitation":"[88]"},"properties":{"noteIndex":0},"schema":"https://github.com/citation-style-language/schema/raw/master/csl-citation.json"}</w:instrText>
            </w:r>
            <w:r w:rsidR="00086BF3"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[89]</w:t>
            </w:r>
            <w:r w:rsidR="00086BF3"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High concentrations of IL-6 may contribute to fatigue, sleeping difficulties, depression, and anxiety suggesting that a maintained inflammation is associated with PCS </w:t>
            </w:r>
            <w:r w:rsidR="00086BF3"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{"citationItems":[{"id":"ITEM-1","itemData":{"DOI":"10.1002/ana.25807","ISSN":"1531-8249","PMID":"32506549","abstract":"In less than 6 months, the severe acute respiratory syndrome-coronavirus type 2 (SARS-CoV-2) has spread worldwide infecting nearly 6 million people and killing over 350,000. Initially thought to be restricted to the respiratory system, we now understand that coronavirus disease 2019 (COVID-19) also involves multiple other organs, including the central and peripheral nervous system. The number of recognized neurologic manifestations of SARS-CoV-2 infection is rapidly accumulating. These may result from a variety of mechanisms, including virus-induced hyperinflammatory and hypercoagulable states, direct virus infection of the central nervous system (CNS), and postinfectious immune mediated processes. Example of COVID-19 CNS disease include encephalopathy, encephalitis, acute disseminated encephalomyelitis, meningitis, ischemic and hemorrhagic stroke, venous sinus thrombosis, and endothelialitis. In the peripheral nervous system, COVID-19 is associated with dysfunction of smell and taste, muscle injury, the Guillain-Barre syndrome, and its variants. Due to its worldwide distribution and multifactorial pathogenic mechanisms, COVID-19 poses a global threat to the entire nervous system. Although our understanding of SARS-CoV-2 neuropathogenesis is still incomplete and our knowledge is evolving rapidly, we hope that this review will provide a useful framework and help neurologists in understanding the many neurologic facets of COVID-19. ANN NEUROL 2020;88:1-11 ANN NEUROL 2020;88:1-11.","author":[{"dropping-particle":"","family":"Koralnik","given":"Igor J.","non-dropping-particle":"","parse-names":false,"suffix":""},{"dropping-particle":"","family":"Tyler","given":"Kenneth L.","non-dropping-particle":"","parse-names":false,"suffix":""}],"container-title":"Annals of neurology","id":"ITEM-1","issue":"1","issued":{"date-parts":[["2020","7"]]},"page":"1-11","title":"COVID-19: A Global Threat to the Nervous System.","type":"article-journal","volume":"88"},"uris":["http://www.mendeley.com/documents/?uuid=3366b795-f3f1-4a88-9e80-11b65d57154e","http://www.mendeley.com/documents/?uuid=608b36b6-889f-483d-9c32-52f04d20f29d"]},{"id":"ITEM-2","itemData":{"DOI":"10.3390/jcm10184142","ISSN":"2077-0383","abstract":"The COVID-19 pandemic is spreading around the world and 187 million people have already been affected. One of its after-effects is post-COVID depression, which, according to the latest data, affects up to 40% of people who have had SARS-CoV-2 infection. A very important issue for the mental health of the general population is to look for the causes of this complication and its biomarkers. This will help in faster diagnosis and effective treatment of the affected patients. In our work, we focused on the search for major depressive disorder (MDD) biomarkers, which are also present in COVID-19 patients and may influence the development of post-COVID depression. For this purpose, we searched PubMed, Scopus and Google Scholar scientific literature databases using keywords such as ‘COVID-19’, ‘SARS-CoV-2’, ‘depression’, ‘post-COVID’, ‘biomarkers’ and others. Among the biomarkers found, the most important that were frequently described are increased levels of interleukin 6 (IL-6), soluble interleukin 6 receptor (sIL-6R), interleukin 1 β (IL-1β), tumor necrosis factor α (TNF-α), interferon gamma (IFN-γ), interleukin 10 (IL-10), interleukin 2 (IL-2), soluble interleukin 2 receptor (sIL-2R), C-reactive protein (CRP), Monocyte Chemoattractant Protein-1 (MCP-1), serum amyloid a (SAA1) and metabolites of the kynurenine pathway, as well as decreased brain derived neurotrophic factor (BDNF) and tryptophan (TRP). The biomarkers identified by us indicate the etiopathogenesis of post-COVID depression analogous to the leading inflammatory hypothesis of MDD.","author":[{"dropping-particle":"","family":"Lorkiewicz","given":"Piotr","non-dropping-particle":"","parse-names":false,"suffix":""},{"dropping-particle":"","family":"Waszkiewicz","given":"Napoleon","non-dropping-particle":"","parse-names":false,"suffix":""}],"container-title":"Journal of Clinical Medicine","id":"ITEM-2","issue":"18","issued":{"date-parts":[["2021","9"]]},"page":"4142","title":"Biomarkers of Post-COVID Depression","type":"article-journal","volume":"10"},"uris":["http://www.mendeley.com/documents/?uuid=40f05a63-8138-4476-840c-7755f4ba9ed7","http://www.mendeley.com/documents/?uuid=ed11fb79-6999-47cc-9f51-2f5dad876d27"]}],"mendeley":{"formattedCitation":"[90,91]","plainTextFormattedCitation":"[90,91]","previouslyFormattedCitation":"[89,90]"},"properties":{"noteIndex":0},"schema":"https://github.com/citation-style-language/schema/raw/master/csl-citation.json"}</w:instrText>
            </w:r>
            <w:r w:rsidR="00086BF3"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[90,91]</w:t>
            </w:r>
            <w:r w:rsidR="00086BF3" w:rsidRPr="00A81D2F">
              <w:rPr>
                <w:rFonts w:ascii="Arial" w:eastAsia="Times New Roman" w:hAnsi="Arial" w:cs="Arial"/>
                <w:color w:val="000000"/>
                <w:lang w:val="en-US" w:eastAsia="es-CO"/>
              </w:rPr>
              <w:fldChar w:fldCharType="end"/>
            </w:r>
            <w:r w:rsidR="00086BF3" w:rsidRPr="00A81D2F">
              <w:rPr>
                <w:rFonts w:ascii="Arial" w:eastAsia="Times New Roman" w:hAnsi="Arial" w:cs="Arial"/>
                <w:color w:val="000000"/>
                <w:lang w:val="en-US" w:eastAsia="es-CO"/>
              </w:rPr>
              <w:t>.</w:t>
            </w:r>
          </w:p>
        </w:tc>
      </w:tr>
      <w:tr w:rsidR="007F6028" w:rsidRPr="00A81D2F" w14:paraId="70CCF05D"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F483BCF"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Interleukin-8</w:t>
            </w:r>
          </w:p>
        </w:tc>
        <w:tc>
          <w:tcPr>
            <w:tcW w:w="1559" w:type="dxa"/>
            <w:tcBorders>
              <w:top w:val="nil"/>
              <w:left w:val="nil"/>
              <w:bottom w:val="single" w:sz="4" w:space="0" w:color="auto"/>
              <w:right w:val="single" w:sz="4" w:space="0" w:color="auto"/>
            </w:tcBorders>
            <w:shd w:val="clear" w:color="auto" w:fill="auto"/>
            <w:vAlign w:val="center"/>
            <w:hideMark/>
          </w:tcPr>
          <w:p w14:paraId="612B2C52"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IL-8</w:t>
            </w:r>
          </w:p>
        </w:tc>
        <w:tc>
          <w:tcPr>
            <w:tcW w:w="1600" w:type="dxa"/>
            <w:tcBorders>
              <w:top w:val="nil"/>
              <w:left w:val="nil"/>
              <w:bottom w:val="single" w:sz="4" w:space="0" w:color="auto"/>
              <w:right w:val="single" w:sz="4" w:space="0" w:color="auto"/>
            </w:tcBorders>
            <w:shd w:val="clear" w:color="auto" w:fill="auto"/>
            <w:vAlign w:val="center"/>
            <w:hideMark/>
          </w:tcPr>
          <w:p w14:paraId="50502180"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2D2211EE" w14:textId="77777777" w:rsidR="007F6028" w:rsidRPr="00A81D2F" w:rsidRDefault="004B061F"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IL-8 </w:t>
            </w:r>
            <w:r w:rsidR="007F6028" w:rsidRPr="00A81D2F">
              <w:rPr>
                <w:rFonts w:ascii="Arial" w:eastAsia="Times New Roman" w:hAnsi="Arial" w:cs="Arial"/>
                <w:color w:val="000000"/>
                <w:lang w:val="en-US" w:eastAsia="es-CO"/>
              </w:rPr>
              <w:t>is secreted by mononuclear macrophages, neutrophils, eosinophils, T lymphocytes, epithelial cells, and fibroblasts. It functions as a chemotactic factor by guiding the neutrophils to the site of infection. Also, IL-8 is a chemotactic factor that attracts basophils, and T-cells, but not monocytes. Bacterial an</w:t>
            </w:r>
            <w:r w:rsidRPr="00A81D2F">
              <w:rPr>
                <w:rFonts w:ascii="Arial" w:eastAsia="Times New Roman" w:hAnsi="Arial" w:cs="Arial"/>
                <w:color w:val="000000"/>
                <w:lang w:val="en-US" w:eastAsia="es-CO"/>
              </w:rPr>
              <w:t xml:space="preserve">d viral products rapidly induce IL-8 </w:t>
            </w:r>
            <w:r w:rsidR="007F6028" w:rsidRPr="00A81D2F">
              <w:rPr>
                <w:rFonts w:ascii="Arial" w:eastAsia="Times New Roman" w:hAnsi="Arial" w:cs="Arial"/>
                <w:color w:val="000000"/>
                <w:lang w:val="en-US" w:eastAsia="es-CO"/>
              </w:rPr>
              <w:t>ex</w:t>
            </w:r>
            <w:r w:rsidRPr="00A81D2F">
              <w:rPr>
                <w:rFonts w:ascii="Arial" w:eastAsia="Times New Roman" w:hAnsi="Arial" w:cs="Arial"/>
                <w:color w:val="000000"/>
                <w:lang w:val="en-US" w:eastAsia="es-CO"/>
              </w:rPr>
              <w:t xml:space="preserve">pression. IL-8 </w:t>
            </w:r>
            <w:r w:rsidR="007F6028" w:rsidRPr="00A81D2F">
              <w:rPr>
                <w:rFonts w:ascii="Arial" w:eastAsia="Times New Roman" w:hAnsi="Arial" w:cs="Arial"/>
                <w:color w:val="000000"/>
                <w:lang w:val="en-US" w:eastAsia="es-CO"/>
              </w:rPr>
              <w:t xml:space="preserve">also participates with other cytokines in the proinflammatory signaling cascade and plays a role in systemic </w:t>
            </w:r>
            <w:r w:rsidRPr="00A81D2F">
              <w:rPr>
                <w:rFonts w:ascii="Arial" w:eastAsia="Times New Roman" w:hAnsi="Arial" w:cs="Arial"/>
                <w:color w:val="000000"/>
                <w:lang w:val="en-US" w:eastAsia="es-CO"/>
              </w:rPr>
              <w:t>inflammatory response syndrome.</w:t>
            </w:r>
            <w:r w:rsidR="007F6028" w:rsidRPr="00A81D2F">
              <w:rPr>
                <w:rFonts w:ascii="Arial" w:eastAsia="Times New Roman" w:hAnsi="Arial" w:cs="Arial"/>
                <w:color w:val="000000"/>
                <w:lang w:val="en-US" w:eastAsia="es-CO"/>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0F16968E" w14:textId="648250FB"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IL-8 is key to recruitment of polymorphonuclear leukocytes to the intestinal mucosa of patients affected with Crohn's disease or ulcerative colitis. Its levels are elevated in lesions from both types</w:t>
            </w:r>
            <w:r w:rsidR="004B061F" w:rsidRPr="00A81D2F">
              <w:rPr>
                <w:rFonts w:ascii="Arial" w:eastAsia="Times New Roman" w:hAnsi="Arial" w:cs="Arial"/>
                <w:color w:val="000000"/>
                <w:lang w:val="en-US" w:eastAsia="es-CO"/>
              </w:rPr>
              <w:t xml:space="preserve"> of inflammatory bowel disease </w:t>
            </w:r>
            <w:r w:rsidR="00B0002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{"citationItems":[{"id":"ITEM-1","itemData":{"DOI":"10.3748/wjg.v18.i41.5848","ISSN":"1007-9327","author":[{"dropping-particle":"","family":"Műzes","given":"Györgyi","non-dropping-particle":"","parse-names":false,"suffix":""}],"container-title":"World Journal of Gastroenterology","id":"ITEM-1","issue":"41","issued":{"date-parts":[["2012"]]},"page":"5848","title":"Changes of the cytokine profile in inflammatory bowel diseases","type":"article-journal","volume":"18"},"uris":["http://www.mendeley.com/documents/?uuid=fc34c6f1-259d-455a-b634-81907711f993","http://www.mendeley.com/documents/?uuid=7d85671a-928a-42b2-8e3a-c6e101defecb"]},{"id":"ITEM-2","itemData":{"DOI":"10.3390/jcm5120118","ISSN":"2077-0383","author":[{"dropping-particle":"","family":"Wéra","given":"Odile","non-dropping-particle":"","parse-names":false,"suffix":""},{"dropping-particle":"","family":"Lancellotti","given":"Patrizio","non-dropping-particle":"","parse-names":false,"suffix":""},{"dropping-particle":"","family":"Oury","given":"Cécile","non-dropping-particle":"","parse-names":false,"suffix":""}],"container-title":"Journal of Clinical Medicine","id":"ITEM-2","issue":"12","issued":{"date-parts":[["2016","12"]]},"page":"118","title":"The Dual Role of Neutrophils in Inflammatory Bowel Diseases","type":"article-journal","volume":"5"},"uris":["http://www.mendeley.com/documents/?uuid=2864c1ac-0e7d-4092-b94a-8cd4282bf0a9","http://www.mendeley.com/documents/?uuid=448e11ac-b817-422a-afa5-0a90c5b9c45b"]}],"mendeley":{"formattedCitation":"[92,93]","plainTextFormattedCitation":"[92,93]","previouslyFormattedCitation":"[91,92]"},"properties":{"noteIndex":0},"schema":"https://github.com/citation-style-language/schema/raw/master/csl-citation.json"}</w:instrText>
            </w:r>
            <w:r w:rsidR="00B0002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[92,93]</w:t>
            </w:r>
            <w:r w:rsidR="00B0002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Moreover, IL-8 is increased in the serum of very early rheumatoid arthritis </w:t>
            </w:r>
            <w:r w:rsidR="008E7CF2" w:rsidRPr="00A81D2F">
              <w:rPr>
                <w:rFonts w:ascii="Arial" w:eastAsia="Times New Roman" w:hAnsi="Arial" w:cs="Arial"/>
                <w:color w:val="000000"/>
                <w:lang w:val="en-US" w:eastAsia="es-CO"/>
              </w:rPr>
              <w:t xml:space="preserve">patients and in synovial fluid </w:t>
            </w:r>
            <w:r w:rsidRPr="00A81D2F">
              <w:rPr>
                <w:rFonts w:ascii="Arial" w:eastAsia="Times New Roman" w:hAnsi="Arial" w:cs="Arial"/>
                <w:color w:val="000000"/>
                <w:lang w:val="en-US" w:eastAsia="es-CO"/>
              </w:rPr>
              <w:t>of established rheum</w:t>
            </w:r>
            <w:r w:rsidR="004B061F" w:rsidRPr="00A81D2F">
              <w:rPr>
                <w:rFonts w:ascii="Arial" w:eastAsia="Times New Roman" w:hAnsi="Arial" w:cs="Arial"/>
                <w:color w:val="000000"/>
                <w:lang w:val="en-US" w:eastAsia="es-CO"/>
              </w:rPr>
              <w:t xml:space="preserve">atoid arthritis </w:t>
            </w:r>
            <w:r w:rsidR="00B0002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{"citationItems":[{"id":"ITEM-1","itemData":{"DOI":"10.1186/ar3168","ISSN":"1478-6362","author":[{"dropping-particle":"","family":"Cascão","given":"Rita","non-dropping-particle":"","parse-names":false,"suffix":""},{"dropping-particle":"","family":"Moura","given":"Rita A","non-dropping-particle":"","parse-names":false,"suffix":""},{"dropping-particle":"","family":"Perpétuo","given":"Inês","non-dropping-particle":"","parse-names":false,"suffix":""},{"dropping-particle":"","family":"Canhão","given":"Helena","non-dropping-particle":"","parse-names":false,"suffix":""},{"dropping-particle":"","family":"Vieira-Sousa","given":"Elsa","non-dropping-particle":"","parse-names":false,"suffix":""},{"dropping-particle":"","family":"Mourão","given":"Ana F","non-dropping-particle":"","parse-names":false,"suffix":""},{"dropping-particle":"","family":"Rodrigues","given":"Ana M","non-dropping-particle":"","parse-names":false,"suffix":""},{"dropping-particle":"","family":"Polido-Pereira","given":"Joaquim","non-dropping-particle":"","parse-names":false,"suffix":""},{"dropping-particle":"V","family":"Queiroz","given":"Mário","non-dropping-particle":"","parse-names":false,"suffix":""},{"dropping-particle":"","family":"Rosário","given":"Henrique S","non-dropping-particle":"","parse-names":false,"suffix":""},{"dropping-particle":"","family":"Souto-Carneiro","given":"Maria M","non-dropping-particle":"","parse-names":false,"suffix":""},{"dropping-particle":"","family":"Graca","given":"Luis","non-dropping-particle":"","parse-names":false,"suffix":""},{"dropping-particle":"","family":"Fonseca","given":"João E","non-dropping-particle":"","parse-names":false,"suffix":""}],"container-title":"Arthritis Research &amp; Therapy","id":"ITEM-1","issue":"5","issued":{"date-parts":[["2010","10"]]},"page":"R196","title":"Identification of a cytokine network sustaining neutrophil and Th17 activation in untreated early rheumatoid arthritis","type":"article-journal","volume":"12"},"uris":["http://www.mendeley.com/documents/?uuid=4d9101a0-ca50-4bcb-808e-aeb5db02bccb","http://www.mendeley.com/documents/?uuid=2d836b81-e97f-4cb4-b84f-fa8c29dc9225"]}],"mendeley":{"formattedCitation":"[94]","plainTextFormattedCitation":"[94]","previouslyFormattedCitation":"[93]"},"properties":{"noteIndex":0},"schema":"https://github.com/citation-style-language/schema/raw/master/csl-citation.json"}</w:instrText>
            </w:r>
            <w:r w:rsidR="00B0002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[94]</w:t>
            </w:r>
            <w:r w:rsidR="00B0002A" w:rsidRPr="00A81D2F">
              <w:rPr>
                <w:rFonts w:ascii="Arial" w:eastAsia="Times New Roman" w:hAnsi="Arial" w:cs="Arial"/>
                <w:color w:val="000000"/>
                <w:lang w:val="en-US" w:eastAsia="es-CO"/>
              </w:rPr>
              <w:fldChar w:fldCharType="end"/>
            </w:r>
            <w:r w:rsidR="004B061F"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09A76D0" w14:textId="4AC1A25E"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Antibodies against IL-8 have not been reported. However, Li et al </w:t>
            </w:r>
            <w:r w:rsidR="005C636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{"citationItems":[{"id":"ITEM-1","itemData":{"DOI":"10.3389/fimmu.2020.602395","ISSN":"1664-3224","abstract":"The widespread prevalence of coronavirus disease-2019 (COVID-19) which is caused by severe respiratory syndrome coronavirus 2 (SARS-CoV-2) infection, has resulted in a severe global public health emergency. However, there are no sensitive biomarkers to predict the disease prognosis of COVID-19 patients. Here, we have identified interleukin-8 (IL-8) as a biomarker candidate to predict different disease severity and prognosis of COVID-19 patients. While serum IL-6 become obviously elevated in severe COVID-19 patients, serum IL-8 was easily detectible in COVID-19 patients with mild syndromes. Furthermore, lL-8 levels correlated better than IL-6 levels with the overall clinical disease scores at different stages of the same COVID-19 patients. Thus, our studies suggest that IL-6 and IL-8 can be respectively used as biomarkers for severe COVID-19 patients and for COVID-19 disease prognosis.","author":[{"dropping-particle":"","family":"Li","given":"Lili","non-dropping-particle":"","parse-names":false,"suffix":""},{"dropping-particle":"","family":"Li","given":"Jie","non-dropping-particle":"","parse-names":false,"suffix":""},{"dropping-particle":"","family":"Gao","given":"Meiling","non-dropping-particle":"","parse-names":false,"suffix":""},{"dropping-particle":"","family":"Fan","given":"Huimin","non-dropping-particle":"","parse-names":false,"suffix":""},{"dropping-particle":"","family":"Wang","given":"Yanan","non-dropping-particle":"","parse-names":false,"suffix":""},{"dropping-particle":"","family":"Xu","given":"Xin","non-dropping-particle":"","parse-names":false,"suffix":""},{"dropping-particle":"","family":"Chen","given":"Chunfeng","non-dropping-particle":"","parse-names":false,"suffix":""},{"dropping-particle":"","family":"Liu","given":"Junxiao","non-dropping-particle":"","parse-names":false,"suffix":""},{"dropping-particle":"","family":"Kim","given":"Jocelyn","non-dropping-particle":"","parse-names":false,"suffix":""},{"dropping-particle":"","family":"Aliyari","given":"Roghiyh","non-dropping-particle":"","parse-names":false,"suffix":""},{"dropping-particle":"","family":"Zhang","given":"Jicai","non-dropping-particle":"","parse-names":false,"suffix":""},{"dropping-particle":"","family":"Jin","given":"Yujie","non-dropping-particle":"","parse-names":false,"suffix":""},{"dropping-particle":"","family":"Li","given":"Xiaorong","non-dropping-particle":"","parse-names":false,"suffix":""},{"dropping-particle":"","family":"Ma","given":"Feng","non-dropping-particle":"","parse-names":false,"suffix":""},{"dropping-particle":"","family":"Shi","given":"Minxin","non-dropping-particle":"","parse-names":false,"suffix":""},{"dropping-particle":"","family":"Cheng","given":"Genhong","non-dropping-particle":"","parse-names":false,"suffix":""},{"dropping-particle":"","family":"Yang","given":"Heng","non-dropping-particle":"","parse-names":false,"suffix":""}],"container-title":"Frontiers in Immunology","id":"ITEM-1","issued":{"date-parts":[["2021","1"]]},"title":"Interleukin-8 as a Biomarker for Disease Prognosis of Coronavirus Disease-2019 Patients","type":"article-journal","volume":"11"},"uris":["http://www.mendeley.com/documents/?uuid=00859402-ab40-41cc-b658-91ae4dc7436b","http://www.mendeley.com/documents/?uuid=01a43106-cb46-4414-9f70-e018ee419236"]}],"mendeley":{"formattedCitation":"[95]","plainTextFormattedCitation":"[95]","previouslyFormattedCitation":"[94]"},"properties":{"noteIndex":0},"schema":"https://github.com/citation-style-language/schema/raw/master/csl-citation.json"}</w:instrText>
            </w:r>
            <w:r w:rsidR="005C636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[95]</w:t>
            </w:r>
            <w:r w:rsidR="005C63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showed that both IL-6 and IL-8 serum levels were elevated in COVID-19 patients with severe diseases showing that IL-8 levels correlated better than IL-6 with the overall clinical disease scores at the different time points in the same COVID-19 patients, which can therefore be used as a disease prognosis biomarker. Another study showed an association between serum levels of IL-8 and the duration of illness in patients with severe COVID-19</w:t>
            </w:r>
            <w:r w:rsidR="005C636A" w:rsidRPr="00A81D2F">
              <w:rPr>
                <w:rFonts w:ascii="Arial" w:eastAsia="Times New Roman" w:hAnsi="Arial" w:cs="Arial"/>
                <w:color w:val="000000"/>
                <w:lang w:val="en-US" w:eastAsia="es-CO"/>
              </w:rPr>
              <w:t xml:space="preserve"> </w:t>
            </w:r>
            <w:r w:rsidR="005C636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immu.2021.626235","ISSN":"1664-3224","author":[{"dropping-particle":"","family":"Ma","given":"Aiping","non-dropping-particle":"","parse-names":false,"suffix":""},{"dropping-particle":"","family":"Zhang","given":"Liang","non-dropping-particle":"","parse-names":false,"suffix":""},{"dropping-particle":"","family":"Ye","given":"Xiaokai","non-dropping-particle":"","parse-names":false,"suffix":""},{"dropping-particle":"","family":"Chen","given":"Jing","non-dropping-particle":"","parse-names":false,"suffix":""},{"dropping-particle":"","family":"Yu","given":"Jie","non-dropping-particle":"","parse-names":false,"suffix":""},{"dropping-particle":"","family":"Zhuang","given":"Liangjin","non-dropping-particle":"","parse-names":false,"suffix":""},{"dropping-particle":"","family":"Weng","given":"Chaohang","non-dropping-particle":"","parse-names":false,"suffix":""},{"dropping-particle":"","family":"Petersen","given":"Frank","non-dropping-particle":"","parse-names":false,"suffix":""},{"dropping-particle":"","family":"Wang","given":"Zhanxiang","non-dropping-particle":"","parse-names":false,"suffix":""},{"dropping-particle":"","family":"Yu","given":"Xinhua","non-dropping-particle":"","parse-names":false,"suffix":""}],"container-title":"Frontiers in Immunology","id":"ITEM-1","issued":{"date-parts":[["2021","1"]]},"title":"High Levels of Circulating IL-8 and Soluble IL-2R Are Associated With Prolonged Illness in Patients With Severe COVID-19","type":"article-journal","volume":"12"},"uris":["http://www.mendeley.com/documents/?uuid=dada9f35-0f36-4a93-9b42-3c62158238f3","http://www.mendeley.com/documents/?uuid=8012263f-cdd2-40ce-b42b-7a751fb500ac"]}],"mendeley":{"formattedCitation":"[96]","plainTextFormattedCitation":"[96]","previouslyFormattedCitation":"[95]"},"properties":{"noteIndex":0},"schema":"https://github.com/citation-style-language/schema/raw/master/csl-citation.json"}</w:instrText>
            </w:r>
            <w:r w:rsidR="005C636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[96]</w:t>
            </w:r>
            <w:r w:rsidR="005C63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Moreover, IL-8 levels were associated with in-</w:t>
            </w:r>
            <w:r w:rsidRPr="00A81D2F">
              <w:rPr>
                <w:rFonts w:ascii="Arial" w:eastAsia="Times New Roman" w:hAnsi="Arial" w:cs="Arial"/>
                <w:color w:val="000000"/>
                <w:lang w:val="en-US" w:eastAsia="es-CO"/>
              </w:rPr>
              <w:lastRenderedPageBreak/>
              <w:t xml:space="preserve">hospital death in severe to critical COVID-19 patients, which could help to identify patients with high risk of death </w:t>
            </w:r>
            <w:r w:rsidR="005C636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10.1097/MD.0000000000023656","ISSN":"0025-7974","author":[{"dropping-particle":"","family":"Li","given":"Hui","non-dropping-particle":"","parse-names":false,"suffix":""},{"dropping-particle":"","family":"Zhang","given":"Jun","non-dropping-particle":"","parse-names":false,"suffix":""},{"dropping-particle":"","family":"Fang","given":"Chen","non-dropping-particle":"","parse-names":false,"suffix":""},{"dropping-particle":"","family":"Zhao","given":"Xuming","non-dropping-particle":"","parse-names":false,"suffix":""},{"dropping-particle":"","family":"Qian","given":"Bin","non-dropping-particle":"","parse-names":false,"suffix":""},{"dropping-particle":"","family":"Sun","given":"Yihui","non-dropping-particle":"","parse-names":false,"suffix":""},{"dropping-particle":"","family":"Zhou","given":"Yan","non-dropping-particle":"","parse-names":false,"suffix":""},{"dropping-particle":"","family":"Hu","given":"Ji","non-dropping-particle":"","parse-names":false,"suffix":""},{"dropping-particle":"","family":"Huang","given":"Yun","non-dropping-particle":"","parse-names":false,"suffix":""},{"dropping-particle":"","family":"Ma","given":"Qi","non-dropping-particle":"","parse-names":false,"suffix":""},{"dropping-particle":"","family":"Hui","given":"Jie","non-dropping-particle":"","parse-names":false,"suffix":""}],"container-title":"Medicine","id":"ITEM-1","issue":"11","issued":{"date-parts":[["2021","3"]]},"page":"e23656","title":"The prognostic value of IL-8 for the death of severe or critical patients with COVID-19","type":"article-journal","volume":"100"},"uris":["http://www.mendeley.com/documents/?uuid=62d90594-537d-4fed-8c45-e547e8f1a1a3","http://www.mendeley.com/documents/?uuid=5655deb9-8785-46c4-8fed-8e1d08c5e628"]}],"mendeley":{"formattedCitation":"[97]","plainTextFormattedCitation":"[97]","previouslyFormattedCitation":"[96]"},"properties":{"noteIndex":0},"schema":"https://github.com/citation-style-language/schema/raw/master/csl-citation.json"}</w:instrText>
            </w:r>
            <w:r w:rsidR="005C636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[97]</w:t>
            </w:r>
            <w:r w:rsidR="005C636A" w:rsidRPr="00A81D2F">
              <w:rPr>
                <w:rFonts w:ascii="Arial" w:eastAsia="Times New Roman" w:hAnsi="Arial" w:cs="Arial"/>
                <w:color w:val="000000"/>
                <w:lang w:val="en-US" w:eastAsia="es-CO"/>
              </w:rPr>
              <w:fldChar w:fldCharType="end"/>
            </w:r>
            <w:r w:rsidR="005C636A" w:rsidRPr="00A81D2F">
              <w:rPr>
                <w:rFonts w:ascii="Arial" w:eastAsia="Times New Roman" w:hAnsi="Arial" w:cs="Arial"/>
                <w:color w:val="000000"/>
                <w:lang w:val="en-US" w:eastAsia="es-CO"/>
              </w:rPr>
              <w:t>.</w:t>
            </w:r>
          </w:p>
        </w:tc>
      </w:tr>
      <w:tr w:rsidR="007F6028" w:rsidRPr="00A81D2F" w14:paraId="0205AB7C"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12E01B8" w14:textId="77777777" w:rsidR="007F6028" w:rsidRPr="00A81D2F" w:rsidRDefault="005B3F62"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Mitochondrial</w:t>
            </w:r>
            <w:r w:rsidR="007F6028" w:rsidRPr="00A81D2F">
              <w:rPr>
                <w:rFonts w:ascii="Arial" w:eastAsia="Times New Roman" w:hAnsi="Arial" w:cs="Arial"/>
                <w:color w:val="000000"/>
                <w:lang w:val="en-US" w:eastAsia="es-CO"/>
              </w:rPr>
              <w:t xml:space="preserve"> protein 2</w:t>
            </w:r>
          </w:p>
        </w:tc>
        <w:tc>
          <w:tcPr>
            <w:tcW w:w="1559" w:type="dxa"/>
            <w:tcBorders>
              <w:top w:val="nil"/>
              <w:left w:val="nil"/>
              <w:bottom w:val="single" w:sz="4" w:space="0" w:color="auto"/>
              <w:right w:val="single" w:sz="4" w:space="0" w:color="auto"/>
            </w:tcBorders>
            <w:shd w:val="clear" w:color="auto" w:fill="auto"/>
            <w:vAlign w:val="center"/>
            <w:hideMark/>
          </w:tcPr>
          <w:p w14:paraId="5D04B2E7"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M2</w:t>
            </w:r>
          </w:p>
        </w:tc>
        <w:tc>
          <w:tcPr>
            <w:tcW w:w="1600" w:type="dxa"/>
            <w:tcBorders>
              <w:top w:val="nil"/>
              <w:left w:val="nil"/>
              <w:bottom w:val="single" w:sz="4" w:space="0" w:color="auto"/>
              <w:right w:val="single" w:sz="4" w:space="0" w:color="auto"/>
            </w:tcBorders>
            <w:shd w:val="clear" w:color="auto" w:fill="auto"/>
            <w:vAlign w:val="center"/>
            <w:hideMark/>
          </w:tcPr>
          <w:p w14:paraId="18503791"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87066FA"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M2 is a cluster of four major mitochondrial inner membrane proteins of approximately 74, 52, 45 and 39 kDa. Contains the E2 subunit of branched chain 2-oxo acid dehydrogenase, the E2 subunit of the 2-oxo dehydrogenase complex, protein X and the E1a and E1b subunits of the pyruvate dehydrogenase complex.</w:t>
            </w:r>
          </w:p>
        </w:tc>
        <w:tc>
          <w:tcPr>
            <w:tcW w:w="2977" w:type="dxa"/>
            <w:tcBorders>
              <w:top w:val="nil"/>
              <w:left w:val="nil"/>
              <w:bottom w:val="single" w:sz="4" w:space="0" w:color="auto"/>
              <w:right w:val="single" w:sz="4" w:space="0" w:color="auto"/>
            </w:tcBorders>
            <w:shd w:val="clear" w:color="auto" w:fill="auto"/>
            <w:vAlign w:val="center"/>
            <w:hideMark/>
          </w:tcPr>
          <w:p w14:paraId="6B2B7297" w14:textId="6B664469"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Anti-mitochondrial M2 antibody (AMA-M2) is specific to primary biliary cirrhosis, but can also be found in certain patients with autoimmune hepatitis </w:t>
            </w:r>
            <w:r w:rsidR="006236D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{"citationItems":[{"id":"ITEM-1","itemData":{"DOI":"10.3892/etm.2015.2694","ISSN":"1792-0981","PMID":"26622500","abstract":"Anti-mitochondrial M2 antibody (AMA-M2) is specific to primary biliary cirrhosis (PBC), but can also be found in certain patients with autoimmune hepatitis (AIH). Effective methods of differentiating between PBC and AIH are required, as their clinical course and management are different. Titers of AMA-M2 were analyzed before and after follow-up in patients with PBC or AIH. Patients who underwent liver biopsy and were diagnosed with either AIH (10 patients) or PBC (3 patients) were enrolled in the study. The AMA-M2 antibody titers of these patients were analyzed upon hospital admission. AMA-M2 reacted with the pyruvate dehydrogenase complex-E2, branched-chain 2-oxo acid dehydrogenase complex and 2-oxoglutaric acid dehydrogenase complex in the assay utilized for this study. The cut-off value for AMA-M2 was 5. Six AIH patients were AMA-M2(-) and 4 were AMA-M2(+). The titer for the AIH patients who were AMA-M2(+) was 24.8±14.8, compared with 324±174 in the patients with PBC (P=0.0138). Three AMA-M2(+) AIH patients were followed-up after liver biopsy. The AMA-M2 levels had decreased in all 3 patients, becoming undetectable in 2 of them. In conclusion, certain patients with AIH in this study were found to be AMA-M2(+), but the titers were significantly lower than those in the patients with PBC. At follow-up, the AIH patients exhibited decreased AMA-M2 titers.","author":[{"dropping-particle":"","family":"Tomizawa","given":"Minoru","non-dropping-particle":"","parse-names":false,"suffix":""},{"dropping-particle":"","family":"Shinozaki","given":"Fuminobu","non-dropping-particle":"","parse-names":false,"suffix":""},{"dropping-particle":"","family":"Fugo","given":"Kazunori","non-dropping-particle":"","parse-names":false,"suffix":""},{"dropping-particle":"","family":"Motoyoshi","given":"Yasufumi","non-dropping-particle":"","parse-names":false,"suffix":""},{"dropping-particle":"","family":"Sugiyama","given":"Takao","non-dropping-particle":"","parse-names":false,"suffix":""},{"dropping-particle":"","family":"Yamamoto","given":"Shigenori","non-dropping-particle":"","parse-names":false,"suffix":""},{"dropping-particle":"","family":"Kishimoto","given":"Takashi","non-dropping-particle":"","parse-names":false,"suffix":""},{"dropping-particle":"","family":"Ishige","given":"Naoki","non-dropping-particle":"","parse-names":false,"suffix":""}],"container-title":"Experimental and therapeutic medicine","id":"ITEM-1","issue":"4","issued":{"date-parts":[["2015","10"]]},"page":"1419-1422","title":"Anti-mitochondrial M2 antibody-positive autoimmune hepatitis.","type":"article-journal","volume":"10"},"uris":["http://www.mendeley.com/documents/?uuid=a4024f1a-8e85-4d81-8555-941d42bc0cd4","http://www.mendeley.com/documents/?uuid=16b65a17-b142-4ad7-a193-b9988ff80f6b"]}],"mendeley":{"formattedCitation":"[98]","plainTextFormattedCitation":"[98]","previouslyFormattedCitation":"[97]"},"properties":{"noteIndex":0},"schema":"https://github.com/citation-style-language/schema/raw/master/csl-citation.json"}</w:instrText>
            </w:r>
            <w:r w:rsidR="006236D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[98]</w:t>
            </w:r>
            <w:r w:rsidR="006236D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In addition, antibodies anti-mitochondrial were observed in human and murine systemic lupus. mitochondrial antibodies in human sera showed an association with anti-dsDNA as well as with</w:t>
            </w:r>
            <w:r w:rsidR="008E7CF2" w:rsidRPr="00A81D2F">
              <w:rPr>
                <w:rFonts w:ascii="Arial" w:eastAsia="Times New Roman" w:hAnsi="Arial" w:cs="Arial"/>
                <w:color w:val="000000"/>
                <w:lang w:val="en-US" w:eastAsia="es-CO"/>
              </w:rPr>
              <w:t xml:space="preserve"> lupus nephritis. Detection of </w:t>
            </w:r>
            <w:r w:rsidRPr="00A81D2F">
              <w:rPr>
                <w:rFonts w:ascii="Arial" w:eastAsia="Times New Roman" w:hAnsi="Arial" w:cs="Arial"/>
                <w:color w:val="000000"/>
                <w:lang w:val="en-US" w:eastAsia="es-CO"/>
              </w:rPr>
              <w:t xml:space="preserve">antibodies to mitochondrial components in systemic lupus erythematosus may provide novel information on patients, such as their risk for developing nephritis </w:t>
            </w:r>
            <w:r w:rsidR="006236D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41598-019-40900-3","ISSN":"2045-2322","author":[{"dropping-particle":"","family":"Becker","given":"Yann","non-dropping-particle":"","parse-names":false,"suffix":""},{"dropping-particle":"","family":"Loignon","given":"Renée-Claude","non-dropping-particle":"","parse-names":false,"suffix":""},{"dropping-particle":"","family":"Julien","given":"Anne-Sophie","non-dropping-particle":"","parse-names":false,"suffix":""},{"dropping-particle":"","family":"Marcoux","given":"Geneviève","non-dropping-particle":"","parse-names":false,"suffix":""},{"dropping-particle":"","family":"Allaeys","given":"Isabelle","non-dropping-particle":"","parse-names":false,"suffix":""},{"dropping-particle":"","family":"Lévesque","given":"Tania","non-dropping-particle":"","parse-names":false,"suffix":""},{"dropping-particle":"","family":"Rollet-Labelle","given":"Emmanuelle","non-dropping-particle":"","parse-names":false,"suffix":""},{"dropping-particle":"","family":"Benk-Fortin","given":"Hadrien","non-dropping-particle":"","parse-names":false,"suffix":""},{"dropping-particle":"","family":"Cloutier","given":"Nathalie","non-dropping-particle":"","parse-names":false,"suffix":""},{"dropping-particle":"","family":"Melki","given":"Imène","non-dropping-particle":"","parse-names":false,"suffix":""},{"dropping-particle":"","family":"Eder","given":"Lihi","non-dropping-particle":"","parse-names":false,"suffix":""},{"dropping-particle":"","family":"Wagner","given":"Éric","non-dropping-particle":"","parse-names":false,"suffix":""},{"dropping-particle":"","family":"Pelletier","given":"Martin","non-dropping-particle":"","parse-names":false,"suffix":""},{"dropping-particle":"El","family":"Hajj","given":"Hassan","non-dropping-particle":"","parse-names":false,"suffix":""},{"dropping-particle":"","family":"Tremblay","given":"Marie-Ève","non-dropping-particle":"","parse-names":false,"suffix":""},{"dropping-particle":"","family":"Belleannée","given":"Clémence","non-dropping-particle":"","parse-names":false,"suffix":""},{"dropping-particle":"","family":"Hébert","given":"Marie-Josée","non-dropping-particle":"","parse-names":false,"suffix":""},{"dropping-particle":"","family":"Dieudé","given":"Mélanie","non-dropping-particle":"","parse-names":false,"suffix":""},{"dropping-particle":"","family":"Rauch","given":"Joyce","non-dropping-particle":"","parse-names":false,"suffix":""},{"dropping-particle":"","family":"Fortin","given":"Paul R.","non-dropping-particle":"","parse-names":false,"suffix":""},{"dropping-particle":"","family":"Boilard","given":"Eric","non-dropping-particle":"","parse-names":false,"suffix":""}],"container-title":"Scientific Reports","id":"ITEM-1","issue":"1","issued":{"date-parts":[["2019","12"]]},"page":"4530","title":"Anti-mitochondrial autoantibodies in systemic lupus erythematosus and their association with disease manifestations","type":"article-journal","volume":"9"},"uris":["http://www.mendeley.com/documents/?uuid=063ee542-1cae-4fd9-b05f-38a54280fde1","http://www.mendeley.com/documents/?uuid=c093d385-0537-444f-9c61-61e379a9db0c"]}],"mendeley":{"formattedCitation":"[99]","plainTextFormattedCitation":"[99]","previouslyFormattedCitation":"[98]"},"properties":{"noteIndex":0},"schema":"https://github.com/citation-style-language/schema/raw/master/csl-citation.json"}</w:instrText>
            </w:r>
            <w:r w:rsidR="006236D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[99]</w:t>
            </w:r>
            <w:r w:rsidR="006236D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CD7E8AA" w14:textId="775D22D6"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 case of primary biliary cholangitis developing during or soon after COVID-19 has been reported. The patient was tested positive for ANA and AMA (M2/BCOADC) at high titer. A liver biopsy was performed and showed florid ductal lesions, therefore leading to the definite diagnosis of PBC. This was the first reported case of primary biliary cholangitis induced by SARS-CoV-2</w:t>
            </w:r>
            <w:r w:rsidR="006236DB" w:rsidRPr="00A81D2F">
              <w:rPr>
                <w:rFonts w:ascii="Arial" w:eastAsia="Times New Roman" w:hAnsi="Arial" w:cs="Arial"/>
                <w:color w:val="000000"/>
                <w:lang w:val="en-US" w:eastAsia="es-CO"/>
              </w:rPr>
              <w:t xml:space="preserve"> </w:t>
            </w:r>
            <w:r w:rsidR="006236D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jhep.2021.02.006","ISSN":"01688278","author":[{"dropping-particle":"","family":"Bartoli","given":"Alessandra","non-dropping-particle":"","parse-names":false,"suffix":""},{"dropping-particle":"","family":"Gitto","given":"Stefano","non-dropping-particle":"","parse-names":false,"suffix":""},{"dropping-particle":"","family":"Sighinolfi","given":"Pamela","non-dropping-particle":"","parse-names":false,"suffix":""},{"dropping-particle":"","family":"Cursaro","given":"Carmela","non-dropping-particle":"","parse-names":false,"suffix":""},{"dropping-particle":"","family":"Andreone","given":"Pietro","non-dropping-particle":"","parse-names":false,"suffix":""}],"container-title":"Journal of Hepatology","id":"ITEM-1","issue":"5","issued":{"date-parts":[["2021","5"]]},"page":"1245-1246","title":"Primary biliary cholangitis associated with SARS-CoV-2 infection","type":"article-journal","volume":"74"},"uris":["http://www.mendeley.com/documents/?uuid=2e186433-664d-4dd2-8078-034a3fed845c","http://www.mendeley.com/documents/?uuid=a712112d-ef65-4972-8d24-8f80795ddbcf"]}],"mendeley":{"formattedCitation":"[100]","plainTextFormattedCitation":"[100]","previouslyFormattedCitation":"[99]"},"properties":{"noteIndex":0},"schema":"https://github.com/citation-style-language/schema/raw/master/csl-citation.json"}</w:instrText>
            </w:r>
            <w:r w:rsidR="006236D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[100]</w:t>
            </w:r>
            <w:r w:rsidR="006236D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7F6028" w:rsidRPr="00A81D2F" w14:paraId="23DC6218"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E9072EA"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Alanyl t-RNA synthetase (PL 12)</w:t>
            </w:r>
          </w:p>
        </w:tc>
        <w:tc>
          <w:tcPr>
            <w:tcW w:w="1559" w:type="dxa"/>
            <w:tcBorders>
              <w:top w:val="nil"/>
              <w:left w:val="nil"/>
              <w:bottom w:val="single" w:sz="4" w:space="0" w:color="auto"/>
              <w:right w:val="single" w:sz="4" w:space="0" w:color="auto"/>
            </w:tcBorders>
            <w:shd w:val="clear" w:color="auto" w:fill="auto"/>
            <w:vAlign w:val="center"/>
            <w:hideMark/>
          </w:tcPr>
          <w:p w14:paraId="76953DB1"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PL-12</w:t>
            </w:r>
          </w:p>
        </w:tc>
        <w:tc>
          <w:tcPr>
            <w:tcW w:w="1600" w:type="dxa"/>
            <w:tcBorders>
              <w:top w:val="nil"/>
              <w:left w:val="nil"/>
              <w:bottom w:val="single" w:sz="4" w:space="0" w:color="auto"/>
              <w:right w:val="single" w:sz="4" w:space="0" w:color="auto"/>
            </w:tcBorders>
            <w:shd w:val="clear" w:color="auto" w:fill="auto"/>
            <w:vAlign w:val="center"/>
            <w:hideMark/>
          </w:tcPr>
          <w:p w14:paraId="566CB978"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24140856"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The human alanyl-tRNA synthetase belongs to a family of tRNA synthases, of the class II enzymes. During mRNA translation at ribosomes, specific amino-acyl-tRNA synthetases are required for the covalently attachment between tRNAs and </w:t>
            </w:r>
            <w:r w:rsidRPr="00A81D2F">
              <w:rPr>
                <w:rFonts w:ascii="Arial" w:eastAsia="Times New Roman" w:hAnsi="Arial" w:cs="Arial"/>
                <w:color w:val="000000"/>
                <w:lang w:val="en-US" w:eastAsia="es-CO"/>
              </w:rPr>
              <w:lastRenderedPageBreak/>
              <w:t xml:space="preserve">different amino acids. Alanyl -tRNA synthetase (AARS, PL-12) is specific for the amino acid alanine. </w:t>
            </w:r>
          </w:p>
        </w:tc>
        <w:tc>
          <w:tcPr>
            <w:tcW w:w="2977" w:type="dxa"/>
            <w:tcBorders>
              <w:top w:val="nil"/>
              <w:left w:val="nil"/>
              <w:bottom w:val="single" w:sz="4" w:space="0" w:color="auto"/>
              <w:right w:val="single" w:sz="4" w:space="0" w:color="auto"/>
            </w:tcBorders>
            <w:shd w:val="clear" w:color="auto" w:fill="auto"/>
            <w:vAlign w:val="center"/>
            <w:hideMark/>
          </w:tcPr>
          <w:p w14:paraId="2F90999E" w14:textId="726D3D36"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PL-12 is recognized by PL-12 </w:t>
            </w:r>
            <w:r w:rsidR="00BC23EA" w:rsidRPr="00A81D2F">
              <w:rPr>
                <w:rFonts w:ascii="Arial" w:eastAsia="Times New Roman" w:hAnsi="Arial" w:cs="Arial"/>
                <w:color w:val="000000"/>
                <w:lang w:val="en-US" w:eastAsia="es-CO"/>
              </w:rPr>
              <w:t>autoantibodies,</w:t>
            </w:r>
            <w:r w:rsidRPr="00A81D2F">
              <w:rPr>
                <w:rFonts w:ascii="Arial" w:eastAsia="Times New Roman" w:hAnsi="Arial" w:cs="Arial"/>
                <w:color w:val="000000"/>
                <w:lang w:val="en-US" w:eastAsia="es-CO"/>
              </w:rPr>
              <w:t xml:space="preserve"> which is present in a subset of patients with polymyositis and dermatomyositis </w:t>
            </w:r>
            <w:r w:rsidR="006236D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{"citationItems":[{"id":"ITEM-1","itemData":{"DOI":"10.1378/chest.08-2233","ISSN":"00123692","author":[{"dropping-particle":"","family":"Kalluri","given":"Meena","non-dropping-particle":"","parse-names":false,"suffix":""},{"dropping-particle":"","family":"Sahn","given":"Steven A.","non-dropping-particle":"","parse-names":false,"suffix":""},{"dropping-particle":"V.","family":"Oddis","given":"Chester","non-dropping-particle":"","parse-names":false,"suffix":""},{"dropping-particle":"","family":"Gharib","given":"Suzanne L.","non-dropping-particle":"","parse-names":false,"suffix":""},{"dropping-particle":"","family":"Christopher-Stine","given":"Lisa","non-dropping-particle":"","parse-names":false,"suffix":""},{"dropping-particle":"","family":"Danoff","given":"Sonye K.","non-dropping-particle":"","parse-names":false,"suffix":""},{"dropping-particle":"","family":"Casciola-Rosen","given":"Livia","non-dropping-particle":"","parse-names":false,"suffix":""},{"dropping-particle":"","family":"Hong","given":"Grace","non-dropping-particle":"","parse-names":false,"suffix":""},{"dropping-particle":"","family":"Dellaripa","given":"Paul F.","non-dropping-particle":"","parse-names":false,"suffix":""},{"dropping-particle":"","family":"Highland","given":"Kristin B.","non-dropping-particle":"","parse-names":false,"suffix":""}],"container-title":"Chest","id":"ITEM-1","issue":"6","issued":{"date-parts":[["2009","6"]]},"page":"1550-1556","title":"Clinical Profile of Anti-PL-12 Autoantibody","type":"article-journal","volume":"135"},"uris":["http://www.mendeley.com/documents/?uuid=3ab2b706-1e6a-47a4-958b-83f8626a65f4","http://www.mendeley.com/documents/?uuid=f2b13a89-4825-41d3-b342-e5d4bd3ee5d4"]}],"mendeley":{"formattedCitation":"[101]","plainTextFormattedCitation":"[101]","previouslyFormattedCitation":"[100]"},"properties":{"noteIndex":0},"schema":"https://github.com/citation-style-language/schema/raw/master/csl-citation.json"}</w:instrText>
            </w:r>
            <w:r w:rsidR="006236D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[101]</w:t>
            </w:r>
            <w:r w:rsidR="006236D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9621C16"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7F6028" w:rsidRPr="00A81D2F" w14:paraId="700D3357"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8ABEDFC"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Sjögren's-syndrome-related antigen A </w:t>
            </w:r>
          </w:p>
        </w:tc>
        <w:tc>
          <w:tcPr>
            <w:tcW w:w="1559" w:type="dxa"/>
            <w:tcBorders>
              <w:top w:val="nil"/>
              <w:left w:val="nil"/>
              <w:bottom w:val="single" w:sz="4" w:space="0" w:color="auto"/>
              <w:right w:val="single" w:sz="4" w:space="0" w:color="auto"/>
            </w:tcBorders>
            <w:shd w:val="clear" w:color="auto" w:fill="auto"/>
            <w:vAlign w:val="center"/>
            <w:hideMark/>
          </w:tcPr>
          <w:p w14:paraId="56D5D063"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Ro/SS-A (52 + 60 kDa)</w:t>
            </w:r>
          </w:p>
        </w:tc>
        <w:tc>
          <w:tcPr>
            <w:tcW w:w="1600" w:type="dxa"/>
            <w:tcBorders>
              <w:top w:val="nil"/>
              <w:left w:val="nil"/>
              <w:bottom w:val="single" w:sz="4" w:space="0" w:color="auto"/>
              <w:right w:val="single" w:sz="4" w:space="0" w:color="auto"/>
            </w:tcBorders>
            <w:shd w:val="clear" w:color="auto" w:fill="auto"/>
            <w:vAlign w:val="center"/>
            <w:hideMark/>
          </w:tcPr>
          <w:p w14:paraId="63A838C2"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47965FAA"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Ro is a member of the tripartite motif (TRIM) family. Ro antigens were found to consist of two different proteins, Ro60 and Ro52. </w:t>
            </w:r>
            <w:r w:rsidR="00BC23EA" w:rsidRPr="00A81D2F">
              <w:rPr>
                <w:rFonts w:ascii="Arial" w:eastAsia="Times New Roman" w:hAnsi="Arial" w:cs="Arial"/>
                <w:color w:val="000000"/>
                <w:lang w:val="en-US" w:eastAsia="es-CO"/>
              </w:rPr>
              <w:t>Studies</w:t>
            </w:r>
            <w:r w:rsidRPr="00A81D2F">
              <w:rPr>
                <w:rFonts w:ascii="Arial" w:eastAsia="Times New Roman" w:hAnsi="Arial" w:cs="Arial"/>
                <w:color w:val="000000"/>
                <w:lang w:val="en-US" w:eastAsia="es-CO"/>
              </w:rPr>
              <w:t xml:space="preserve"> provided evidence that Ro52 and Ro60 are localized to different cell compartments and that anti-Ro52 and anti-Ro60 antibodies have different clinical associations. Ro52 is an interferon (IFN)-inducible protein, and it </w:t>
            </w:r>
            <w:r w:rsidR="00BC23EA" w:rsidRPr="00A81D2F">
              <w:rPr>
                <w:rFonts w:ascii="Arial" w:eastAsia="Times New Roman" w:hAnsi="Arial" w:cs="Arial"/>
                <w:color w:val="000000"/>
                <w:lang w:val="en-US" w:eastAsia="es-CO"/>
              </w:rPr>
              <w:t>is</w:t>
            </w:r>
            <w:r w:rsidRPr="00A81D2F">
              <w:rPr>
                <w:rFonts w:ascii="Arial" w:eastAsia="Times New Roman" w:hAnsi="Arial" w:cs="Arial"/>
                <w:color w:val="000000"/>
                <w:lang w:val="en-US" w:eastAsia="es-CO"/>
              </w:rPr>
              <w:t xml:space="preserve"> induced by viral infection or TLR engagement via type I IFN induction. Following the first demonstration of Ro52 ubiquitin E3 ligase activity by Wada et al. several reports supporting the conclusion have been published by other groups. In addition, Ro52 is a negative regulator for proinflammatory cytokine production. Ro60 protein, having a ring shape, binds to misfolded noncoding RNAs in vertebrate nuclei and acts as a quality checkpoint for RNA misfolding with molecular chaperones for defective RNAs. </w:t>
            </w:r>
            <w:r w:rsidRPr="00A81D2F">
              <w:rPr>
                <w:rFonts w:ascii="Arial" w:eastAsia="Times New Roman" w:hAnsi="Arial" w:cs="Arial"/>
                <w:color w:val="000000"/>
                <w:lang w:val="en-US" w:eastAsia="es-CO"/>
              </w:rPr>
              <w:lastRenderedPageBreak/>
              <w:t xml:space="preserve">The misfolded RNAs are targeted by Ro60 for degradation.  </w:t>
            </w:r>
          </w:p>
        </w:tc>
        <w:tc>
          <w:tcPr>
            <w:tcW w:w="2977" w:type="dxa"/>
            <w:tcBorders>
              <w:top w:val="nil"/>
              <w:left w:val="nil"/>
              <w:bottom w:val="single" w:sz="4" w:space="0" w:color="auto"/>
              <w:right w:val="single" w:sz="4" w:space="0" w:color="auto"/>
            </w:tcBorders>
            <w:shd w:val="clear" w:color="auto" w:fill="auto"/>
            <w:vAlign w:val="center"/>
            <w:hideMark/>
          </w:tcPr>
          <w:p w14:paraId="6EE0D9E4" w14:textId="381D9C94"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Anti-Ro/SSA antibodies are among the most frequently detected autoantibodies against extractable nuclear antigens and have been associated with systemic lupus erythematosus and Sjögren's syndrome. They are also sometimes seen in other systemic autoimmune diseases, such as systemic sclerosis, polymyositis/dermatomyositis, mixed connective tissue disease, and rheumatoid arthritis </w:t>
            </w:r>
            <w:r w:rsidR="006236D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{"citationItems":[{"id":"ITEM-1","itemData":{"DOI":"10.1155/2012/606195","ISSN":"1740-2522","abstract":"Anti-Ro/SSA antibodies are among the most frequently detected autoantibodies against extractable nuclear antigens and have been associated with systemic lupus erythematosus (SLE) and Sjögren's syndrome (SS). Although the presence of these autoantibodies is one of the criteria for the diagnosis and classification of SS, they are also sometimes seen in other systemic autoimmune diseases. In the last few decades, the knowledge of the prevalence of anti-Ro/SSA antibodies in various autoimmune diseases and symptoms has been expanded, and the clinical importance of these antibodies is increasing. Nonetheless, the pathological role of the antibodies is still poorly understood. In this paper, we summarize the milestones of the anti-Ro/SSA autoantibody system and provide new insights into the association between the autoantibodies and the pathogenesis of autoimmune diseases.","author":[{"dropping-particle":"","family":"Yoshimi","given":"Ryusuke","non-dropping-particle":"","parse-names":false,"suffix":""},{"dropping-particle":"","family":"Ueda","given":"Atsuhisa","non-dropping-particle":"","parse-names":false,"suffix":""},{"dropping-particle":"","family":"Ozato","given":"Keiko","non-dropping-particle":"","parse-names":false,"suffix":""},{"dropping-particle":"","family":"Ishigatsubo","given":"Yoshiaki","non-dropping-particle":"","parse-names":false,"suffix":""}],"container-title":"Clinical and Developmental Immunology","id":"ITEM-1","issued":{"date-parts":[["2012"]]},"page":"1-12","title":"Clinical and Pathological Roles of Ro/SSA Autoantibody System","type":"article-journal","volume":"2012"},"uris":["http://www.mendeley.com/documents/?uuid=17f1d45c-d26b-45c2-9ec0-5319705bf7a6","http://www.mendeley.com/documents/?uuid=b30de57a-a250-45b4-9282-26f8068c6e3e"]}],"mendeley":{"formattedCitation":"[102]","plainTextFormattedCitation":"[102]","previouslyFormattedCitation":"[101]"},"properties":{"noteIndex":0},"schema":"https://github.com/citation-style-language/schema/raw/master/csl-citation.json"}</w:instrText>
            </w:r>
            <w:r w:rsidR="006236D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[102]</w:t>
            </w:r>
            <w:r w:rsidR="006236D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c>
          <w:tcPr>
            <w:tcW w:w="3402" w:type="dxa"/>
            <w:tcBorders>
              <w:top w:val="nil"/>
              <w:left w:val="nil"/>
              <w:bottom w:val="single" w:sz="4" w:space="0" w:color="auto"/>
              <w:right w:val="single" w:sz="4" w:space="0" w:color="auto"/>
            </w:tcBorders>
            <w:shd w:val="clear" w:color="auto" w:fill="auto"/>
            <w:vAlign w:val="center"/>
            <w:hideMark/>
          </w:tcPr>
          <w:p w14:paraId="4313F790" w14:textId="142177D5"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Fujii et al</w:t>
            </w:r>
            <w:r w:rsidR="006236DB" w:rsidRPr="00A81D2F">
              <w:rPr>
                <w:rFonts w:ascii="Arial" w:eastAsia="Times New Roman" w:hAnsi="Arial" w:cs="Arial"/>
                <w:color w:val="000000"/>
                <w:lang w:val="en-US" w:eastAsia="es-CO"/>
              </w:rPr>
              <w:t>.</w:t>
            </w:r>
            <w:r w:rsidR="006236D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10.1007/s10067-020-05359-y","ISSN":"0770-3198","author":[{"dropping-particle":"","family":"Fujii","given":"Hiroyuki","non-dropping-particle":"","parse-names":false,"suffix":""},{"dropping-particle":"","family":"Tsuji","given":"Taisuke","non-dropping-particle":"","parse-names":false,"suffix":""},{"dropping-particle":"","family":"Yuba","given":"Tatsuya","non-dropping-particle":"","parse-names":false,"suffix":""},{"dropping-particle":"","family":"Tanaka","given":"Shunya","non-dropping-particle":"","parse-names":false,"suffix":""},{"dropping-particle":"","family":"Suga","given":"Yoshifumi","non-dropping-particle":"","parse-names":false,"suffix":""},{"dropping-particle":"","family":"Matsuyama","given":"Aosa","non-dropping-particle":"","parse-names":false,"suffix":""},{"dropping-particle":"","family":"Omura","given":"Ayaka","non-dropping-particle":"","parse-names":false,"suffix":""},{"dropping-particle":"","family":"Shiotsu","given":"Shinsuke","non-dropping-particle":"","parse-names":false,"suffix":""},{"dropping-particle":"","family":"Takumi","given":"Chieko","non-dropping-particle":"","parse-names":false,"suffix":""},{"dropping-particle":"","family":"Ono","given":"Seiko","non-dropping-particle":"","parse-names":false,"suffix":""},{"dropping-particle":"","family":"Horiguchi","given":"Masahito","non-dropping-particle":"","parse-names":false,"suffix":""},{"dropping-particle":"","family":"Hiraoka","given":"Noriya","non-dropping-particle":"","parse-names":false,"suffix":""}],"container-title":"Clinical Rheumatology","id":"ITEM-1","issue":"11","issued":{"date-parts":[["2020","11"]]},"page":"3171-3175","title":"High levels of anti-SSA/Ro antibodies in COVID-19 patients with severe respiratory failure: a case-based review","type":"article-journal","volume":"39"},"uris":["http://www.mendeley.com/documents/?uuid=a08496f9-a2ca-4495-b874-81841e09f23c","http://www.mendeley.com/documents/?uuid=669ff851-768a-47ff-acab-69bdc947382f"]}],"mendeley":{"formattedCitation":"[103]","plainTextFormattedCitation":"[103]","previouslyFormattedCitation":"[102]"},"properties":{"noteIndex":0},"schema":"https://github.com/citation-style-language/schema/raw/master/csl-citation.json"}</w:instrText>
            </w:r>
            <w:r w:rsidR="006236D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[103]</w:t>
            </w:r>
            <w:r w:rsidR="006236D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observed an elevation of anti-SSA/Ro antibodies suggesting a contribution from autoimmunity functions. Although it is unclear whether the elevation of anti-SSA/Ro antibodies was a cause or an outcome of aggravated COVID-19 pneumonia, they hypothesize that both patients developed aggravated the COVID-19 pneumonia due to an autoimmune response. Several studies have reported the presence of autoantibodies in patients with COVID-19: antinuclear antibodies in 35.6%, anti-Ro/SSA in 25%, RF in 19%, lupus anticoagulant in 11% and antibodies against IFN-I in 10% showing that autoimmune phenome</w:t>
            </w:r>
            <w:r w:rsidR="00215E32" w:rsidRPr="00A81D2F">
              <w:rPr>
                <w:rFonts w:ascii="Arial" w:eastAsia="Times New Roman" w:hAnsi="Arial" w:cs="Arial"/>
                <w:color w:val="000000"/>
                <w:lang w:val="en-US" w:eastAsia="es-CO"/>
              </w:rPr>
              <w:t xml:space="preserve">na exist in COVID-19 subjects </w:t>
            </w:r>
            <w:r w:rsidR="00E376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10.1111/cts.12805","ISSN":"1752-8054","author":[{"dropping-particle":"","family":"Zhou","given":"Yaqing","non-dropping-particle":"","parse-names":false,"suffix":""},{"dropping-particle":"","family":"Han","given":"Tao","non-dropping-particle":"","parse-names":false,"suffix":""},{"dropping-particle":"","family":"Chen","given":"Jiaxin","non-dropping-particle":"","parse-names":false,"suffix":""},{"dropping-particle":"","family":"Hou","given":"Can","non-dropping-particle":"","parse-names":false,"suffix":""},{"dropping-particle":"","family":"Hua","given":"Lei","non-dropping-particle":"","parse-names":false,"suffix":""},{"dropping-particle":"","family":"He","given":"Shu","non-dropping-particle":"","parse-names":false,"suffix":""},{"dropping-particle":"","family":"Guo","given":"Yi","non-dropping-particle":"","parse-names":false,"suffix":""},{"dropping-particle":"","family":"Zhang","given":"Sheng","non-dropping-particle":"","parse-names":false,"suffix":""},{"dropping-particle":"","family":"Wang","given":"Yanjun","non-dropping-particle":"","parse-names":false,"suffix":""},{"dropping-particle":"","family":"Yuan","given":"Jinxia","non-dropping-particle":"","parse-names":false,"suffix":""},{"dropping-particle":"","family":"Zhao","given":"Chenhui","non-dropping-particle":"","parse-names":false,"suffix":""},{"dropping-particle":"","family":"Zhang","given":"Jing","non-dropping-particle":"","parse-names":false,"suffix":""},{"dropping-particle":"","family":"Jia","given":"Qiaowei","non-dropping-particle":"","parse-names":false,"suffix":""},{"dropping-particle":"","family":"Zuo","given":"Xiangrong","non-dropping-particle":"","parse-names":false,"suffix":""},{"dropping-particle":"","family":"Li","given":"Jinhai","non-dropping-particle":"","parse-names":false,"suffix":""},{"dropping-particle":"","family":"Wang","given":"Liansheng","non-dropping-particle":"","parse-names":false,"suffix":""},{"dropping-particle":"","family":"Cao","given":"Quan","non-dropping-particle":"","parse-names":false,"suffix":""},{"dropping-particle":"","family":"Jia","given":"Enzhi","non-dropping-particle":"","parse-names":false,"suffix":""}],"container-title":"Clinical and Translational Science","id":"ITEM-1","issue":"6","issued":{"date-parts":[["2020","11"]]},"page":"1077-1086","title":"Clinical and Autoimmune Characteristics of Severe and Critical Cases of COVID</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19","type":"article-journal","volume":"13"},"uris":["http://www.mendeley.com/documents/?uuid=7f9fac1b-8372-4c8a-a05e-67d131865234","http://www.mendeley.com/documents/?uuid=eae77e30-472a-4852-af0b-cff0125cd14d"]},{"id":"ITEM-2","itemData":{"DOI":"10.3390/cells10123592","ISSN":"2073-4409","PMID":"34944099","abstract":"There is growing evidence that coronavirus disease 2019 (COVID-19) can lead to a dysregulation of the immune system with the development of autoimmune phenomena. The consequence of this immune dysregulation ranges from the production of autoantibodies to the onset of rheumatic autoimmune disease. In this context, we conducted a systematic review to analyze the current data regarding the new-onset systemic and rheumatic autoimmune diseases in COVID-19 patients. A literature search in PubMed and Scopus databases from December 2019 to September 2021 identified 99 patients that fulfilled the specific diagnostic/classification criteria and/or nomenclature for each rheumatic autoimmune disease. The main diseases reported were vasculitis and arthritis. Idiopathic inflammatory myopathies, systemic lupus erythematosus, and sarcoidosis were also reported in a limited number of patients, as well as isolated cases of systemic sclerosis and adult-onset Still's disease. These findings highlight the potential spectrum of systemic and rheumatic autoimmune diseases that could be precipitated by SARS-CoV-2 infection. Complementary studies are needed to discern the link between the SARS-CoV-2 and new onset-rheumatic diseases so that this knowledge can be used in early diagnosis and the most suitable management.","author":[{"dropping-particle":"","family":"Gracia-Ramos","given":"Abraham Edgar","non-dropping-particle":"","parse-names":false,"suffix":""},{"dropping-particle":"","family":"Martin-Nares","given":"Eduardo","non-dropping-particle":"","parse-names":false,"suffix":""},{"dropping-particle":"","family":"Hernández-Molina","given":"Gabriela","non-dropping-particle":"","parse-names":false,"suffix":""}],"container-title":"Cells","id":"ITEM-2","issue":"12","issued":{"date-parts":[["2021"]]},"title":"New Onset of Autoimmune Diseases Following COVID-19 Diagnosis.","type":"article-journal","volume":"10"},"uris":["http://www.mendeley.com/documents/?uuid=c4574411-1c77-43f8-aca7-bf417601db07","http://www.mendeley.com/documents/?uuid=30bbdf6e-00ad-4afe-92a9-19c930b5dcfa"]}],"mendeley":{"formattedCitation":"[104,105]","plainTextFormattedCitation":"[104,105]","previouslyFormattedCitation":"[103,104]"},"properties":{"noteIndex":0},"schema":"https://github.com/citation-style-language/schema/raw/master/csl-citation.json"}</w:instrText>
            </w:r>
            <w:r w:rsidR="00E376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[104,105]</w:t>
            </w:r>
            <w:r w:rsidR="00E376A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A recent study reported the presence of anti-Ro/SS-A antibodies in PCS </w:t>
            </w:r>
            <w:r w:rsidR="00E376A7"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cell.2022.01.014","ISSN":"00928674","author":[{"dropping-particle":"","family":"Su","given":"Yapeng","non-dropping-particle":"","parse-names":false,"suffix":""},{"dropping-particle":"","family":"Yuan","given":"Dan","non-dropping-particle":"","parse-names":false,"suffix":""},{"dropping-particle":"","family":"Chen","given":"Daniel G.","non-dropping-particle":"","parse-names":false,"suffix":""},{"dropping-particle":"","family":"Ng","given":"Rachel H.","non-dropping-particle":"","parse-names":false,"suffix":""},{"dropping-particle":"","family":"Wang","given":"Kai","non-dropping-particle":"","parse-names":false,"suffix":""},{"dropping-particle":"","family":"Choi","given":"Jongchan","non-dropping-particle":"","parse-names":false,"suffix":""},{"dropping-particle":"","family":"Li","given":"Sarah","non-dropping-particle":"","parse-names":false,"suffix":""},{"dropping-particle":"","family":"Hong","given":"Sunga","non-dropping-particle":"","parse-names":false,"suffix":""},{"dropping-particle":"","family":"Zhang","given":"Rongyu","non-dropping-particle":"","parse-names":false,"suffix":""},{"dropping-particle":"","family":"Xie","given":"Jingyi","non-dropping-particle":"","parse-names":false,"suffix":""},{"dropping-particle":"","family":"Kornilov","given":"Sergey A.","non-dropping-particle":"","parse-names":false,"suffix":""},{"dropping-particle":"","family":"Scherler","given":"Kelsey","non-dropping-particle":"","parse-names":false,"suffix":""},{"dropping-particle":"","family":"Pavlovitch-Bedzyk","given":"Ana Jimena","non-dropping-particle":"","parse-names":false,"suffix":""},{"dropping-particle":"","family":"Dong","given":"Shen","non-dropping-particle":"","parse-names":false,"suffix":""},{"dropping-particle":"","family":"Lausted","given":"Christopher","non-dropping-particle":"","parse-names":false,"suffix":""},{"dropping-particle":"","family":"Lee","given":"Inyoul","non-dropping-particle":"","parse-names":false,"suffix":""},{"dropping-particle":"","family":"Fallen","given":"Shannon","non-dropping-particle":"","parse-names":false,"suffix":""},{"dropping-particle":"","family":"Dai","given":"Chengzhen L.","non-dropping-particle":"","parse-names":false,"suffix":""},{"dropping-particle":"","family":"Baloni","given":"Priyanka","non-dropping-particle":"","parse-names":false,"suffix":""},{"dropping-particle":"","family":"Smith","given":"Brett","non-dropping-particle":"","parse-names":false,"suffix":""},{"dropping-particle":"","family":"Duvvuri","given":"Venkata R.","non-dropping-particle":"","parse-names":false,"suffix":""},{"dropping-particle":"","family":"Anderson","given":"Kristin G.","non-dropping-particle":"","parse-names":false,"suffix":""},{"dropping-particle":"","family":"Li","given":"Jing","non-dropping-particle":"","parse-names":false,"suffix":""},{"dropping-particle":"","family":"Yang","given":"Fan","non-dropping-particle":"","parse-names":false,"suffix":""},{"dropping-particle":"","family":"Duncombe","given":"Caroline J.","non-dropping-particle":"","parse-names":false,"suffix":""},{"dropping-particle":"","family":"McCulloch","given":"Denise J.","non-dropping-particle":"","parse-names":false,"suffix":""},{"dropping-particle":"","family":"Rostomily","given":"Clifford","non-dropping-particle":"","parse-names":false,"suffix":""},{"dropping-particle":"","family":"Troisch","given":"Pamela","non-dropping-particle":"","parse-names":false,"suffix":""},{"dropping-particle":"","family":"Zhou","given":"Jing","non-dropping-particle":"","parse-names":false,"suffix":""},{"dropping-particle":"","family":"Mackay","given":"Sean","non-dropping-particle":"","parse-names":false,"suffix":""},{"dropping-particle":"","family":"DeGottardi","given":"Quinn","non-dropping-particle":"","parse-names":false,"suffix":""},{"dropping-particle":"","family":"May","given":"Damon H.","non-dropping-particle":"","parse-names":false,"suffix":""},{"dropping-particle":"","family":"Taniguchi","given":"Ruth","non-dropping-particle":"","parse-names":false,"suffix":""},{"dropping-particle":"","family":"Gittelman","given":"Rachel M.","non-dropping-particle":"","parse-names":false,"suffix":""},{"dropping-particle":"","family":"Klinger","given":"Mark","non-dropping-particle":"","parse-names":false,"suffix":""},{"dropping-particle":"","family":"Snyder","given":"Thomas M.","non-dropping-particle":"","parse-names":false,"suffix":""},{"dropping-particle":"","family":"Roper","given":"Ryan","non-dropping-particle":"","parse-names":false,"suffix":""},{"dropping-particle":"","family":"Wojciechowska","given":"Gladys","non-dropping-particle":"","parse-names":false,"suffix":""},{"dropping-particle":"","family":"Murray","given":"Kim","non-dropping-particle":"","parse-names":false,"suffix":""},{"dropping-particle":"","family":"Edmark","given":"Rick","non-dropping-particle":"","parse-names":false,"suffix":""},{"dropping-particle":"","family":"Evans","given":"Simon","non-dropping-particle":"","parse-names":false,"suffix":""},{"dropping-particle":"","family":"Jones","given":"Lesley","non-dropping-particle":"","parse-names":false,"suffix":""},{"dropping-particle":"","family":"Zhou","given":"Yong","non-dropping-particle":"","parse-names":false,"suffix":""},{"dropping-particle":"","family":"Rowen","given":"Lee","non-dropping-particle":"","parse-names":false,"suffix":""},{"dropping-particle":"","family":"Liu","given":"Rachel","non-dropping-particle":"","parse-names":false,"suffix":""},{"dropping-particle":"","family":"Chour","given":"William","non-dropping-particle":"","parse-names":false,"suffix":""},{"dropping-particle":"","family":"Algren","given":"Heather A.","non-dropping-particle":"","parse-names":false,"suffix":""},{"dropping-particle":"","family":"Berrington","given":"William R.","non-dropping-particle":"","parse-names":false,"suffix":""},{"dropping-particle":"","family":"Wallick","given":"Julie A.","non-dropping-particle":"","parse-names":false,"suffix":""},{"dropping-particle":"","family":"Cochran","given":"Rebecca A.","non-dropping-particle":"","parse-names":false,"suffix":""},{"dropping-particle":"","family":"Micikas","given":"Mary E.","non-dropping-particle":"","parse-names":false,"suffix":""},{"dropping-particle":"","family":"Petropoulos","given":"Christos J.","non-dropping-particle":"","parse-names":false,"suffix":""},{"dropping-particle":"","family":"Cole","given":"Hunter R.","non-dropping-particle":"","parse-names":false,"suffix":""},{"dropping-particle":"","family":"Fischer","given":"Trevan D.","non-dropping-particle":"","parse-names":false,"suffix":""},{"dropping-particle":"","family":"Wei","given":"Wei","non-dropping-particle":"","parse-names":false,"suffix":""},{"dropping-particle":"","family":"Hoon","given":"Dave S.B.","non-dropping-particle":"","parse-names":false,"suffix":""},{"dropping-particle":"","family":"Price","given":"Nathan D.","non-dropping-particle":"","parse-names":false,"suffix":""},{"dropping-particle":"","family":"Subramanian","given":"Naeha","non-dropping-particle":"","parse-names":false,"suffix":""},{"dropping-particle":"","family":"Hill","given":"Joshua A.","non-dropping-particle":"","parse-names":false,"suffix":""},{"dropping-particle":"","family":"Hadlock","given":"Jennifer","non-dropping-particle":"","parse-names":false,"suffix":""},{"dropping-particle":"","family":"Magis","given":"Andrew T.","non-dropping-particle":"","parse-names":false,"suffix":""},{"dropping-particle":"","family":"Ribas","given":"Antoni","non-dropping-particle":"","parse-names":false,"suffix":""},{"dropping-particle":"","family":"Lanier","given":"Lewis L.","non-dropping-particle":"","parse-names":false,"suffix":""},{"dropping-particle":"","family":"Boyd","given":"Scott D.","non-dropping-particle":"","parse-names":false,"suffix":""},{"dropping-particle":"","family":"Bluestone","given":"Jeffrey A.","non-dropping-particle":"","parse-names":false,"suffix":""},{"dropping-particle":"","family":"Chu","given":"Helen","non-dropping-particle":"","parse-names":false,"suffix":""},{"dropping-particle":"","family":"Hood","given":"Leroy","non-dropping-particle":"","parse-names":false,"suffix":""},{"dropping-particle":"","family":"Gottardo","given":"Raphael","non-dropping-particle":"","parse-names":false,"suffix":""},{"dropping-particle":"","family":"Greenberg","given":"Philip D.","non-dropping-particle":"","parse-names":false,"suffix":""},{"dropping-particle":"","family":"Davis","given":"Mark M.","non-dropping-particle":"","parse-names":false,"suffix":""},{"dropping-particle":"","family":"Goldman","given":"Jason D.","non-dropping-particle":"","parse-names":false,"suffix":""},{"dropping-particle":"","family":"Heath","given":"James R.","non-dropping-particle":"","parse-names":false,"suffix":""}],"container-title":"Cell","id":"ITEM-1","issued":{"date-parts":[["2022","1"]]},"title":"Multiple Early Factors Anticipate Post-Acute COVID-19 Sequelae","type":"article-journal"},"uris":["http://www.mendeley.com/documents/?uuid=a62aabb2-318c-47ec-b203-adf877174947","http://www.mendeley.com/documents/?uuid=1561a8b8-ca67-46c5-aa73-b280da42b69b"]}],"mendeley":{"formattedCitation":"[14]","plainTextFormattedCitation":"[14]","previouslyFormattedCitation":"[14]"},"properties":{"noteIndex":0},"schema":"https://github.com/citation-style-language/schema/raw/master/csl-citation.json"}</w:instrText>
            </w:r>
            <w:r w:rsidR="00E376A7" w:rsidRPr="00A81D2F">
              <w:rPr>
                <w:rFonts w:ascii="Arial" w:eastAsia="Times New Roman" w:hAnsi="Arial" w:cs="Arial"/>
                <w:color w:val="000000"/>
                <w:lang w:val="en-US" w:eastAsia="es-CO"/>
              </w:rPr>
              <w:fldChar w:fldCharType="separate"/>
            </w:r>
            <w:r w:rsidR="00E376A7" w:rsidRPr="00A81D2F">
              <w:rPr>
                <w:rFonts w:ascii="Arial" w:eastAsia="Times New Roman" w:hAnsi="Arial" w:cs="Arial"/>
                <w:noProof/>
                <w:color w:val="000000"/>
                <w:lang w:val="en-US" w:eastAsia="es-CO"/>
              </w:rPr>
              <w:t>[14]</w:t>
            </w:r>
            <w:r w:rsidR="00E376A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7F6028" w:rsidRPr="00A81D2F" w14:paraId="5E57F9F5"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5777D40"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Scl-70/Topo Isomerase I</w:t>
            </w:r>
          </w:p>
        </w:tc>
        <w:tc>
          <w:tcPr>
            <w:tcW w:w="1559" w:type="dxa"/>
            <w:tcBorders>
              <w:top w:val="nil"/>
              <w:left w:val="nil"/>
              <w:bottom w:val="single" w:sz="4" w:space="0" w:color="auto"/>
              <w:right w:val="single" w:sz="4" w:space="0" w:color="auto"/>
            </w:tcBorders>
            <w:shd w:val="clear" w:color="auto" w:fill="auto"/>
            <w:vAlign w:val="center"/>
            <w:hideMark/>
          </w:tcPr>
          <w:p w14:paraId="140CE8C7" w14:textId="77777777" w:rsidR="007F6028" w:rsidRPr="00A81D2F" w:rsidRDefault="005B3F62"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S</w:t>
            </w:r>
            <w:r w:rsidR="007F6028" w:rsidRPr="00A81D2F">
              <w:rPr>
                <w:rFonts w:ascii="Arial" w:eastAsia="Times New Roman" w:hAnsi="Arial" w:cs="Arial"/>
                <w:color w:val="000000"/>
                <w:lang w:eastAsia="es-CO"/>
              </w:rPr>
              <w:t>cleroma 70-kD</w:t>
            </w:r>
          </w:p>
        </w:tc>
        <w:tc>
          <w:tcPr>
            <w:tcW w:w="1600" w:type="dxa"/>
            <w:tcBorders>
              <w:top w:val="nil"/>
              <w:left w:val="nil"/>
              <w:bottom w:val="single" w:sz="4" w:space="0" w:color="auto"/>
              <w:right w:val="single" w:sz="4" w:space="0" w:color="auto"/>
            </w:tcBorders>
            <w:shd w:val="clear" w:color="auto" w:fill="auto"/>
            <w:vAlign w:val="center"/>
            <w:hideMark/>
          </w:tcPr>
          <w:p w14:paraId="4E4ADCAE"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2900D681"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DNA topoisomerases are able to solve topological problems resulting from replication, transcription, recombination, and reorganization of the chromatin. Further on, topoisomerases change the state of supercoiling of the DNA and therefore, have great impact on gene activity. In order to decrease gene activity, DNA topoisomerases introduce temporary single-strand breaks (type I) or double-strand breaks (type II) in the phosphate backbone of the DNA. The mechanism of topoisomerase action includes the transient formation of an ester bond between a tyrosine residue of the enzyme and the DNA molecule. Later on, the breaks are closed by reformation of the original phosphodiester-bond and the enzyme released from the DNA. </w:t>
            </w:r>
          </w:p>
        </w:tc>
        <w:tc>
          <w:tcPr>
            <w:tcW w:w="2977" w:type="dxa"/>
            <w:tcBorders>
              <w:top w:val="nil"/>
              <w:left w:val="nil"/>
              <w:bottom w:val="single" w:sz="4" w:space="0" w:color="auto"/>
              <w:right w:val="single" w:sz="4" w:space="0" w:color="auto"/>
            </w:tcBorders>
            <w:shd w:val="clear" w:color="auto" w:fill="auto"/>
            <w:vAlign w:val="center"/>
            <w:hideMark/>
          </w:tcPr>
          <w:p w14:paraId="2031DDCB" w14:textId="311B4DEC"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Anti–Scl-70 antibodies are considered a specific marker for the diffuse type of systemic sclerosis. Although found in approximately 20% of systemic sclerosis sera, other evidence indicated that anti-Scl-70 also occur in up to 25% of systemic lupus erythematosus </w:t>
            </w:r>
            <w:r w:rsidR="00E376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autrev.2010.06.005","ISSN":"15689972","author":[{"dropping-particle":"","family":"Mahler","given":"Michael","non-dropping-particle":"","parse-names":false,"suffix":""},{"dropping-particle":"","family":"Silverman","given":"Earl D.","non-dropping-particle":"","parse-names":false,"suffix":""},{"dropping-particle":"","family":"Schulte-Pelkum","given":"Johannes","non-dropping-particle":"","parse-names":false,"suffix":""},{"dropping-particle":"","family":"Fritzler","given":"Marvin J.","non-dropping-particle":"","parse-names":false,"suffix":""}],"container-title":"Autoimmunity Reviews","id":"ITEM-1","issue":"11","issued":{"date-parts":[["2010","9"]]},"page":"756-760","title":"Anti-Scl-70 (topo-I) antibodies in SLE: Myth or reality?","type":"article-journal","volume":"9"},"uris":["http://www.mendeley.com/documents/?uuid=7c0a20d6-17bc-487f-924c-22f22df4509c","http://www.mendeley.com/documents/?uuid=91e5254a-ac23-47ec-9564-fffcc75ce385"]}],"mendeley":{"formattedCitation":"[106]","plainTextFormattedCitation":"[106]","previouslyFormattedCitation":"[105]"},"properties":{"noteIndex":0},"schema":"https://github.com/citation-style-language/schema/raw/master/csl-citation.json"}</w:instrText>
            </w:r>
            <w:r w:rsidR="00E376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[106]</w:t>
            </w:r>
            <w:r w:rsidR="00E376A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Moreover, patients with autoimmune hypothyroidism have high l</w:t>
            </w:r>
            <w:r w:rsidR="008E7CF2" w:rsidRPr="00A81D2F">
              <w:rPr>
                <w:rFonts w:ascii="Arial" w:eastAsia="Times New Roman" w:hAnsi="Arial" w:cs="Arial"/>
                <w:color w:val="000000"/>
                <w:lang w:val="en-US" w:eastAsia="es-CO"/>
              </w:rPr>
              <w:t xml:space="preserve">evels of anti-Scl-70 levels in </w:t>
            </w:r>
            <w:r w:rsidRPr="00A81D2F">
              <w:rPr>
                <w:rFonts w:ascii="Arial" w:eastAsia="Times New Roman" w:hAnsi="Arial" w:cs="Arial"/>
                <w:color w:val="000000"/>
                <w:lang w:val="en-US" w:eastAsia="es-CO"/>
              </w:rPr>
              <w:t xml:space="preserve">comparision to controls. Anti-TPO, anti-Tg and TSH significantly correlated with anti-Scl-70 </w:t>
            </w:r>
            <w:r w:rsidR="00E376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{"citationItems":[{"id":"ITEM-1","itemData":{"DOI":"10.1177/147323000803600119","ISSN":"0300-0605","abstract":"The relationship between autoimmune thyroiditis and systemic sclerosis is controversial. Data exist on the presence of thyroid autoantibodies in patients with systemic sclerosis but, as far as we could ascertain, anti-Scl-70 antibodies, which are highly specific for systemic sclerosis, have not been investigated in autoimmune hypothyroidism. This study compares the presence of anti-Scl-70 in females with autoimmune hypothyroidism ( n = 24) and in healthy age-matched female controls ( n = 26). Free thyroxine levels were similar in both groups. Thyroid stimulating hormone (TSH), antithyroid peroxidase (anti-TPO), antithyroglobulin (anti-Tg) and index values for anti-Scl-70 levels were significantly higher in patients with autoimmune hypothyroidism compared with controls, although the anti-Scl-70 test was negative in both groups. Anti-TPO, anti-Tg and TSH significantly correlated with anti-Scl-70. In conclusion, autoimmune hypothyroidism seems to be associated with a higher index level of anti-Scl-70, yet a negative anti-Scl-70 antibody test. This suggests that autoimmune hypothyroidism might have common aetiological factors with systemic sclerosis.","author":[{"dropping-particle":"","family":"Ugurlu","given":"S","non-dropping-particle":"","parse-names":false,"suffix":""},{"dropping-particle":"","family":"Caglar","given":"E","non-dropping-particle":"","parse-names":false,"suffix":""},{"dropping-particle":"","family":"Yesim","given":"T","non-dropping-particle":"","parse-names":false,"suffix":""},{"dropping-particle":"","family":"Balci","given":"H","non-dropping-particle":"","parse-names":false,"suffix":""},{"dropping-particle":"","family":"Tasan","given":"E","non-dropping-particle":"","parse-names":false,"suffix":""}],"container-title":"Journal of International Medical Research","id":"ITEM-1","issue":"1","issued":{"date-parts":[["2008","1"]]},"page":"152-156","title":"Anti-Scl-70 Antibodies in Autoimmune Hypothyroidism","type":"article-journal","volume":"36"},"uris":["http://www.mendeley.com/documents/?uuid=1e506c2c-d484-4977-9a22-325b4ef686ef","http://www.mendeley.com/documents/?uuid=296fe606-0a26-437d-bf0a-744ace8f9d4b"]}],"mendeley":{"formattedCitation":"[107]","plainTextFormattedCitation":"[107]","previouslyFormattedCitation":"[106]"},"properties":{"noteIndex":0},"schema":"https://github.com/citation-style-language/schema/raw/master/csl-citation.json"}</w:instrText>
            </w:r>
            <w:r w:rsidR="00E376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[107]</w:t>
            </w:r>
            <w:r w:rsidR="00E376A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c>
          <w:tcPr>
            <w:tcW w:w="3402" w:type="dxa"/>
            <w:tcBorders>
              <w:top w:val="nil"/>
              <w:left w:val="nil"/>
              <w:bottom w:val="single" w:sz="4" w:space="0" w:color="auto"/>
              <w:right w:val="single" w:sz="4" w:space="0" w:color="auto"/>
            </w:tcBorders>
            <w:shd w:val="clear" w:color="auto" w:fill="auto"/>
            <w:vAlign w:val="center"/>
            <w:hideMark/>
          </w:tcPr>
          <w:p w14:paraId="341680CD" w14:textId="601EE53D"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anti-PM-Scl or anti-Scl-70 antibodies were detected in COVID-19 patients with specific ENAs who developed acute respiratory distress syndrome. Of note, a significant proportion of anti-PM-Scl-/anti-Scl-70 positive patients develop pulmonary fibrosis, raising the question of the long-term effects of severe COVID-19 in these patients </w:t>
            </w:r>
            <w:r w:rsidR="00E376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immu.2020.587517","ISSN":"1664-3224","author":[{"dropping-particle":"","family":"Gagiannis","given":"Daniel","non-dropping-particle":"","parse-names":false,"suffix":""},{"dropping-particle":"","family":"Steinestel","given":"Julie","non-dropping-particle":"","parse-names":false,"suffix":""},{"dropping-particle":"","family":"Hackenbroch","given":"Carsten","non-dropping-particle":"","parse-names":false,"suffix":""},{"dropping-particle":"","family":"Schreiner","given":"Benno","non-dropping-particle":"","parse-names":false,"suffix":""},{"dropping-particle":"","family":"Hannemann","given":"Michael","non-dropping-particle":"","parse-names":false,"suffix":""},{"dropping-particle":"","family":"Bloch","given":"Wilhelm","non-dropping-particle":"","parse-names":false,"suffix":""},{"dropping-particle":"","family":"Umathum","given":"Vincent G.","non-dropping-particle":"","parse-names":false,"suffix":""},{"dropping-particle":"","family":"Gebauer","given":"Niklas","non-dropping-particle":"","parse-names":false,"suffix":""},{"dropping-particle":"","family":"Rother","given":"Conn","non-dropping-particle":"","parse-names":false,"suffix":""},{"dropping-particle":"","family":"Stahl","given":"Marcel","non-dropping-particle":"","parse-names":false,"suffix":""},{"dropping-particle":"","family":"Witte","given":"Hanno M.","non-dropping-particle":"","parse-names":false,"suffix":""},{"dropping-particle":"","family":"Steinestel","given":"Konrad","non-dropping-particle":"","parse-names":false,"suffix":""}],"container-title":"Frontiers in Immunology","id":"ITEM-1","issued":{"date-parts":[["2020","10"]]},"title":"Clinical, Serological, and Histopathological Similarities Between Severe COVID-19 and Acute Exacerbation of Connective Tissue Disease-Associated Interstitial Lung Disease (CTD-ILD)","type":"article-journal","volume":"11"},"uris":["http://www.mendeley.com/documents/?uuid=a438d83c-24a6-4670-8d20-7282b21dc27a","http://www.mendeley.com/documents/?uuid=200d6715-b9ff-4aa3-8ea1-6c4136679664"]}],"mendeley":{"formattedCitation":"[108]","plainTextFormattedCitation":"[108]","previouslyFormattedCitation":"[107]"},"properties":{"noteIndex":0},"schema":"https://github.com/citation-style-language/schema/raw/master/csl-citation.json"}</w:instrText>
            </w:r>
            <w:r w:rsidR="00E376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[108]</w:t>
            </w:r>
            <w:r w:rsidR="00E376A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7F6028" w:rsidRPr="00A81D2F" w14:paraId="71E9D5F5"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01D22C3"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Sm  </w:t>
            </w:r>
          </w:p>
        </w:tc>
        <w:tc>
          <w:tcPr>
            <w:tcW w:w="1559" w:type="dxa"/>
            <w:tcBorders>
              <w:top w:val="nil"/>
              <w:left w:val="nil"/>
              <w:bottom w:val="single" w:sz="4" w:space="0" w:color="auto"/>
              <w:right w:val="single" w:sz="4" w:space="0" w:color="auto"/>
            </w:tcBorders>
            <w:shd w:val="clear" w:color="auto" w:fill="auto"/>
            <w:vAlign w:val="center"/>
            <w:hideMark/>
          </w:tcPr>
          <w:p w14:paraId="28CB8F39"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Smith antigen</w:t>
            </w:r>
          </w:p>
        </w:tc>
        <w:tc>
          <w:tcPr>
            <w:tcW w:w="1600" w:type="dxa"/>
            <w:tcBorders>
              <w:top w:val="nil"/>
              <w:left w:val="nil"/>
              <w:bottom w:val="single" w:sz="4" w:space="0" w:color="auto"/>
              <w:right w:val="single" w:sz="4" w:space="0" w:color="auto"/>
            </w:tcBorders>
            <w:shd w:val="clear" w:color="auto" w:fill="auto"/>
            <w:vAlign w:val="center"/>
            <w:hideMark/>
          </w:tcPr>
          <w:p w14:paraId="24424544"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1D680717"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Sm antigen is a non-histone nuclear protein composed of several polypeptides of differing molecular weights. The various kinds of Sm rings function as scaffolds or chaperones for RNA oligonucleotides, assisting the RNA to assume and maintain the proper three-dimensional structure. In some cases, this allows the oligonucleotide RNA to function catalytically as a ribozyme. In other cases, this facilitates modification or degradation of the RNA, or the assembly, storage, and intracellular transport of ribonucleoprotein complexes.</w:t>
            </w:r>
          </w:p>
        </w:tc>
        <w:tc>
          <w:tcPr>
            <w:tcW w:w="2977" w:type="dxa"/>
            <w:tcBorders>
              <w:top w:val="nil"/>
              <w:left w:val="nil"/>
              <w:bottom w:val="single" w:sz="4" w:space="0" w:color="auto"/>
              <w:right w:val="single" w:sz="4" w:space="0" w:color="auto"/>
            </w:tcBorders>
            <w:shd w:val="clear" w:color="auto" w:fill="auto"/>
            <w:vAlign w:val="center"/>
            <w:hideMark/>
          </w:tcPr>
          <w:p w14:paraId="3AE4B879" w14:textId="2C237D05"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Among autoantibodies against ENA, anti-dsDNA antibodies and</w:t>
            </w:r>
            <w:r w:rsidRPr="00A81D2F">
              <w:rPr>
                <w:rFonts w:ascii="Arial" w:eastAsia="Times New Roman" w:hAnsi="Arial" w:cs="Arial"/>
                <w:color w:val="000000"/>
                <w:lang w:val="en-US" w:eastAsia="es-CO"/>
              </w:rPr>
              <w:br/>
              <w:t xml:space="preserve">anti-Sm antibodies are highly specific for systemic lupus erythematosus, and the presence of anti-dsDNA and/or anti-Sm antibodies is one of the important criteria for the classification of systemic lupus erythematosus. The specificity of anti-Sm antibodies for the classification of systemic lupus erythematosus reached 90% </w:t>
            </w:r>
            <w:r w:rsidR="00034C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{"citationItems":[{"id":"ITEM-1","itemData":{"DOI":"10.1007/s00296-019-04445-y","ISSN":"0172-8172","author":[{"dropping-particle":"","family":"Ahn","given":"Sung Soo","non-dropping-particle":"","parse-names":false,"suffix":""},{"dropping-particle":"","family":"Jung","given":"Seung Min","non-dropping-particle":"","parse-names":false,"suffix":""},{"dropping-particle":"","family":"Yoo","given":"Juyoung","non-dropping-particle":"","parse-names":false,"suffix":""},{"dropping-particle":"","family":"Lee","given":"Sang-Won","non-dropping-particle":"","parse-names":false,"suffix":""},{"dropping-particle":"","family":"Song","given":"Jason Jungsik","non-dropping-particle":"","parse-names":false,"suffix":""},{"dropping-particle":"","family":"Park","given":"Yong-Beom","non-dropping-particle":"","parse-names":false,"suffix":""}],"container-title":"Rheumatology International","id":"ITEM-1","issue":"11","issued":{"date-parts":[["2019","11"]]},"page":"1937-1944","title":"Anti-Smith antibody is associated with disease activity in patients with new-onset systemic lupus erythematosus","type":"article-journal","volume":"39"},"uris":["http://www.mendeley.com/documents/?uuid=afed343c-3871-4965-b2ab-f6c9806d9bf5","http://www.mendeley.com/documents/?uuid=2f7ce75f-066a-4c3e-8ec0-e7a9fdc76d47"]}],"mendeley":{"formattedCitation":"[109]","plainTextFormattedCitation":"[109]","previouslyFormattedCitation":"[108]"},"properties":{"noteIndex":0},"schema":"https://github.com/citation-style-language/schema/raw/master/csl-citation.json"}</w:instrText>
            </w:r>
            <w:r w:rsidR="00034C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[109]</w:t>
            </w:r>
            <w:r w:rsidR="00034CA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Some studies have suggested that patients with anti-Sm antibodies are more likely to have renal involvement and central nervous system dysfunction </w:t>
            </w:r>
            <w:r w:rsidR="00034C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10.1007/s10067-015-2941-y","ISSN":"0770-3198","author":[{"dropping-particle":"","family":"Arroyo-Ávila","given":"Mariangelí","non-dropping-particle":"","parse-names":false,"suffix":""},{"dropping-particle":"","family":"Santiago-Casas","given":"Yesenia","non-dropping-particle":"","parse-names":false,"suffix":""},{"dropping-particle":"","family":"McGwin","given":"Gerald","non-dropping-particle":"","parse-names":false,"suffix":""},{"dropping-particle":"","family":"Cantor","given":"Ryan S.","non-dropping-particle":"","parse-names":false,"suffix":""},{"dropping-particle":"","family":"Petri","given":"Michelle","non-dropping-particle":"","parse-names":false,"suffix":""},{"dropping-particle":"","family":"Ramsey-Goldman","given":"Rosalind","non-dropping-particle":"","parse-names":false,"suffix":""},{"dropping-particle":"","family":"Reveille","given":"John D.","non-dropping-particle":"","parse-names":false,"suffix":""},{"dropping-particle":"","family":"Kimberly","given":"Robert P.","non-dropping-particle":"","parse-names":false,"suffix":""},{"dropping-particle":"","family":"Alarcón","given":"Graciela S.","non-dropping-particle":"","parse-names":false,"suffix":""},{"dropping-particle":"","family":"Vilá","given":"Luis M.","non-dropping-particle":"","parse-names":false,"suffix":""},{"dropping-particle":"","family":"Brown","given":"Elizabeth E.","non-dropping-particle":"","parse-names":false,"suffix":""}],"container-title":"Clinical Rheumatology","id":"ITEM-1","issue":"7","issued":{"date-parts":[["2015","7"]]},"page":"1217-1223","title":"Clinical associations of anti-Smith antibodies in PROFILE: a multi-ethnic lupus cohort","type":"article-journal","volume":"34"},"uris":["http://www.mendeley.com/documents/?uuid=bce34b41-a9c3-4f14-8ced-28a41979dd84","http://www.mendeley.com/documents/?uuid=e8c4aa42-d06b-4410-b3ef-2afcc2321cad"]}],"mendeley":{"formattedCitation":"[110]","plainTextFormattedCitation":"[110]","previouslyFormattedCitation":"[109]"},"properties":{"noteIndex":0},"schema":"https://github.com/citation-style-language/schema/raw/master/csl-citation.json"}</w:instrText>
            </w:r>
            <w:r w:rsidR="00034C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[110]</w:t>
            </w:r>
            <w:r w:rsidR="00034CA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385DFDB"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7F6028" w:rsidRPr="00A81D2F" w14:paraId="6BBCA03B"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2C20C85"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Calprotectin </w:t>
            </w:r>
          </w:p>
        </w:tc>
        <w:tc>
          <w:tcPr>
            <w:tcW w:w="1559" w:type="dxa"/>
            <w:tcBorders>
              <w:top w:val="nil"/>
              <w:left w:val="nil"/>
              <w:bottom w:val="single" w:sz="4" w:space="0" w:color="auto"/>
              <w:right w:val="single" w:sz="4" w:space="0" w:color="auto"/>
            </w:tcBorders>
            <w:shd w:val="clear" w:color="auto" w:fill="auto"/>
            <w:vAlign w:val="center"/>
            <w:hideMark/>
          </w:tcPr>
          <w:p w14:paraId="59670F2D"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CLP</w:t>
            </w:r>
          </w:p>
        </w:tc>
        <w:tc>
          <w:tcPr>
            <w:tcW w:w="1600" w:type="dxa"/>
            <w:tcBorders>
              <w:top w:val="nil"/>
              <w:left w:val="nil"/>
              <w:bottom w:val="single" w:sz="4" w:space="0" w:color="auto"/>
              <w:right w:val="single" w:sz="4" w:space="0" w:color="auto"/>
            </w:tcBorders>
            <w:shd w:val="clear" w:color="auto" w:fill="auto"/>
            <w:vAlign w:val="center"/>
            <w:hideMark/>
          </w:tcPr>
          <w:p w14:paraId="61BE086A"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255A6E5"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CLP, a calcium-binding protein of the S100 family, performs various biological functions via interaction with TLR4 on the surface of leukocytes and is manly released by activated neutrophils, monocytes and early differentiation states of macrophages. CLP has been shown to perform various biological functions, especially in </w:t>
            </w:r>
            <w:r w:rsidRPr="00A81D2F">
              <w:rPr>
                <w:rFonts w:ascii="Arial" w:eastAsia="Times New Roman" w:hAnsi="Arial" w:cs="Arial"/>
                <w:color w:val="000000"/>
                <w:lang w:val="en-US" w:eastAsia="es-CO"/>
              </w:rPr>
              <w:lastRenderedPageBreak/>
              <w:t xml:space="preserve">triggering signaling pathways involved in inflammatory processes and inhibition of microbial growth. The presence of calprotectin in feces is a consequence of neutrophil migration into the gastrointestinal tissue due to an inflammatory process.  </w:t>
            </w:r>
          </w:p>
        </w:tc>
        <w:tc>
          <w:tcPr>
            <w:tcW w:w="2977" w:type="dxa"/>
            <w:tcBorders>
              <w:top w:val="nil"/>
              <w:left w:val="nil"/>
              <w:bottom w:val="single" w:sz="4" w:space="0" w:color="auto"/>
              <w:right w:val="single" w:sz="4" w:space="0" w:color="auto"/>
            </w:tcBorders>
            <w:shd w:val="clear" w:color="auto" w:fill="auto"/>
            <w:vAlign w:val="center"/>
            <w:hideMark/>
          </w:tcPr>
          <w:p w14:paraId="3AF0779C" w14:textId="542DFDB5"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Serum CLP can be used as a potential biomarker for myasthenia gravis </w:t>
            </w:r>
            <w:r w:rsidR="00034C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jtauto.2021.100111","ISSN":"25899090","author":[{"dropping-particle":"","family":"Stascheit","given":"Frauke","non-dropping-particle":"","parse-names":false,"suffix":""},{"dropping-particle":"","family":"Hotter","given":"Benjamin","non-dropping-particle":"","parse-names":false,"suffix":""},{"dropping-particle":"","family":"Hoffmann","given":"Sarah","non-dropping-particle":"","parse-names":false,"suffix":""},{"dropping-particle":"","family":"Kohler","given":"Siegfried","non-dropping-particle":"","parse-names":false,"suffix":""},{"dropping-particle":"","family":"Lehnerer","given":"Sophie","non-dropping-particle":"","parse-names":false,"suffix":""},{"dropping-particle":"","family":"Sputtek","given":"Andreas","non-dropping-particle":"","parse-names":false,"suffix":""},{"dropping-particle":"","family":"Meisel","given":"Andreas","non-dropping-particle":"","parse-names":false,"suffix":""}],"container-title":"Journal of Translational Autoimmunity","id":"ITEM-1","issued":{"date-parts":[["2021"]]},"page":"100111","title":"Calprotectin as potential novel biomarker in myasthenia gravis","type":"article-journal","volume":"4"},"uris":["http://www.mendeley.com/documents/?uuid=1caca424-cb49-4c1c-a795-d1acc95287a9","http://www.mendeley.com/documents/?uuid=954a48de-06f0-4394-b9a2-662362af315e"]}],"mendeley":{"formattedCitation":"[111]","plainTextFormattedCitation":"[111]","previouslyFormattedCitation":"[110]"},"properties":{"noteIndex":0},"schema":"https://github.com/citation-style-language/schema/raw/master/csl-citation.json"}</w:instrText>
            </w:r>
            <w:r w:rsidR="00034C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[111]</w:t>
            </w:r>
            <w:r w:rsidR="00034CA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In inflammatory bowels diseases levels of CLP were significantly increased in patients with active disease and strongly predicted disease relapse and treatment respon</w:t>
            </w:r>
            <w:r w:rsidR="008E7CF2" w:rsidRPr="00A81D2F">
              <w:rPr>
                <w:rFonts w:ascii="Arial" w:eastAsia="Times New Roman" w:hAnsi="Arial" w:cs="Arial"/>
                <w:color w:val="000000"/>
                <w:lang w:val="en-US" w:eastAsia="es-CO"/>
              </w:rPr>
              <w:t xml:space="preserve">se </w:t>
            </w:r>
            <w:r w:rsidR="00034C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ajg.2016.342","ISSN":"0002-9270","author":[{"dropping-particle":"","family":"Kalla","given":"Rahul","non-dropping-particle":"","parse-names":false,"suffix":""},{"dropping-particle":"","family":"Kennedy","given":"Nicholas A","non-dropping-particle":"","parse-names":false,"suffix":""},{"dropping-particle":"","family":"Ventham","given":"Nicholas T","non-dropping-particle":"","parse-names":false,"suffix":""},{"dropping-particle":"","family":"Boyapati","given":"Ray K","non-dropping-particle":"","parse-names":false,"suffix":""},{"dropping-particle":"","family":"Adams","given":"Alex T","non-dropping-particle":"","parse-names":false,"suffix":""},{"dropping-particle":"","family":"Nimmo","given":"Elaine R","non-dropping-particle":"","parse-names":false,"suffix":""},{"dropping-particle":"","family":"Visconti","given":"Micaela R","non-dropping-particle":"","parse-names":false,"suffix":""},{"dropping-particle":"","family":"Drummond","given":"Hazel","non-dropping-particle":"","parse-names":false,"suffix":""},{"dropping-particle":"","family":"Ho","given":"Gwo-Tzer","non-dropping-particle":"","parse-names":false,"suffix":""},{"dropping-particle":"","family":"Pattenden","given":"Rebecca J","non-dropping-particle":"","parse-names":false,"suffix":""},{"dropping-particle":"","family":"Wilson","given":"David C","non-dropping-particle":"","parse-names":false,"suffix":""},{"dropping-particle":"","family":"Satsangi","given":"Jack","non-dropping-particle":"","parse-names":false,"suffix":""}],"container-title":"American Journal of Gastroenterology","id":"ITEM-1","issue":"12","issued":{"date-parts":[["2016","12"]]},"page":"1796-1805","title":"Serum Calprotectin: A Novel Diagnostic and Prognostic Marker in Inflammatory Bowel Diseases","type":"article-journal","volume":"111"},"uris":["http://www.mendeley.com/documents/?uuid=7ce51398-c568-4e52-8dac-e4112fd26883","http://www.mendeley.com/documents/?uuid=3c403a18-b4bd-43c3-97db-b56e9da29d25"]}],"mendeley":{"formattedCitation":"[112]","plainTextFormattedCitation":"[112]","previouslyFormattedCitation":"[111]"},"properties":{"noteIndex":0},"schema":"https://github.com/citation-style-language/schema/raw/master/csl-citation.json"}</w:instrText>
            </w:r>
            <w:r w:rsidR="00034C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[112]</w:t>
            </w:r>
            <w:r w:rsidR="00034CA7" w:rsidRPr="00A81D2F">
              <w:rPr>
                <w:rFonts w:ascii="Arial" w:eastAsia="Times New Roman" w:hAnsi="Arial" w:cs="Arial"/>
                <w:color w:val="000000"/>
                <w:lang w:val="en-US" w:eastAsia="es-CO"/>
              </w:rPr>
              <w:fldChar w:fldCharType="end"/>
            </w:r>
            <w:r w:rsidR="008E7CF2" w:rsidRPr="00A81D2F">
              <w:rPr>
                <w:rFonts w:ascii="Arial" w:eastAsia="Times New Roman" w:hAnsi="Arial" w:cs="Arial"/>
                <w:color w:val="000000"/>
                <w:lang w:val="en-US" w:eastAsia="es-CO"/>
              </w:rPr>
              <w:t xml:space="preserve">. In addition, </w:t>
            </w:r>
            <w:r w:rsidRPr="00A81D2F">
              <w:rPr>
                <w:rFonts w:ascii="Arial" w:eastAsia="Times New Roman" w:hAnsi="Arial" w:cs="Arial"/>
                <w:color w:val="000000"/>
                <w:lang w:val="en-US" w:eastAsia="es-CO"/>
              </w:rPr>
              <w:t xml:space="preserve">CLP is found in </w:t>
            </w:r>
            <w:r w:rsidRPr="00A81D2F">
              <w:rPr>
                <w:rFonts w:ascii="Arial" w:eastAsia="Times New Roman" w:hAnsi="Arial" w:cs="Arial"/>
                <w:color w:val="000000"/>
                <w:lang w:val="en-US" w:eastAsia="es-CO"/>
              </w:rPr>
              <w:lastRenderedPageBreak/>
              <w:t>other autoimmune diseases such as rheumatoid arthritis. Specifically, CLP (S100A8 and S100A9) are the</w:t>
            </w:r>
            <w:r w:rsidR="008E7CF2" w:rsidRPr="00A81D2F">
              <w:rPr>
                <w:rFonts w:ascii="Arial" w:eastAsia="Times New Roman" w:hAnsi="Arial" w:cs="Arial"/>
                <w:color w:val="000000"/>
                <w:lang w:val="en-US" w:eastAsia="es-CO"/>
              </w:rPr>
              <w:t xml:space="preserve"> most up-regulated proteins in </w:t>
            </w:r>
            <w:r w:rsidRPr="00A81D2F">
              <w:rPr>
                <w:rFonts w:ascii="Arial" w:eastAsia="Times New Roman" w:hAnsi="Arial" w:cs="Arial"/>
                <w:color w:val="000000"/>
                <w:lang w:val="en-US" w:eastAsia="es-CO"/>
              </w:rPr>
              <w:t xml:space="preserve">rheumatoid arthritis synovial tissue and synovial fluid </w:t>
            </w:r>
            <w:r w:rsidR="00034C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{"citationItems":[{"id":"ITEM-1","itemData":{"DOI":"10.1093/rheumatology/kep452","ISSN":"1462-0332 (Electronic)","PMID":"20100792","abstract":"OBJECTIVE: We investigated SF and serum proteomic fingerprints of patients suffering  from RA, OA and other miscellaneous inflammatory arthritides (MIAs) in order to identify RA-specific biomarkers. METHODS: SF profiles of 65 patients and serum profiles of 31 patients were studied by surface-enhanced laser desorption and ionization-time-of-flight-mass spectrometry technology. The most discriminating RA biomarkers were identified by matrix-assisted laser desorption ionization-time of flight and their overexpression was confirmed by western blotting and ELISA. RESULTS: Three biomarkers of 10 839, 10 445 and 13 338 Da, characterized as S100A8, S100A12 and S100A9 proteins, were the most up-regulated proteins in RA SF. Their expression was about 10-fold higher in RA SF vs OA SF. S100A8 exhibited a sensitivity of 82% and a specificity of 69% in discriminating RA from other MIAs, whereas S100A12 displayed a sensitivity of 79% and a specificity of 64%. Three peptides of 3351, 3423 and 3465 Da, corresponding to the alpha-defensins-1, -2 and -3, were also shown to differentiate RA from other MIAs with weaker sensitivity and specificity. Levels of S100A12, S100A8 and S100A9 were statistically correlated with the neutrophil count in MIA SF but not in the SF of RA patients. S100A8, S100A9, S100A12 and alpha-defensin expression in serum was not different in the three populations. CONCLUSION: The most enhanced proteins in RA SF, the S100A8, S100A9 and S00A12 proteins, distinguished RA from MIA with high accuracy. Possible implication of resident cells in this increase may play a role in RA physiopathology.","author":[{"dropping-particle":"","family":"Baillet","given":"Athan","non-dropping-particle":"","parse-names":false,"suffix":""},{"dropping-particle":"","family":"Trocmé","given":"Candice","non-dropping-particle":"","parse-names":false,"suffix":""},{"dropping-particle":"","family":"Berthier","given":"Sylvie","non-dropping-particle":"","parse-names":false,"suffix":""},{"dropping-particle":"","family":"Arlotto","given":"Marie","non-dropping-particle":"","parse-names":false,"suffix":""},{"dropping-particle":"","family":"Grange","given":"Laurent","non-dropping-particle":"","parse-names":false,"suffix":""},{"dropping-particle":"","family":"Chenau","given":"Jérôme","non-dropping-particle":"","parse-names":false,"suffix":""},{"dropping-particle":"","family":"Quétant","given":"Sébastien","non-dropping-particle":"","parse-names":false,"suffix":""},{"dropping-particle":"","family":"Sève","given":"Michel","non-dropping-particle":"","parse-names":false,"suffix":""},{"dropping-particle":"","family":"Berger","given":"François","non-dropping-particle":"","parse-names":false,"suffix":""},{"dropping-particle":"","family":"Juvin","given":"Robert","non-dropping-particle":"","parse-names":false,"suffix":""},{"dropping-particle":"","family":"Morel","given":"Françoise","non-dropping-particle":"","parse-names":false,"suffix":""},{"dropping-particle":"","family":"Gaudin","given":"Philippe","non-dropping-particle":"","parse-names":false,"suffix":""}],"container-title":"Rheumatology (Oxford, England)","id":"ITEM-1","issue":"4","issued":{"date-parts":[["2010","4"]]},"language":"eng","page":"671-682","publisher-place":"England","title":"Synovial fluid proteomic fingerprint: S100A8, S100A9 and S100A12 proteins  discriminate rheumatoid arthritis from other inflammatory joint diseases.","type":"article-journal","volume":"49"},"uris":["http://www.mendeley.com/documents/?uuid=7d76fda4-639e-4964-b647-e4b5b157efa7","http://www.mendeley.com/documents/?uuid=f8a83b42-5aa3-458f-a1e7-8396549ca53e"]}],"mendeley":{"formattedCitation":"[113]","plainTextFormattedCitation":"[113]","previouslyFormattedCitation":"[112]"},"properties":{"noteIndex":0},"schema":"https://github.com/citation-style-language/schema/raw/master/csl-citation.json"}</w:instrText>
            </w:r>
            <w:r w:rsidR="00034C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[113]</w:t>
            </w:r>
            <w:r w:rsidR="00034CA7" w:rsidRPr="00A81D2F">
              <w:rPr>
                <w:rFonts w:ascii="Arial" w:eastAsia="Times New Roman" w:hAnsi="Arial" w:cs="Arial"/>
                <w:color w:val="000000"/>
                <w:lang w:val="en-US" w:eastAsia="es-CO"/>
              </w:rPr>
              <w:fldChar w:fldCharType="end"/>
            </w:r>
            <w:r w:rsidR="00034CA7" w:rsidRPr="00A81D2F">
              <w:rPr>
                <w:rFonts w:ascii="Arial" w:eastAsia="Times New Roman" w:hAnsi="Arial" w:cs="Arial"/>
                <w:color w:val="000000"/>
                <w:lang w:val="en-US" w:eastAsia="es-CO"/>
              </w:rPr>
              <w:t>.</w:t>
            </w:r>
            <w:r w:rsidRPr="00A81D2F">
              <w:rPr>
                <w:rFonts w:ascii="Arial" w:eastAsia="Times New Roman" w:hAnsi="Arial" w:cs="Arial"/>
                <w:color w:val="000000"/>
                <w:lang w:val="en-US" w:eastAsia="es-CO"/>
              </w:rPr>
              <w:t xml:space="preserve"> </w:t>
            </w:r>
          </w:p>
        </w:tc>
        <w:tc>
          <w:tcPr>
            <w:tcW w:w="3402" w:type="dxa"/>
            <w:tcBorders>
              <w:top w:val="nil"/>
              <w:left w:val="nil"/>
              <w:bottom w:val="single" w:sz="4" w:space="0" w:color="auto"/>
              <w:right w:val="single" w:sz="4" w:space="0" w:color="auto"/>
            </w:tcBorders>
            <w:shd w:val="clear" w:color="auto" w:fill="auto"/>
            <w:vAlign w:val="center"/>
            <w:hideMark/>
          </w:tcPr>
          <w:p w14:paraId="36295C09" w14:textId="36312379"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Antibodies against CLP have not been reported. However, a study showed that fecal and serum CLP levels were not significantly different between COVID-19 patients with gastrointestinal symptoms and those without. However, both fecal and serum calprotectin were found to be superior in identifying COVID-19 patients who progressed to </w:t>
            </w:r>
            <w:r w:rsidRPr="00A81D2F">
              <w:rPr>
                <w:rFonts w:ascii="Arial" w:eastAsia="Times New Roman" w:hAnsi="Arial" w:cs="Arial"/>
                <w:color w:val="000000"/>
                <w:lang w:val="en-US" w:eastAsia="es-CO"/>
              </w:rPr>
              <w:lastRenderedPageBreak/>
              <w:t xml:space="preserve">severe disease </w:t>
            </w:r>
            <w:r w:rsidR="00034C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{"citationItems":[{"id":"ITEM-1","itemData":{"DOI":"10.1038/s41598-021-01231-4","ISSN":"2045-2322","abstract":"Intestinal epithelial cell damage caused by SARS-CoV-2 infection was thought to be associated with gastrointestinal symptoms and decreased fecal consistency. The association of the gastrointestinal symptoms with the COVID-19-mediated inflammatory response triggered by the gastrointestinal immune system was investigated in this paper. Intestinal inflammation marker fecal calprotectin along with serum calprotectin and other inflammatory markers were measured in COVID-19 cases with and without GI manifestations as well as healthy individuals. Analyses were performed to compare COVID-19 patient subgroups and healthy controls and examine the relationship between fecal and serum calprotectin levels with gastrointestinal symptoms and disease severity. COVID-19 patients ( n = 70) were found to have markedly elevated median levels of fecal (124.3 vs. 25.0 µg/g; P &lt; 0/0001) and serum calprotectin (3500 vs. 1060 ng/mL; P &lt; 0/0001) compared with uninfected controls. Fecal and serum calprotectin levels were not significantly different between COVID-19 patients who displayed GI symptoms and those who did not. Compared with other acute phase markers, both fecal and serum calprotectin were superior in identifying COVID-19 patients who progressed to severe illness. Although the progression of COVID-19 disease is marked by an elevation of fecal and serum calprotectin, gastrointestinal symptoms or diarrhea were not correlated with calprotectin increase level.","author":[{"dropping-particle":"","family":"Shokri-Afra","given":"Hajar","non-dropping-particle":"","parse-names":false,"suffix":""},{"dropping-particle":"","family":"Alikhani","given":"Ahmad","non-dropping-particle":"","parse-names":false,"suffix":""},{"dropping-particle":"","family":"Moradipoodeh","given":"Bahman","non-dropping-particle":"","parse-names":false,"suffix":""},{"dropping-particle":"","family":"Noorbakhsh","given":"Farshid","non-dropping-particle":"","parse-names":false,"suffix":""},{"dropping-particle":"","family":"Fakheri","given":"Hafez","non-dropping-particle":"","parse-names":false,"suffix":""},{"dropping-particle":"","family":"Moradi-Sardareh","given":"Hemen","non-dropping-particle":"","parse-names":false,"suffix":""}],"container-title":"Scientific Reports","id":"ITEM-1","issue":"1","issued":{"date-parts":[["2021","12"]]},"page":"22001","title":"Elevated fecal and serum calprotectin in COVID-19 are not consistent with gastrointestinal symptoms","type":"article-journal","volume":"11"},"uris":["http://www.mendeley.com/documents/?uuid=401db5ac-9b2a-4291-b3c0-4eb4bf36891c","http://www.mendeley.com/documents/?uuid=e66ed44a-bd74-424e-8e18-7df2457fc88c"]}],"mendeley":{"formattedCitation":"[114]","plainTextFormattedCitation":"[114]","previouslyFormattedCitation":"[113]"},"properties":{"noteIndex":0},"schema":"https://github.com/citation-style-language/schema/raw/master/csl-citation.json"}</w:instrText>
            </w:r>
            <w:r w:rsidR="00034C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[114]</w:t>
            </w:r>
            <w:r w:rsidR="00034CA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Moreover, in COVID-19 patients, CLP levels were associated with poor clinical outcomes, such as significantly reduced survival time, especially in patients with severe lung disease</w:t>
            </w:r>
            <w:r w:rsidR="00034CA7" w:rsidRPr="00A81D2F">
              <w:rPr>
                <w:rFonts w:ascii="Arial" w:eastAsia="Times New Roman" w:hAnsi="Arial" w:cs="Arial"/>
                <w:color w:val="000000"/>
                <w:lang w:val="en-US" w:eastAsia="es-CO"/>
              </w:rPr>
              <w:t xml:space="preserve"> </w:t>
            </w:r>
            <w:r w:rsidR="00034C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10.1080/1744666X.2021.1905526","ISSN":"1744-666X","author":[{"dropping-particle":"","family":"Mahler","given":"Michael","non-dropping-particle":"","parse-names":false,"suffix":""},{"dropping-particle":"","family":"Meroni","given":"Pier-Luigi","non-dropping-particle":"","parse-names":false,"suffix":""},{"dropping-particle":"","family":"Infantino","given":"Maria","non-dropping-particle":"","parse-names":false,"suffix":""},{"dropping-particle":"","family":"Buhler","given":"Katherine A.","non-dropping-particle":"","parse-names":false,"suffix":""},{"dropping-particle":"","family":"Fritzler","given":"Marvin J.","non-dropping-particle":"","parse-names":false,"suffix":""}],"container-title":"Expert Review of Clinical Immunology","id":"ITEM-1","issue":"5","issued":{"date-parts":[["2021","5"]]},"page":"431-443","title":"Circulating Calprotectin as a Biomarker of COVID-19 Severity","type":"article-journal","volume":"17"},"uris":["http://www.mendeley.com/documents/?uuid=68c24ff5-b5e5-47e5-935c-b5561d0cda58","http://www.mendeley.com/documents/?uuid=e3837288-5471-438a-acf9-b89962dcc18b"]}],"mendeley":{"formattedCitation":"[115]","plainTextFormattedCitation":"[115]","previouslyFormattedCitation":"[114]"},"properties":{"noteIndex":0},"schema":"https://github.com/citation-style-language/schema/raw/master/csl-citation.json"}</w:instrText>
            </w:r>
            <w:r w:rsidR="00034C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[115]</w:t>
            </w:r>
            <w:r w:rsidR="00034CA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Serum CLP levels have been shown to strongly track the current and eventual severity of COVID-19, strongly implicating neutrophils as active perpetuators of inflammation and respiratory compromise in COVID-19. In addition, CLP levels are also elevated in those patients who required mechanical ventilation during their hospitalization </w:t>
            </w:r>
            <w:r w:rsidR="00034CA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{"citationItems":[{"id":"ITEM-1","itemData":{"DOI":"10.1007/s00011-021-01516-4","ISSN":"1023-3830","author":[{"dropping-particle":"","family":"García de Guadiana-Romualdo","given":"Luis","non-dropping-particle":"","parse-names":false,"suffix":""},{"dropping-particle":"","family":"Rodríguez Rojas","given":"Carlos","non-dropping-particle":"","parse-names":false,"suffix":""},{"dropping-particle":"","family":"Morell-García","given":"Daniel","non-dropping-particle":"","parse-names":false,"suffix":""},{"dropping-particle":"","family":"Andaluz-Ojeda","given":"David","non-dropping-particle":"","parse-names":false,"suffix":""},{"dropping-particle":"","family":"Rodríguez Mulero","given":"María Dolores","non-dropping-particle":"","parse-names":false,"suffix":""},{"dropping-particle":"","family":"Rodríguez-Borja","given":"Enrique","non-dropping-particle":"","parse-names":false,"suffix":""},{"dropping-particle":"","family":"Ballesteros-Vizoso","given":"Antonieta","non-dropping-particle":"","parse-names":false,"suffix":""},{"dropping-particle":"","family":"Calvo","given":"María Dolores","non-dropping-particle":"","parse-names":false,"suffix":""},{"dropping-particle":"","family":"Albert-Botella","given":"Lourdes","non-dropping-particle":"","parse-names":false,"suffix":""},{"dropping-particle":"","family":"Pozo Giráldez","given":"Adela","non-dropping-particle":"","parse-names":false,"suffix":""},{"dropping-particle":"","family":"Llompart-Alabern","given":"Isabel","non-dropping-particle":"","parse-names":false,"suffix":""},{"dropping-particle":"","family":"Bolado Jiménez","given":"Cristina","non-dropping-particle":"","parse-names":false,"suffix":""},{"dropping-particle":"","family":"Hernández Olivo","given":"Marta","non-dropping-particle":"","parse-names":false,"suffix":""},{"dropping-particle":"","family":"Fernández Presa","given":"Lucía","non-dropping-particle":"","parse-names":false,"suffix":""},{"dropping-particle":"","family":"Ortega-Pérez","given":"Juan","non-dropping-particle":"","parse-names":false,"suffix":""},{"dropping-particle":"","family":"Fora Romero","given":"María José","non-dropping-particle":"","parse-names":false,"suffix":""},{"dropping-particle":"","family":"Campos-Rodríguez","given":"Valerio","non-dropping-particle":"","parse-names":false,"suffix":""},{"dropping-particle":"","family":"Ballester Férriz","given":"Andrea","non-dropping-particle":"","parse-names":false,"suffix":""},{"dropping-particle":"","family":"Guiu-Martí","given":"Alexandra M.","non-dropping-particle":"","parse-names":false,"suffix":""},{"dropping-particle":"","family":"Pinilla Arribas","given":"Leyre","non-dropping-particle":"","parse-names":false,"suffix":""},{"dropping-particle":"","family":"Galindo Martínez","given":"María","non-dropping-particle":"","parse-names":false,"suffix":""},{"dropping-particle":"","family":"Puerto-Lara","given":"Edwin R.","non-dropping-particle":"","parse-names":false,"suffix":""},{"dropping-particle":"","family":"López Tarazaga","given":"Ana Belen","non-dropping-particle":"","parse-names":false,"suffix":""},{"dropping-particle":"","family":"Ros Braquehais","given":"María Salomé","non-dropping-particle":"","parse-names":false,"suffix":""},{"dropping-particle":"","family":"Nogales Martín","given":"Leonor","non-dropping-particle":"","parse-names":false,"suffix":""},{"dropping-particle":"","family":"Juez Santamaría","given":"Celia","non-dropping-particle":"","parse-names":false,"suffix":""},{"dropping-particle":"","family":"Trapiello Fernández","given":"Wysalli","non-dropping-particle":"","parse-names":false,"suffix":""},{"dropping-particle":"","family":"Espinilla Fernández","given":"Virginia","non-dropping-particle":"","parse-names":false,"suffix":""},{"dropping-particle":"","family":"Havelka","given":"Aleksandra","non-dropping-particle":"","parse-names":false,"suffix":""},{"dropping-particle":"","family":"Albaladejo-Otón","given":"María Dolores","non-dropping-particle":"","parse-names":false,"suffix":""}],"container-title":"Inflammation Research","id":"ITEM-1","issue":"1","issued":{"date-parts":[["2022","1"]]},"page":"57-67","title":"Circulating levels of calprotectin, a signature of neutrophil activation in prediction of severe respiratory failure in COVID-19 patients: a multicenter, prospective study (CalCov study)","type":"article-journal","volume":"71"},"uris":["http://www.mendeley.com/documents/?uuid=d1402217-9999-4600-91f0-5825b454ed82","http://www.mendeley.com/documents/?uuid=0e186871-ec34-41ff-83f1-ee52de9f4375"]}],"mendeley":{"formattedCitation":"[116]","plainTextFormattedCitation":"[116]","previouslyFormattedCitation":"[115]"},"properties":{"noteIndex":0},"schema":"https://github.com/citation-style-language/schema/raw/master/csl-citation.json"}</w:instrText>
            </w:r>
            <w:r w:rsidR="00034CA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[116]</w:t>
            </w:r>
            <w:r w:rsidR="00034CA7" w:rsidRPr="00A81D2F">
              <w:rPr>
                <w:rFonts w:ascii="Arial" w:eastAsia="Times New Roman" w:hAnsi="Arial" w:cs="Arial"/>
                <w:color w:val="000000"/>
                <w:lang w:val="en-US" w:eastAsia="es-CO"/>
              </w:rPr>
              <w:fldChar w:fldCharType="end"/>
            </w:r>
            <w:r w:rsidR="00034CA7" w:rsidRPr="00A81D2F">
              <w:rPr>
                <w:rFonts w:ascii="Arial" w:eastAsia="Times New Roman" w:hAnsi="Arial" w:cs="Arial"/>
                <w:color w:val="000000"/>
                <w:lang w:val="en-US" w:eastAsia="es-CO"/>
              </w:rPr>
              <w:t>.</w:t>
            </w:r>
          </w:p>
        </w:tc>
      </w:tr>
      <w:tr w:rsidR="007F6028" w:rsidRPr="00A81D2F" w14:paraId="0C1AAD5A"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E5BE4E7"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Heparan sulfate proteoglycan </w:t>
            </w:r>
          </w:p>
        </w:tc>
        <w:tc>
          <w:tcPr>
            <w:tcW w:w="1559" w:type="dxa"/>
            <w:tcBorders>
              <w:top w:val="nil"/>
              <w:left w:val="nil"/>
              <w:bottom w:val="single" w:sz="4" w:space="0" w:color="auto"/>
              <w:right w:val="single" w:sz="4" w:space="0" w:color="auto"/>
            </w:tcBorders>
            <w:shd w:val="clear" w:color="auto" w:fill="auto"/>
            <w:vAlign w:val="center"/>
            <w:hideMark/>
          </w:tcPr>
          <w:p w14:paraId="66695A4B"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HSPG</w:t>
            </w:r>
          </w:p>
        </w:tc>
        <w:tc>
          <w:tcPr>
            <w:tcW w:w="1600" w:type="dxa"/>
            <w:tcBorders>
              <w:top w:val="nil"/>
              <w:left w:val="nil"/>
              <w:bottom w:val="single" w:sz="4" w:space="0" w:color="auto"/>
              <w:right w:val="single" w:sz="4" w:space="0" w:color="auto"/>
            </w:tcBorders>
            <w:shd w:val="clear" w:color="auto" w:fill="auto"/>
            <w:vAlign w:val="center"/>
            <w:hideMark/>
          </w:tcPr>
          <w:p w14:paraId="72B9CA0E"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C8980FB"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HSPGs are glycoproteins, with the common characteristic of containing one or more covalently attached heparan sulfate (HS) chains, a type of glycosaminoglycan (GAG). HSPGs are present in basement membranes (perlecan, agrin, and collagen XVIII), where they collaborate with other matrix components to define basement membrane structure and to provide a matrix for cell migration. HSPGs can bind cytokines, chemokines, growth </w:t>
            </w:r>
            <w:r w:rsidRPr="00A81D2F">
              <w:rPr>
                <w:rFonts w:ascii="Arial" w:eastAsia="Times New Roman" w:hAnsi="Arial" w:cs="Arial"/>
                <w:color w:val="000000"/>
                <w:lang w:val="en-US" w:eastAsia="es-CO"/>
              </w:rPr>
              <w:lastRenderedPageBreak/>
              <w:t>factors, and morphogens, protecting them against proteolysis.</w:t>
            </w:r>
          </w:p>
        </w:tc>
        <w:tc>
          <w:tcPr>
            <w:tcW w:w="2977" w:type="dxa"/>
            <w:tcBorders>
              <w:top w:val="nil"/>
              <w:left w:val="nil"/>
              <w:bottom w:val="single" w:sz="4" w:space="0" w:color="auto"/>
              <w:right w:val="single" w:sz="4" w:space="0" w:color="auto"/>
            </w:tcBorders>
            <w:shd w:val="clear" w:color="auto" w:fill="auto"/>
            <w:vAlign w:val="center"/>
            <w:hideMark/>
          </w:tcPr>
          <w:p w14:paraId="22260DCE" w14:textId="3834EF78"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Autoimmunity to HSPG has been demonstrated to play a role in vascular injury in animal models, and is present in patients with autoimmune vascular disease and systemic lupus erythematosus </w:t>
            </w:r>
            <w:r w:rsidR="007A7BDD"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10.3109/08916939309077372","ISSN":"0891-6934","author":[{"dropping-particle":"","family":"Fillit","given":"Howard","non-dropping-particle":"","parse-names":false,"suffix":""},{"dropping-particle":"","family":"Shibata","given":"Shinobu","non-dropping-particle":"","parse-names":false,"suffix":""},{"dropping-particle":"","family":"Sasaki","given":"Takeshi","non-dropping-particle":"","parse-names":false,"suffix":""},{"dropping-particle":"","family":"Spiera","given":"Harry","non-dropping-particle":"","parse-names":false,"suffix":""},{"dropping-particle":"","family":"Kerr","given":"Leslie D.","non-dropping-particle":"","parse-names":false,"suffix":""},{"dropping-particle":"","family":"Blake","given":"Milan","non-dropping-particle":"","parse-names":false,"suffix":""}],"container-title":"Autoimmunity","id":"ITEM-1","issue":"3","issued":{"date-parts":[["1993","1"]]},"page":"243-249","title":"Autoantibodies to the Protein Core of Vascular Basement Membrane Heparan Sulfate Proteoglycan in Systemic Lupus Erythematosus","type":"article-journal","volume":"14"},"uris":["http://www.mendeley.com/documents/?uuid=00e68d00-fa77-4220-840a-4ba601cdbb6d","http://www.mendeley.com/documents/?uuid=a42283a1-8101-4f5e-8c2b-4b54a300bba8"]}],"mendeley":{"formattedCitation":"[117]","plainTextFormattedCitation":"[117]","previouslyFormattedCitation":"[116]"},"properties":{"noteIndex":0},"schema":"https://github.com/citation-style-language/schema/raw/master/csl-citation.json"}</w:instrText>
            </w:r>
            <w:r w:rsidR="007A7BDD"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[117]</w:t>
            </w:r>
            <w:r w:rsidR="007A7BDD"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28EC4B8A" w14:textId="5AA1CC91"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HSPG have not been reported. However, the S protein of SARS</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CoV</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 xml:space="preserve">2 interacts with heparan sulfates, which might be required for infection </w:t>
            </w:r>
            <w:r w:rsidR="007A7BDD"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{"citationItems":[{"id":"ITEM-1","itemData":{"DOI":"10.1016/j.cell.2020.09.033","ISSN":"00928674","author":[{"dropping-particle":"","family":"Clausen","given":"Thomas Mandel","non-dropping-particle":"","parse-names":false,"suffix":""},{"dropping-particle":"","family":"Sandoval","given":"Daniel R.","non-dropping-particle":"","parse-names":false,"suffix":""},{"dropping-particle":"","family":"Spliid","given":"Charlotte B.","non-dropping-particle":"","parse-names":false,"suffix":""},{"dropping-particle":"","family":"Pihl","given":"Jessica","non-dropping-particle":"","parse-names":false,"suffix":""},{"dropping-particle":"","family":"Perrett","given":"Hailee R.","non-dropping-particle":"","parse-names":false,"suffix":""},{"dropping-particle":"","family":"Painter","given":"Chelsea D.","non-dropping-particle":"","parse-names":false,"suffix":""},{"dropping-particle":"","family":"Narayanan","given":"Anoop","non-dropping-particle":"","parse-names":false,"suffix":""},{"dropping-particle":"","family":"Majowicz","given":"Sydney A.","non-dropping-particle":"","parse-names":false,"suffix":""},{"dropping-particle":"","family":"Kwong","given":"Elizabeth M.","non-dropping-particle":"","parse-names":false,"suffix":""},{"dropping-particle":"","family":"McVicar","given":"Rachael N.","non-dropping-particle":"","parse-names":false,"suffix":""},{"dropping-particle":"","family":"Thacker","given":"Bryan E.","non-dropping-particle":"","parse-names":false,"suffix":""},{"dropping-particle":"","family":"Glass","given":"Charles A.","non-dropping-particle":"","parse-names":false,"suffix":""},{"dropping-particle":"","family":"Yang","given":"Zhang","non-dropping-particle":"","parse-names":false,"suffix":""},{"dropping-particle":"","family":"Torres","given":"Jonathan L.","non-dropping-particle":"","parse-names":false,"suffix":""},{"dropping-particle":"","family":"Golden","given":"Gregory J.","non-dropping-particle":"","parse-names":false,"suffix":""},{"dropping-particle":"","family":"Bartels","given":"Phillip L.","non-dropping-particle":"","parse-names":false,"suffix":""},{"dropping-particle":"","family":"Porell","given":"Ryan N.","non-dropping-particle":"","parse-names":false,"suffix":""},{"dropping-particle":"","family":"Garretson","given":"Aaron F.","non-dropping-particle":"","parse-names":false,"suffix":""},{"dropping-particle":"","family":"Laubach","given":"Logan","non-dropping-particle":"","parse-names":false,"suffix":""},{"dropping-particle":"","family":"Feldman","given":"Jared","non-dropping-particle":"","parse-names":false,"suffix":""},{"dropping-particle":"","family":"Yin","given":"Xin","non-dropping-particle":"","parse-names":false,"suffix":""},{"dropping-particle":"","family":"Pu","given":"Yuan","non-dropping-particle":"","parse-names":false,"suffix":""},{"dropping-particle":"","family":"Hauser","given":"Blake M.","non-dropping-particle":"","parse-names":false,"suffix":""},{"dropping-particle":"","family":"Caradonna","given":"Timothy M.","non-dropping-particle":"","parse-names":false,"suffix":""},{"dropping-particle":"","family":"Kellman","given":"Benjamin P.","non-dropping-particle":"","parse-names":false,"suffix":""},{"dropping-particle":"","family":"Martino","given":"Cameron","non-dropping-particle":"","parse-names":false,"suffix":""},{"dropping-particle":"","family":"Gordts","given":"Philip L.S.M.","non-dropping-particle":"","parse-names":false,"suffix":""},{"dropping-particle":"","family":"Chanda","given":"Sumit K.","non-dropping-particle":"","parse-names":false,"suffix":""},{"dropping-particle":"","family":"Schmidt","given":"Aaron G.","non-dropping-particle":"","parse-names":false,"suffix":""},{"dropping-particle":"","family":"Godula","given":"Kamil","non-dropping-particle":"","parse-names":false,"suffix":""},{"dropping-particle":"","family":"Leibel","given":"Sandra L.","non-dropping-particle":"","parse-names":false,"suffix":""},{"dropping-particle":"","family":"Jose","given":"Joyce","non-dropping-particle":"","parse-names":false,"suffix":""},{"dropping-particle":"","family":"Corbett","given":"Kevin D.","non-dropping-particle":"","parse-names":false,"suffix":""},{"dropping-particle":"","family":"Ward","given":"Andrew B.","non-dropping-particle":"","parse-names":false,"suffix":""},{"dropping-particle":"","family":"Carlin","given":"Aaron F.","non-dropping-particle":"","parse-names":false,"suffix":""},{"dropping-particle":"","family":"Esko","given":"Jeffrey D.","non-dropping-particle":"","parse-names":false,"suffix":""}],"container-title":"Cell","id":"ITEM-1","issue":"4","issued":{"date-parts":[["2020","11"]]},"page":"1043-1057.e15","title":"SARS-CoV-2 Infection Depends on Cellular Heparan Sulfate and ACE2","type":"article-journal","volume":"183"},"uris":["http://www.mendeley.com/documents/?uuid=b6cb4891-1e8e-4100-b13c-f2970b34d495","http://www.mendeley.com/documents/?uuid=936bdb68-1df8-49ee-9699-f4e3cbdd0a87"]}],"mendeley":{"formattedCitation":"[118]","plainTextFormattedCitation":"[118]","previouslyFormattedCitation":"[117]"},"properties":{"noteIndex":0},"schema":"https://github.com/citation-style-language/schema/raw/master/csl-citation.json"}</w:instrText>
            </w:r>
            <w:r w:rsidR="007A7BDD"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[118]</w:t>
            </w:r>
            <w:r w:rsidR="007A7BDD"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The cell surface HS can serve as an anchor point to facilitate endocytosis of many </w:t>
            </w:r>
            <w:r w:rsidR="00BC23EA" w:rsidRPr="00A81D2F">
              <w:rPr>
                <w:rFonts w:ascii="Arial" w:eastAsia="Times New Roman" w:hAnsi="Arial" w:cs="Arial"/>
                <w:color w:val="000000"/>
                <w:lang w:val="en-US" w:eastAsia="es-CO"/>
              </w:rPr>
              <w:t>cargos, which include SARS-CoV-2,</w:t>
            </w:r>
            <w:r w:rsidRPr="00A81D2F">
              <w:rPr>
                <w:rFonts w:ascii="Arial" w:eastAsia="Times New Roman" w:hAnsi="Arial" w:cs="Arial"/>
                <w:color w:val="000000"/>
                <w:lang w:val="en-US" w:eastAsia="es-CO"/>
              </w:rPr>
              <w:t xml:space="preserve"> related coronaviruses. HS as an attachment factor that assists SARS coronavirus cell entry </w:t>
            </w:r>
            <w:r w:rsidR="007A7BDD"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{"citationItems":[{"id":"ITEM-1","itemData":{"DOI":"10.1038/s41421-020-00222-5","ISSN":"2056-5968","abstract":"The cell entry of SARS-CoV-2 has emerged as an attractive drug repurposing target for COVID-19. Here we combine genetics and chemical perturbation to demonstrate that ACE2-mediated entry of SARS-Cov and CoV-2 requires the cell surface heparan sulfate (HS) as an assisting cofactor: ablation of genes involved in HS biosynthesis or incubating cells with a HS mimetic both inhibit Spike-mediated viral entry. We show that heparin/HS binds to Spike directly, and facilitates the attachment of Spike-bearing viral particles to the cell surface to promote viral entry. We screened approved drugs and identified two classes of inhibitors that act via distinct mechanisms to target this entry pathway. Among the drugs characterized, Mitoxantrone is a potent HS inhibitor, while Sunitinib and BNTX disrupt the actin network to indirectly abrogate HS-assisted viral entry. We further show that drugs of the two classes can be combined to generate a synergized activity against SARS-CoV-2-induced cytopathic effect. Altogether, our study establishes HS as an attachment factor that assists SARS coronavirus cell entry and reveals drugs capable of targeting this important step in the viral life cycle.","author":[{"dropping-particle":"","family":"Zhang","given":"Qi","non-dropping-particle":"","parse-names":false,"suffix":""},{"dropping-particle":"","family":"Chen","given":"Catherine Zhengzheng","non-dropping-particle":"","parse-names":false,"suffix":""},{"dropping-particle":"","family":"Swaroop","given":"Manju","non-dropping-particle":"","parse-names":false,"suffix":""},{"dropping-particle":"","family":"Xu","given":"Miao","non-dropping-particle":"","parse-names":false,"suffix":""},{"dropping-particle":"","family":"Wang","given":"Lihui","non-dropping-particle":"","parse-names":false,"suffix":""},{"dropping-particle":"","family":"Lee","given":"Juhyung","non-dropping-particle":"","parse-names":false,"suffix":""},{"dropping-particle":"","family":"Wang","given":"Amy Qiu","non-dropping-particle":"","parse-names":false,"suffix":""},{"dropping-particle":"","family":"Pradhan","given":"Manisha","non-dropping-particle":"","parse-names":false,"suffix":""},{"dropping-particle":"","family":"Hagen","given":"Natalie","non-dropping-particle":"","parse-names":false,"suffix":""},{"dropping-particle":"","family":"Chen","given":"Lu","non-dropping-particle":"","parse-names":false,"suffix":""},{"dropping-particle":"","family":"Shen","given":"Min","non-dropping-particle":"","parse-names":false,"suffix":""},{"dropping-particle":"","family":"Luo","given":"Zhiji","non-dropping-particle":"","parse-names":false,"suffix":""},{"dropping-particle":"","family":"Xu","given":"Xin","non-dropping-particle":"","parse-names":false,"suffix":""},{"dropping-particle":"","family":"Xu","given":"Yue","non-dropping-particle":"","parse-names":false,"suffix":""},{"dropping-particle":"","family":"Huang","given":"Wenwei","non-dropping-particle":"","parse-names":false,"suffix":""},{"dropping-particle":"","family":"Zheng","given":"Wei","non-dropping-particle":"","parse-names":false,"suffix":""},{"dropping-particle":"","family":"Ye","given":"Yihong","non-dropping-particle":"","parse-names":false,"suffix":""}],"container-title":"Cell Discovery","id":"ITEM-1","issue":"1","issued":{"date-parts":[["2020","12"]]},"page":"80","title":"Heparan sulfate assists SARS-CoV-2 in cell entry and can be targeted by approved drugs in vitro","type":"article-journal","volume":"6"},"uris":["http://www.mendeley.com/documents/?uuid=ca43a079-45bc-453b-9e80-b0bb8d6fdbac","http://www.mendeley.com/documents/?uuid=12052e72-5573-47fb-933b-d63fb27d2112"]}],"mendeley":{"formattedCitation":"[119]","plainTextFormattedCitation":"[119]","previouslyFormattedCitation":"[118]"},"properties":{"noteIndex":0},"schema":"https://github.com/citation-style-language/schema/raw/master/csl-citation.json"}</w:instrText>
            </w:r>
            <w:r w:rsidR="007A7BDD"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[119]</w:t>
            </w:r>
            <w:r w:rsidR="007A7BDD"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In addition, a study showed that mucosal dendritic cell (DC) subsets captured </w:t>
            </w:r>
            <w:r w:rsidRPr="00A81D2F">
              <w:rPr>
                <w:rFonts w:ascii="Arial" w:eastAsia="Times New Roman" w:hAnsi="Arial" w:cs="Arial"/>
                <w:color w:val="000000"/>
                <w:lang w:val="en-US" w:eastAsia="es-CO"/>
              </w:rPr>
              <w:lastRenderedPageBreak/>
              <w:t>SARS</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CoV</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 xml:space="preserve">2 via heparan sulfate proteoglycans. The different DC subsets were not infected but transmitted SARS-CoV-2 to ACE2-positive cells, which could facilitate virus dissemination </w:t>
            </w:r>
            <w:r w:rsidR="007A7BDD"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{"citationItems":[{"id":"ITEM-1","itemData":{"DOI":"10.15252/embj.2020106765","ISSN":"0261-4189","author":[{"dropping-particle":"","family":"Bermejo</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Jambrina","given":"Marta","non-dropping-particle":"","parse-names":false,"suffix":""},{"dropping-particle":"","family":"Eder","given":"Julia","non-dropping-particle":"","parse-names":false,"suffix":""},{"dropping-particle":"","family":"Kaptein","given":"Tanja M","non-dropping-particle":"","parse-names":false,"suffix":""},{"dropping-particle":"","family":"Hamme","given":"John L","non-dropping-particle":"","parse-names":false,"suffix":""},{"dropping-particle":"","family":"Helgers","given":"Leanne C","non-dropping-particle":"","parse-names":false,"suffix":""},{"dropping-particle":"","family":"Vlaming","given":"Killian E","non-dropping-particle":"","parse-names":false,"suffix":""},{"dropping-particle":"","family":"Brouwer","given":"Philip J M","non-dropping-particle":"","parse-names":false,"suffix":""},{"dropping-particle":"","family":"Nuenen","given":"Ad C","non-dropping-particle":"","parse-names":false,"suffix":""},{"dropping-particle":"","family":"Spaargaren","given":"Marcel","non-dropping-particle":"","parse-names":false,"suffix":""},{"dropping-particle":"","family":"Bree","given":"Godelieve J","non-dropping-particle":"","parse-names":false,"suffix":""},{"dropping-particle":"","family":"Nijmeijer","given":"Bernadien M","non-dropping-particle":"","parse-names":false,"suffix":""},{"dropping-particle":"","family":"Kootstra","given":"Neeltje A","non-dropping-particle":"","parse-names":false,"suffix":""},{"dropping-particle":"","family":"Gils","given":"Marit J","non-dropping-particle":"","parse-names":false,"suffix":""},{"dropping-particle":"","family":"Sanders","given":"Rogier W","non-dropping-particle":"","parse-names":false,"suffix":""},{"dropping-particle":"","family":"Geijtenbeek","given":"Teunis B H","non-dropping-particle":"","parse-names":false,"suffix":""}],"container-title":"The EMBO Journal","id":"ITEM-1","issue":"20","issued":{"date-parts":[["2021","10"]]},"title":"Infection and transmission of SARS</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CoV</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2 depend on heparan sulfate proteoglycans","type":"article-journal","volume":"40"},"uris":["http://www.mendeley.com/documents/?uuid=eeb4b2bd-5830-4007-adbf-f966c2210994","http://www.mendeley.com/documents/?uuid=b4d11b17-a60c-453e-be45-7210db259a7b"]}],"mendeley":{"formattedCitation":"[120]","plainTextFormattedCitation":"[120]","previouslyFormattedCitation":"[119]"},"properties":{"noteIndex":0},"schema":"https://github.com/citation-style-language/schema/raw/master/csl-citation.json"}</w:instrText>
            </w:r>
            <w:r w:rsidR="007A7BDD"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[120]</w:t>
            </w:r>
            <w:r w:rsidR="007A7BDD"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7F6028" w:rsidRPr="00A81D2F" w14:paraId="38B92A80"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678FC5B"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Interferon Alpha 1</w:t>
            </w:r>
          </w:p>
        </w:tc>
        <w:tc>
          <w:tcPr>
            <w:tcW w:w="1559" w:type="dxa"/>
            <w:tcBorders>
              <w:top w:val="nil"/>
              <w:left w:val="nil"/>
              <w:bottom w:val="single" w:sz="4" w:space="0" w:color="auto"/>
              <w:right w:val="single" w:sz="4" w:space="0" w:color="auto"/>
            </w:tcBorders>
            <w:shd w:val="clear" w:color="auto" w:fill="auto"/>
            <w:vAlign w:val="center"/>
            <w:hideMark/>
          </w:tcPr>
          <w:p w14:paraId="1A7624C6"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IFN-α/IFN-α1 </w:t>
            </w:r>
          </w:p>
        </w:tc>
        <w:tc>
          <w:tcPr>
            <w:tcW w:w="1600" w:type="dxa"/>
            <w:tcBorders>
              <w:top w:val="nil"/>
              <w:left w:val="nil"/>
              <w:bottom w:val="single" w:sz="4" w:space="0" w:color="auto"/>
              <w:right w:val="single" w:sz="4" w:space="0" w:color="auto"/>
            </w:tcBorders>
            <w:shd w:val="clear" w:color="auto" w:fill="auto"/>
            <w:vAlign w:val="center"/>
            <w:hideMark/>
          </w:tcPr>
          <w:p w14:paraId="416D8131"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210216A9"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This cytokine is a member of the type I interferon family that is produced in response to viral infection as a key part of the innate immune response with potent antiviral, antiproliferative and immunomodulatory properties. This cytokine, like other type I interferons, binds a plasma membrane receptor made of IFNAR1 and IFNAR2 that is ubiquitously expressed, and thus is able to act on virtually all body cells. It is produced by macrophages, IFN-alpha have antiviral activities. </w:t>
            </w:r>
          </w:p>
        </w:tc>
        <w:tc>
          <w:tcPr>
            <w:tcW w:w="2977" w:type="dxa"/>
            <w:tcBorders>
              <w:top w:val="nil"/>
              <w:left w:val="nil"/>
              <w:bottom w:val="single" w:sz="4" w:space="0" w:color="auto"/>
              <w:right w:val="single" w:sz="4" w:space="0" w:color="auto"/>
            </w:tcBorders>
            <w:shd w:val="clear" w:color="auto" w:fill="auto"/>
            <w:vAlign w:val="center"/>
            <w:hideMark/>
          </w:tcPr>
          <w:p w14:paraId="682C0D69" w14:textId="265D1EBD"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IFN-α is known to increase the response of activated T cells, enhance humoral immunity, and promote antigen presentation by antigen-presenting cells. When left unchecked, these responses can be pathological. Several lines of evidence involving patients and mouse models implicate IFN-α, in </w:t>
            </w:r>
            <w:r w:rsidR="008E7CF2" w:rsidRPr="00A81D2F">
              <w:rPr>
                <w:rFonts w:ascii="Arial" w:eastAsia="Times New Roman" w:hAnsi="Arial" w:cs="Arial"/>
                <w:color w:val="000000"/>
                <w:lang w:val="en-US" w:eastAsia="es-CO"/>
              </w:rPr>
              <w:t xml:space="preserve">autoimmune diseases, including </w:t>
            </w:r>
            <w:r w:rsidRPr="00A81D2F">
              <w:rPr>
                <w:rFonts w:ascii="Arial" w:eastAsia="Times New Roman" w:hAnsi="Arial" w:cs="Arial"/>
                <w:color w:val="000000"/>
                <w:lang w:val="en-US" w:eastAsia="es-CO"/>
              </w:rPr>
              <w:t xml:space="preserve">systemic lupus erythematosus </w:t>
            </w:r>
            <w:r w:rsidR="007A7BDD"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10.1089/jir.2011.0101","ISSN":"1079-9907","author":[{"dropping-particle":"","family":"Choubey","given":"Divaker","non-dropping-particle":"","parse-names":false,"suffix":""},{"dropping-particle":"","family":"Moudgil","given":"Kamal D.","non-dropping-particle":"","parse-names":false,"suffix":""}],"container-title":"Journal of Interferon &amp; Cytokine Research","id":"ITEM-1","issue":"12","issued":{"date-parts":[["2011","12"]]},"page":"857-865","title":"Interferons in Autoimmune and Inflammatory Diseases: Regulation and Roles","type":"article-journal","volume":"31"},"uris":["http://www.mendeley.com/documents/?uuid=faf7aa24-1fc6-45c5-a787-50645de263e2","http://www.mendeley.com/documents/?uuid=5c62b0cc-95fb-4708-ac75-e8dee6df0d10"]}],"mendeley":{"formattedCitation":"[47]","plainTextFormattedCitation":"[47]","previouslyFormattedCitation":"[47]"},"properties":{"noteIndex":0},"schema":"https://github.com/citation-style-language/schema/raw/master/csl-citation.json"}</w:instrText>
            </w:r>
            <w:r w:rsidR="007A7BDD" w:rsidRPr="00A81D2F">
              <w:rPr>
                <w:rFonts w:ascii="Arial" w:eastAsia="Times New Roman" w:hAnsi="Arial" w:cs="Arial"/>
                <w:color w:val="000000"/>
                <w:lang w:val="en-US" w:eastAsia="es-CO"/>
              </w:rPr>
              <w:fldChar w:fldCharType="separate"/>
            </w:r>
            <w:r w:rsidR="007A7BDD" w:rsidRPr="00A81D2F">
              <w:rPr>
                <w:rFonts w:ascii="Arial" w:eastAsia="Times New Roman" w:hAnsi="Arial" w:cs="Arial"/>
                <w:noProof/>
                <w:color w:val="000000"/>
                <w:lang w:val="en-US" w:eastAsia="es-CO"/>
              </w:rPr>
              <w:t>[47]</w:t>
            </w:r>
            <w:r w:rsidR="007A7BDD"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Moreover, autoantibodies directed against IFN-α have been reported in systemic lupus erythematosus positively correlating with disease activity </w:t>
            </w:r>
            <w:r w:rsidR="007A7BDD"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{"citationItems":[{"id":"ITEM-1","itemData":{"DOI":"10.1002/art.39607","ISSN":"23265191","author":[{"dropping-particle":"","family":"Gupta","given":"Sarthak","non-dropping-particle":"","parse-names":false,"suffix":""},{"dropping-particle":"","family":"Tatouli","given":"Ioanna P.","non-dropping-particle":"","parse-names":false,"suffix":""},{"dropping-particle":"","family":"Rosen","given":"Lindsey B.","non-dropping-particle":"","parse-names":false,"suffix":""},{"dropping-particle":"","family":"Hasni","given":"Sarfaraz","non-dropping-particle":"","parse-names":false,"suffix":""},{"dropping-particle":"","family":"Alevizos","given":"Ilias","non-dropping-particle":"","parse-names":false,"suffix":""},{"dropping-particle":"","family":"Manna","given":"Zerai G.","non-dropping-particle":"","parse-names":false,"suffix":""},{"dropping-particle":"","family":"Rivera","given":"Juan","non-dropping-particle":"","parse-names":false,"suffix":""},{"dropping-particle":"","family":"Jiang","given":"Chao","non-dropping-particle":"","parse-names":false,"suffix":""},{"dropping-particle":"","family":"Siegel","given":"Richard M.","non-dropping-particle":"","parse-names":false,"suffix":""},{"dropping-particle":"","family":"Holland","given":"Steven M.","non-dropping-particle":"","parse-names":false,"suffix":""},{"dropping-particle":"","family":"Moutsopoulos","given":"Haralampos M.","non-dropping-particle":"","parse-names":false,"suffix":""},{"dropping-particle":"","family":"Browne","given":"Sarah K.","non-dropping-particle":"","parse-names":false,"suffix":""}],"container-title":"Arthritis &amp; Rheumatology","id":"ITEM-1","issue":"7","issued":{"date-parts":[["2016","7"]]},"page":"1677-1687","title":"Distinct Functions of Autoantibodies Against Interferon in Systemic Lupus Erythematosus: A Comprehensive Analysis of Anticytokine Autoantibodies in Common Rheumatic Diseases","type":"article-journal","volume":"68"},"uris":["http://www.mendeley.com/documents/?uuid=e235ed5a-205d-47da-b5e8-6ef9a424462a","http://www.mendeley.com/documents/?uuid=1731f104-3f12-42cc-9b62-3099b05de725"]}],"mendeley":{"formattedCitation":"[121]","plainTextFormattedCitation":"[121]","previouslyFormattedCitation":"[120]"},"properties":{"noteIndex":0},"schema":"https://github.com/citation-style-language/schema/raw/master/csl-citation.json"}</w:instrText>
            </w:r>
            <w:r w:rsidR="007A7BDD"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[121]</w:t>
            </w:r>
            <w:r w:rsidR="007A7BDD"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D0B61F0" w14:textId="4E41AB6B"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Bastard et al</w:t>
            </w:r>
            <w:r w:rsidR="007A7BDD" w:rsidRPr="00A81D2F">
              <w:rPr>
                <w:rFonts w:ascii="Arial" w:eastAsia="Times New Roman" w:hAnsi="Arial" w:cs="Arial"/>
                <w:color w:val="000000"/>
                <w:lang w:val="en-US" w:eastAsia="es-CO"/>
              </w:rPr>
              <w:t>.</w:t>
            </w:r>
            <w:r w:rsidR="007A7BDD"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{"citationItems":[{"id":"ITEM-1","itemData":{"DOI":"10.1126/science.abd4585","ISSN":"0036-8075","abstract":"The immune system is complex and involves many genes, including those that encode cytokines known as interferons (IFNs). Individuals that lack specific IFNs can be more susceptible to infectious diseases. Furthermore, the autoantibody system dampens IFN response to prevent damage from pathogen-induced inflammation. Two studies now examine the likelihood that genetics affects the risk of severe coronavirus disease 2019 (COVID-19) through components of this system (see the Perspective by Beck and Aksentijevich). Q. Zhang et al. used a candidate gene approach and identified patients with severe COVID-19 who have mutations in genes involved in the regulation of type I and III IFN immunity. They found enrichment of these genes in patients and conclude that genetics may determine the clinical course of the infection. Bastard et al. identified individuals with high titers of neutralizing autoantibodies against type I IFN-α2 and IFN-ω in about 10% of patients with severe COVID-19 pneumonia. These autoantibodies were not found either in infected people who were asymptomatic or had milder phenotype or in healthy individuals. Together, these studies identify a means by which individuals at highest risk of life-threatening COVID-19 can be identified.","author":[{"dropping-particle":"","family":"Bastard","given":"Paul","non-dropping-particle":"","parse-names":false,"suffix":""},{"dropping-particle":"","family":"Rosen","given":"Lindsey B.","non-dropping-particle":"","parse-names":false,"suffix":""},{"dropping-particle":"","family":"Zhang","given":"Qian","non-dropping-particle":"","parse-names":false,"suffix":""},{"dropping-particle":"","family":"Michailidis","given":"Eleftherios","non-dropping-particle":"","parse-names":false,"suffix":""},{"dropping-particle":"","family":"Hoffmann","given":"Hans-Heinrich","non-dropping-particle":"","parse-names":false,"suffix":""},{"dropping-particle":"","family":"Zhang","given":"Yu","non-dropping-particle":"","parse-names":false,"suffix":""},{"dropping-particle":"","family":"Dorgham","given":"Karim","non-dropping-particle":"","parse-names":false,"suffix":""},{"dropping-particle":"","family":"Philippot","given":"Quentin","non-dropping-particle":"","parse-names":false,"suffix":""},{"dropping-particle":"","family":"Rosain","given":"Jérémie","non-dropping-particle":"","parse-names":false,"suffix":""},{"dropping-particle":"","family":"Béziat","given":"Vivien","non-dropping-particle":"","parse-names":false,"suffix":""},{"dropping-particle":"","family":"Manry","given":"Jérémy","non-dropping-particle":"","parse-names":false,"suffix":""},{"dropping-particle":"","family":"Shaw","given":"Elana","non-dropping-particle":"","parse-names":false,"suffix":""},{"dropping-particle":"","family":"Haljasmägi","given":"Liis","non-dropping-particle":"","parse-names":false,"suffix":""},{"dropping-particle":"","family":"Peterson","given":"Pärt","non-dropping-particle":"","parse-names":false,"suffix":""},{"dropping-particle":"","family":"Lorenzo","given":"Lazaro","non-dropping-particle":"","parse-names":false,"suffix":""},{"dropping-particle":"","family":"Bizien","given":"Lucy","non-dropping-particle":"","parse-names":false,"suffix":""},{"dropping-particle":"","family":"Trouillet-Assant","given":"Sophie","non-dropping-particle":"","parse-names":false,"suffix":""},{"dropping-particle":"","family":"Dobbs","given":"Kerry","non-dropping-particle":"","parse-names":false,"suffix":""},{"dropping-particle":"","family":"Jesus","given":"Adriana Almeida","non-dropping-particle":"de","parse-names":false,"suffix":""},{"dropping-particle":"","family":"Belot","given":"Alexandre","non-dropping-particle":"","parse-names":false,"suffix":""},{"dropping-particle":"","family":"Kallaste","given":"Anne","non-dropping-particle":"","parse-names":false,"suffix":""},{"dropping-particle":"","family":"Catherinot","given":"Emilie","non-dropping-particle":"","parse-names":false,"suffix":""},{"dropping-particle":"","family":"Tandjaoui-Lambiotte","given":"Yacine","non-dropping-particle":"","parse-names":false,"suffix":""},{"dropping-particle":"","family":"Pen","given":"Jeremie","non-dropping-particle":"Le","parse-names":false,"suffix":""},{"dropping-particle":"","family":"Kerner","given":"Gaspard","non-dropping-particle":"","parse-names":false,"suffix":""},{"dropping-particle":"","family":"Bigio","given":"Benedetta","non-dropping-particle":"","parse-names":false,"suffix":""},{"dropping-particle":"","family":"Seeleuthner","given":"Yoann","non-dropping-particle":"","parse-names":false,"suffix":""},{"dropping-particle":"","family":"Yang","given":"Rui","non-dropping-particle":"","parse-names":false,"suffix":""},{"dropping-particle":"","family":"Bolze","given":"Alexandre","non-dropping-particle":"","parse-names":false,"suffix":""},{"dropping-particle":"","family":"Spaan","given":"András N.","non-dropping-particle":"","parse-names":false,"suffix":""},{"dropping-particle":"","family":"Delmonte","given":"Ottavia M.","non-dropping-particle":"","parse-names":false,"suffix":""},{"dropping-particle":"","family":"Abers","given":"Michael S.","non-dropping-particle":"","parse-names":false,"suffix":""},{"dropping-particle":"","family":"Aiuti","given":"Alessandro","non-dropping-particle":"","parse-names":false,"suffix":""},{"dropping-particle":"","family":"Casari","given":"Giorgio","non-dropping-particle":"","parse-names":false,"suffix":""},{"dropping-particle":"","family":"Lampasona","given":"Vito","non-dropping-particle":"","parse-names":false,"suffix":""},{"dropping-particle":"","family":"Piemonti","given":"Lorenzo","non-dropping-particle":"","parse-names":false,"suffix":""},{"dropping-particle":"","family":"Ciceri","given":"Fabio","non-dropping-particle":"","parse-names":false,"suffix":""},{"dropping-particle":"","family":"Bilguvar","given":"Kaya","non-dropping-particle":"","parse-names":false,"suffix":""},{"dropping-particle":"","family":"Lifton","given":"Richard P.","non-dropping-particle":"","parse-names":false,"suffix":""},{"dropping-particle":"","family":"Vasse","given":"Marc","non-dropping-particle":"","parse-names":false,"suffix":""},{"dropping-particle":"","family":"Smadja","given":"David M.","non-dropping-particle":"","parse-names":false,"suffix":""},{"dropping-particle":"","family":"Migaud","given":"Mélanie","non-dropping-particle":"","parse-names":false,"suffix":""},{"dropping-particle":"","family":"Hadjadj","given":"Jérôme Jérome","non-dropping-particle":"","parse-names":false,"suffix":""},{"dropping-particle":"","family":"Terrier","given":"Benjamin","non-dropping-particle":"","parse-names":false,"suffix":""},{"dropping-particle":"","family":"Duffy","given":"Darragh","non-dropping-particle":"","parse-names":false,"suffix":""},{"dropping-particle":"","family":"Quintana-Murci","given":"Lluis","non-dropping-particle":"","parse-names":false,"suffix":""},{"dropping-particle":"","family":"Beek","given":"Diederik","non-dropping-particle":"van de","parse-names":false,"suffix":""},{"dropping-particle":"","family":"Roussel","given":"Lucie","non-dropping-particle":"","parse-names":false,"suffix":""},{"dropping-particle":"","family":"Vinh","given":"Donald C.","non-dropping-particle":"","parse-names":false,"suffix":""},{"dropping-particle":"","family":"Tangye","given":"Stuart G.","non-dropping-particle":"","parse-names":false,"suffix":""},{"dropping-particle":"","family":"Haerynck","given":"Filomeen","non-dropping-particle":"","parse-names":false,"suffix":""},{"dropping-particle":"","family":"Dalmau","given":"David","non-dropping-particle":"","parse-names":false,"suffix":""},{"dropping-particle":"","family":"Martinez-Picado","given":"Javier","non-dropping-particle":"","parse-names":false,"suffix":""},{"dropping-particle":"","family":"Brodin","given":"Petter","non-dropping-particle":"","parse-names":false,"suffix":""},{"dropping-particle":"","family":"Nussenzweig","given":"Michel C.","non-dropping-particle":"","parse-names":false,"suffix":""},{"dropping-particle":"","family":"Boisson-Dupuis","given":"Stéphanie","non-dropping-particle":"","parse-names":false,"suffix":""},{"dropping-particle":"","family":"Rodríguez-Gallego","given":"Carlos","non-dropping-particle":"","parse-names":false,"suffix":""},{"dropping-particle":"","family":"Vogt","given":"Guillaume","non-dropping-particle":"","parse-names":false,"suffix":""},{"dropping-particle":"","family":"Mogensen","given":"Trine H.","non-dropping-particle":"","parse-names":false,"suffix":""},{"dropping-particle":"","family":"Oler","given":"Andrew J.","non-dropping-particle":"","parse-names":false,"suffix":""},{"dropping-particle":"","family":"Gu","given":"Jingwen","non-dropping-particle":"","parse-names":false,"suffix":""},{"dropping-particle":"","family":"Burbelo","given":"Peter D.","non-dropping-particle":"","parse-names":false,"suffix":""},{"dropping-particle":"","family":"Cohen","given":"Jeffrey I.","non-dropping-particle":"","parse-names":false,"suffix":""},{"dropping-particle":"","family":"Biondi","given":"Andrea","non-dropping-particle":"","parse-names":false,"suffix":""},{"dropping-particle":"","family":"Bettini","given":"Laura Rachele","non-dropping-particle":"","parse-names":false,"suffix":""},{"dropping-particle":"","family":"D'Angio","given":"Mariella","non-dropping-particle":"","parse-names":false,"suffix":""},{"dropping-particle":"","family":"Bonfanti","given":"Paolo","non-dropping-particle":"","parse-names":false,"suffix":""},{"dropping-particle":"","family":"Rossignol","given":"Patrick","non-dropping-particle":"","parse-names":false,"suffix":""},{"dropping-particle":"","family":"Mayaux","given":"Julien","non-dropping-particle":"","parse-names":false,"suffix":""},{"dropping-particle":"","family":"Rieux-Laucat","given":"Frédéric","non-dropping-particle":"","parse-names":false,"suffix":""},{"dropping-particle":"","family":"Husebye","given":"Eystein S.","non-dropping-particle":"","parse-names":false,"suffix":""},{"dropping-particle":"","family":"Fusco","given":"Francesca","non-dropping-particle":"","parse-names":false,"suffix":""},{"dropping-particle":"","family":"Ursini","given":"Matilde Valeria","non-dropping-particle":"","parse-names":false,"suffix":""},{"dropping-particle":"","family":"Imberti","given":"Luisa","non-dropping-particle":"","parse-names":false,"suffix":""},{"dropping-particle":"","family":"Sottini","given":"Alessandra","non-dropping-particle":"","parse-names":false,"suffix":""},{"dropping-particle":"","family":"Paghera","given":"Simone","non-dropping-particle":"","parse-names":false,"suffix":""},{"dropping-particle":"","family":"Quiros-Roldan","given":"Eugenia","non-dropping-particle":"","parse-names":false,"suffix":""},{"dropping-particle":"","family":"Rossi","given":"Camillo","non-dropping-particle":"","parse-names":false,"suffix":""},{"dropping-particle":"","family":"Castagnoli","given":"Riccardo","non-dropping-particle":"","parse-names":false,"suffix":""},{"dropping-particle":"","family":"Montagna","given":"Daniela","non-dropping-particle":"","parse-names":false,"suffix":""},{"dropping-particle":"","family":"Licari","given":"Amelia","non-dropping-particle":"","parse-names":false,"suffix":""},{"dropping-particle":"","family":"Marseglia","given":"Gian Luigi","non-dropping-particle":"","parse-names":false,"suffix":""},{"dropping-particle":"","family":"Duval","given":"Xavier","non-dropping-particle":"","parse-names":false,"suffix":""},{"dropping-particle":"","family":"Ghosn","given":"Jade","non-dropping-particle":"","parse-names":false,"suffix":""},{"dropping-particle":"","family":"Tsang","given":"John S.","non-dropping-particle":"","parse-names":false,"suffix":""},{"dropping-particle":"","family":"Goldbach-Mansky","given":"Raphaela","non-dropping-particle":"","parse-names":false,"suffix":""},{"dropping-particle":"","family":"Kisand","given":"Kai","non-dropping-particle":"","parse-names":false,"suffix":""},{"dropping-particle":"","family":"Lionakis","given":"Michail S.","non-dropping-particle":"","parse-names":false,"suffix":""},{"dropping-particle":"","family":"Puel","given":"Anne","non-dropping-particle":"","parse-names":false,"suffix":""},{"dropping-particle":"","family":"Zhang","given":"Shen-Ying","non-dropping-particle":"","parse-names":false,"suffix":""},{"dropping-particle":"","family":"Holland","given":"Steven M.","non-dropping-particle":"","parse-names":false,"suffix":""},{"dropping-particle":"","family":"Gorochov","given":"Guy","non-dropping-particle":"","parse-names":false,"suffix":""},{"dropping-particle":"","family":"Jouanguy","given":"Emmanuelle","non-dropping-particle":"","parse-names":false,"suffix":""},{"dropping-particle":"","family":"Rice","given":"Charles M.","non-dropping-particle":"","parse-names":false,"suffix":""},{"dropping-particle":"","family":"Cobat","given":"Aurélie","non-dropping-particle":"","parse-names":false,"suffix":""},{"dropping-particle":"","family":"Notarangelo","given":"Luigi D.","non-dropping-particle":"","parse-names":false,"suffix":""},{"dropping-particle":"","family":"Abel","given":"Laurent","non-dropping-particle":"","parse-names":false,"suffix":""},{"dropping-particle":"","family":"Su","given":"Helen C.","non-dropping-particle":"","parse-names":false,"suffix":""},{"dropping-particle":"","family":"Casanova","given":"Jean-Laurent","non-dropping-particle":"","parse-names":false,"suffix":""},{"dropping-particle":"","family":"Arias","given":"Andrés Augusto","non-dropping-particle":"","parse-names":false,"suffix":""},{"dropping-particle":"","family":"Boisson","given":"Bertrand","non-dropping-particle":"","parse-names":false,"suffix":""},{"dropping-particle":"","family":"Boucherit","given":"Soraya","non-dropping-particle":"","parse-names":false,"suffix":""},{"dropping-particle":"","family":"Bustamante","given":"Jacinta","non-dropping-particle":"","parse-names":false,"suffix":""},{"dropping-particle":"","family":"Chbihi","given":"Marwa","non-dropping-particle":"","parse-names":false,"suffix":""},{"dropping-particle":"","family":"Chen","given":"Jie","non-dropping-particle":"","parse-names":false,"suffix":""},{"dropping-particle":"","family":"Chrabieh","given":"Maya","non-dropping-particle":"","parse-names":false,"suffix":""},{"dropping-particle":"","family":"Kochetkov","given":"Tatiana","non-dropping-particle":"","parse-names":false,"suffix":""},{"dropping-particle":"","family":"Voyer","given":"Tom","non-dropping-particle":"Le","parse-names":false,"suffix":""},{"dropping-particle":"","family":"Liu","given":"Dana","non-dropping-particle":"","parse-names":false,"suffix":""},{"dropping-particle":"","family":"Nemirovskaya","given":"Yelena","non-dropping-particle":"","parse-names":false,"suffix":""},{"dropping-particle":"","family":"Ogishi","given":"Masato","non-dropping-particle":"","parse-names":false,"suffix":""},{"dropping-particle":"","family":"Papandrea","given":"Dominick","non-dropping-particle":"","parse-names":false,"suffix":""},{"dropping-particle":"","family":"Patissier","given":"Cécile","non-dropping-particle":"","parse-names":false,"suffix":""},{"dropping-particle":"","family":"Rapaport","given":"Franck","non-dropping-particle":"","parse-names":false,"suffix":""},{"dropping-particle":"","family":"Roynard","given":"Manon","non-dropping-particle":"","parse-names":false,"suffix":""},{"dropping-particle":"","family":"Vladikine","given":"Natasha","non-dropping-particle":"","parse-names":false,"suffix":""},{"dropping-particle":"","family":"Woollett","given":"Mark","non-dropping-particle":"","parse-names":false,"suffix":""},{"dropping-particle":"","family":"Zhang","given":"Peng","non-dropping-particle":"","parse-names":false,"suffix":""},{"dropping-particle":"","family":"Kashyap","given":"Anuj","non-dropping-particle":"","parse-names":false,"suffix":""},{"dropping-particle":"","family":"Ding","given":"Li","non-dropping-particle":"","parse-names":false,"suffix":""},{"dropping-particle":"","family":"Bosticardo","given":"Marita","non-dropping-particle":"","parse-names":false,"suffix":""},{"dropping-particle":"","family":"Wang","given":"Qinlu","non-dropping-particle":"","parse-names":false,"suffix":""},{"dropping-particle":"","family":"Ochoa","given":"Sebastian","non-dropping-particle":"","parse-names":false,"suffix":""},{"dropping-particle":"","family":"Liu","given":"Hui","non-dropping-particle":"","parse-names":false,"suffix":""},{"dropping-particle":"","family":"Chauvin","given":"Samuel D.","non-dropping-particle":"","parse-names":false,"suffix":""},{"dropping-particle":"","family":"Stack","given":"Michael","non-dropping-particle":"","parse-names":false,"suffix":""},{"dropping-particle":"","family":"Koroleva","given":"Galina","non-dropping-particle":"","parse-names":false,"suffix":""},{"dropping-particle":"","family":"Bansal","given":"Neha","non-dropping-particle":"","parse-names":false,"suffix":""},{"dropping-particle":"","family":"Dalgard","given":"Clifton L.","non-dropping-particle":"","parse-names":false,"suffix":""},{"dropping-particle":"","family":"Snow","given":"Andrew L.","non-dropping-particle":"","parse-names":false,"suffix":""},{"dropping-particle":"","family":"Abad","given":"Jorge","non-dropping-particle":"","parse-names":false,"suffix":""},{"dropping-particle":"","family":"Aguilera-Albesa","given":"Sergio","non-dropping-particle":"","parse-names":false,"suffix":""},{"dropping-particle":"","family":"Akcan","given":"Ozge Metin","non-dropping-particle":"","parse-names":false,"suffix":""},{"dropping-particle":"","family":"Darazam","given":"Ilad Alavi","non-dropping-particle":"","parse-names":false,"suffix":""},{"dropping-particle":"","family":"Aldave","given":"Juan C.","non-dropping-particle":"","parse-names":false,"suffix":""},{"dropping-particle":"","family":"Ramos","given":"Miquel Alfonso","non-dropping-particle":"","parse-names":false,"suffix":""},{"dropping-particle":"","family":"Nadji","given":"Seyed Alireza","non-dropping-particle":"","parse-names":false,"suffix":""},{"dropping-particle":"","family":"Alkan","given":"Gulsum","non-dropping-particle":"","parse-names":false,"suffix":""},{"dropping-particle":"","family":"Allardet-Servent","given":"Jerome","non-dropping-particle":"","parse-names":false,"suffix":""},{"dropping-particle":"","family":"Allende","given":"Luis M.","non-dropping-particle":"","parse-names":false,"suffix":""},{"dropping-particle":"","family":"Alsina","given":"Laia","non-dropping-particle":"","parse-names":false,"suffix":""},{"dropping-particle":"","family":"Alyanakian","given":"Marie-Alexandra","non-dropping-particle":"","parse-names":false,"suffix":""},{"dropping-particle":"","family":"Amador-Borrero","given":"Blanca","non-dropping-particle":"","parse-names":false,"suffix":""},{"dropping-particle":"","family":"Amoura","given":"Zahir","non-dropping-particle":"","parse-names":false,"suffix":""},{"dropping-particle":"","family":"Antolí","given":"Arnau","non-dropping-particle":"","parse-names":false,"suffix":""},{"dropping-particle":"","family":"Arslan","given":"Sevket","non-dropping-particle":"","parse-names":false,"suffix":""},{"dropping-particle":"","family":"Assant","given":"Sophie","non-dropping-particle":"","parse-names":false,"suffix":""},{"dropping-particle":"","family":"Auguet","given":"Terese","non-dropping-particle":"","parse-names":false,"suffix":""},{"dropping-particle":"","family":"Azot","given":"Axelle","non-dropping-particle":"","parse-names":false,"suffix":""},{"dropping-particle":"","family":"Bajolle","given":"Fanny","non-dropping-particle":"","parse-names":false,"suffix":""},{"dropping-particle":"","family":"Baldolli","given":"Aurélie","non-dropping-particle":"","parse-names":false,"suffix":""},{"dropping-particle":"","family":"Ballester","given":"Maite","non-dropping-particle":"","parse-names":false,"suffix":""},{"dropping-particle":"","family":"Feldman","given":"Hagit Baris","non-dropping-particle":"","parse-names":false,"suffix":""},{"dropping-particle":"","family":"Barrou","given":"Benoit","non-dropping-particle":"","parse-names":false,"suffix":""},{"dropping-particle":"","family":"Beurton","given":"Alexandra","non-dropping-particle":"","parse-names":false,"suffix":""},{"dropping-particle":"","family":"Bilbao","given":"Agurtzane","non-dropping-particle":"","parse-names":false,"suffix":""},{"dropping-particle":"","family":"Blanchard-Rohner","given":"Geraldine","non-dropping-particle":"","parse-names":false,"suffix":""},{"dropping-particle":"","family":"Blanco","given":"Ignacio","non-dropping-particle":"","parse-names":false,"suffix":""},{"dropping-particle":"","family":"Blandinières","given":"Adeline","non-dropping-particle":"","parse-names":false,"suffix":""},{"dropping-particle":"","family":"Blazquez-Gamero","given":"Daniel","non-dropping-particle":"","parse-names":false,"suffix":""},{"dropping-particle":"","family":"Bloomfield","given":"Marketa","non-dropping-particle":"","parse-names":false,"suffix":""},{"dropping-particle":"","family":"Bolivar-Prados","given":"Mireia","non-dropping-particle":"","parse-names":false,"suffix":""},{"dropping-particle":"","family":"Borie","given":"Raphael","non-dropping-particle":"","parse-names":false,"suffix":""},{"dropping-particle":"","family":"Bousfiha","given":"Ahmed A.","non-dropping-particle":"","parse-names":false,"suffix":""},{"dropping-particle":"","family":"Bouvattier","given":"Claire","non-dropping-particle":"","parse-names":false,"suffix":""},{"dropping-particle":"","family":"Boyarchuk","given":"Oksana","non-dropping-particle":"","parse-names":false,"suffix":""},{"dropping-particle":"","family":"Bueno","given":"Maria Rita P.","non-dropping-particle":"","parse-names":false,"suffix":""},{"dropping-particle":"","family":"Bustamante","given":"Jacinta","non-dropping-particle":"","parse-names":false,"suffix":""},{"dropping-particle":"","family":"Cáceres Agra","given":"Juan José","non-dropping-particle":"","parse-names":false,"suffix":""},{"dropping-particle":"","family":"Calimli","given":"Semra","non-dropping-particle":"","parse-names":false,"suffix":""},{"dropping-particle":"","family":"Capra","given":"Ruggero","non-dropping-particle":"","parse-names":false,"suffix":""},{"dropping-particle":"","family":"Carrabba","given":"Maria","non-dropping-particle":"","parse-names":false,"suffix":""},{"dropping-particle":"","family":"Casasnovas","given":"Carlos","non-dropping-particle":"","parse-names":false,"suffix":""},{"dropping-particle":"","family":"Caseris","given":"Marion","non-dropping-particle":"","parse-names":false,"suffix":""},{"dropping-particle":"","family":"Castelle","given":"Martin","non-dropping-particle":"","parse-names":false,"suffix":""},{"dropping-particle":"","family":"Castelli","given":"Francesco","non-dropping-particle":"","parse-names":false,"suffix":""},{"dropping-particle":"","family":"Vera","given":"Martín Castillo","non-dropping-particle":"de","parse-names":false,"suffix":""},{"dropping-particle":"V.","family":"Castro","given":"Mateus","non-dropping-particle":"","parse-names":false,"suffix":""},{"dropping-particle":"","family":"Catherinot","given":"Emilie","non-dropping-particle":"","parse-names":false,"suffix":""},{"dropping-particle":"","family":"Chalumeau","given":"Martin","non-dropping-particle":"","parse-names":false,"suffix":""},{"dropping-particle":"","family":"Charbit","given":"Bruno","non-dropping-particle":"","parse-names":false,"suffix":""},{"dropping-particle":"","family":"Cheng","given":"Matthew P.","non-dropping-particle":"","parse-names":false,"suffix":""},{"dropping-particle":"","family":"Clavé","given":"Père","non-dropping-particle":"","parse-names":false,"suffix":""},{"dropping-particle":"","family":"Clotet","given":"Bonaventura","non-dropping-particle":"","parse-names":false,"suffix":""},{"dropping-particle":"","family":"Codina","given":"Anna","non-dropping-particle":"","parse-names":false,"suffix":""},{"dropping-particle":"","family":"Colkesen","given":"Fatih Fatma","non-dropping-particle":"","parse-names":false,"suffix":""},{"dropping-particle":"","family":"Colkesen","given":"Fatih Fatma","non-dropping-particle":"","parse-names":false,"suffix":""},{"dropping-particle":"","family":"Colobran","given":"Roger","non-dropping-particle":"","parse-names":false,"suffix":""},{"dropping-particle":"","family":"Comarmond","given":"Cloé","non-dropping-particle":"","parse-names":false,"suffix":""},{"dropping-particle":"","family":"Corsico","given":"Angelo G.","non-dropping-particle":"","parse-names":false,"suffix":""},{"dropping-particle":"","family":"Dalmau","given":"David","non-dropping-particle":"","parse-names":false,"suffix":""},{"dropping-particle":"","family":"Darley","given":"David Ross","non-dropping-particle":"","parse-names":false,"suffix":""},{"dropping-particle":"","family":"Dauby","given":"Nicolas","non-dropping-particle":"","parse-names":false,"suffix":""},{"dropping-particle":"","family":"Dauger","given":"Stéphane","non-dropping-particle":"","parse-names":false,"suffix":""},{"dropping-particle":"","family":"Pontual","given":"Loic","non-dropping-particle":"de","parse-names":false,"suffix":""},{"dropping-particle":"","family":"Dehban","given":"Amin","non-dropping-particle":"","parse-names":false,"suffix":""},{"dropping-particle":"","family":"Delplancq","given":"Geoffroy","non-dropping-particle":"","parse-names":false,"suffix":""},{"dropping-particle":"","family":"Demoule","given":"Alexandre","non-dropping-particle":"","parse-names":false,"suffix":""},{"dropping-particle":"","family":"Sabatino","given":"Antonio","non-dropping-particle":"Di","parse-names":false,"suffix":""},{"dropping-particle":"","family":"Diehl","given":"Jean-Luc","non-dropping-particle":"","parse-names":false,"suffix":""},{"dropping-particle":"","family":"Dobbelaere","given":"Stephanie","non-dropping-particle":"","parse-names":false,"suffix":""},{"dropping-particle":"","family":"Durand","given":"Sophie","non-dropping-particle":"","parse-names":false,"suffix":""},{"dropping-particle":"","family":"Eldars","given":"Waleed","non-dropping-particle":"","parse-names":false,"suffix":""},{"dropping-particle":"","family":"Elgamal","given":"Mohamed","non-dropping-particle":"","parse-names":false,"suffix":""},{"dropping-particle":"","family":"Elnagdy","given":"Marwa H.","non-dropping-particle":"","parse-names":false,"suffix":""},{"dropping-particle":"","family":"Emiroglu","given":"Melike","non-dropping-particle":"","parse-names":false,"suffix":""},{"dropping-particle":"","family":"Erdeniz","given":"Emine Hafize","non-dropping-particle":"","parse-names":false,"suffix":""},{"dropping-particle":"","family":"Aytekin","given":"Selma Erol","non-dropping-particle":"","parse-names":false,"suffix":""},{"dropping-particle":"","family":"Euvrard","given":"Romain","non-dropping-particle":"","parse-names":false,"suffix":""},{"dropping-particle":"","family":"Evcen","given":"Recep","non-dropping-particle":"","parse-names":false,"suffix":""},{"dropping-particle":"","family":"Fabio","given":"Giovanna","non-dropping-particle":"","parse-names":false,"suffix":""},{"dropping-particle":"","family":"Faivre","given":"Laurence","non-dropping-particle":"","parse-names":false,"suffix":""},{"dropping-particle":"","family":"Falck","given":"Antonin","non-dropping-particle":"","parse-names":false,"suffix":""},{"dropping-particle":"","family":"Fartoukh","given":"Muriel","non-dropping-particle":"","parse-names":false,"suffix":""},{"dropping-particle":"","family":"Faure","given":"Morgane","non-dropping-particle":"","parse-names":false,"suffix":""},{"dropping-particle":"","family":"Arquero","given":"Miguel Fernandez","non-dropping-particle":"","parse-names":false,"suffix":""},{"dropping-particle":"","family":"Flores","given":"Carlos","non-dropping-particle":"","parse-names":false,"suffix":""},{"dropping-particle":"","family":"Francois","given":"Bruno","non-dropping-particle":"","parse-names":false,"suffix":""},{"dropping-particle":"","family":"Fumadó","given":"Victoria","non-dropping-particle":"","parse-names":false,"suffix":""},{"dropping-particle":"","family":"Fusco","given":"Francesca","non-dropping-particle":"","parse-names":false,"suffix":""},{"dropping-particle":"","family":"Solis","given":"Blanca Garcia","non-dropping-particle":"","parse-names":false,"suffix":""},{"dropping-particle":"","family":"Gaussem","given":"Pascale","non-dropping-particle":"","parse-names":false,"suffix":""},{"dropping-particle":"","family":"Gil-Herrera","given":"Juana","non-dropping-particle":"","parse-names":false,"suffix":""},{"dropping-particle":"","family":"Gilardin","given":"Laurent","non-dropping-particle":"","parse-names":false,"suffix":""},{"dropping-particle":"","family":"Alarcon","given":"Monica Girona","non-dropping-particle":"","parse-names":false,"suffix":""},{"dropping-particle":"","family":"Girona-Alarcón","given":"Mónica","non-dropping-particle":"","parse-names":false,"suffix":""},{"dropping-particle":"","family":"Goffard","given":"Jean-Christophe","non-dropping-particle":"","parse-names":false,"suffix":""},{"dropping-particle":"","family":"Gok","given":"Funda","non-dropping-particle":"","parse-names":false,"suffix":""},{"dropping-particle":"","family":"González-Montelongo","given":"Rafaela","non-dropping-particle":"","parse-names":false,"suffix":""},{"dropping-particle":"","family":"Guerder","given":"Antoine","non-dropping-particle":"","parse-names":false,"suffix":""},{"dropping-particle":"","family":"Gul","given":"Yahya","non-dropping-particle":"","parse-names":false,"suffix":""},{"dropping-particle":"","family":"Guner","given":"Sukru Nail","non-dropping-particle":"","parse-names":false,"suffix":""},{"dropping-particle":"","family":"Gut","given":"Marta","non-dropping-particle":"","parse-names":false,"suffix":""},{"dropping-particle":"","family":"Hadjadj","given":"Jérôme Jérome","non-dropping-particle":"","parse-names":false,"suffix":""},{"dropping-particle":"","family":"Haerynck","given":"Filomeen","non-dropping-particle":"","parse-names":false,"suffix":""},{"dropping-particle":"","family":"Halwani","given":"Rabih","non-dropping-particle":"","parse-names":false,"suffix":""},{"dropping-particle":"","family":"Hammarström","given":"Lennart","non-dropping-particle":"","parse-names":false,"suffix":""},{"dropping-particle":"","family":"Hatipoglu","given":"Nevin","non-dropping-particle":"","parse-names":false,"suffix":""},{"dropping-particle":"","family":"Hernandez-Brito","given":"Elisa","non-dropping-particle":"","parse-names":false,"suffix":""},{"dropping-particle":"","family":"Holanda-Peña","given":"María Soledad","non-dropping-particle":"","parse-names":false,"suffix":""},{"dropping-particle":"","family":"Horcajada","given":"Juan Pablo","non-dropping-particle":"","parse-names":false,"suffix":""},{"dropping-particle":"","family":"Hraiech","given":"Sami","non-dropping-particle":"","parse-names":false,"suffix":""},{"dropping-particle":"","family":"Humbert","given":"Linda","non-dropping-particle":"","parse-names":false,"suffix":""},{"dropping-particle":"","family":"Iglesias","given":"Alejandro D.","non-dropping-particle":"","parse-names":false,"suffix":""},{"dropping-particle":"","family":"Íñigo-Campos","given":"Antonio","non-dropping-particle":"","parse-names":false,"suffix":""},{"dropping-particle":"","family":"Jamme","given":"Matthieu","non-dropping-particle":"","parse-names":false,"suffix":""},{"dropping-particle":"","family":"Arranz","given":"María Jesús","non-dropping-particle":"","parse-names":false,"suffix":""},{"dropping-particle":"","family":"Jordan","given":"Iolanda","non-dropping-particle":"","parse-names":false,"suffix":""},{"dropping-particle":"","family":"Kanat","given":"Fikret","non-dropping-particle":"","parse-names":false,"suffix":""},{"dropping-particle":"","family":"Kapakli","given":"Hasan","non-dropping-particle":"","parse-names":false,"suffix":""},{"dropping-particle":"","family":"Kara","given":"Iskender","non-dropping-particle":"","parse-names":false,"suffix":""},{"dropping-particle":"","family":"Karbuz","given":"Adem","non-dropping-particle":"","parse-names":false,"suffix":""},{"dropping-particle":"","family":"Yasar","given":"Kadriye Kart","non-dropping-particle":"","parse-names":false,"suffix":""},{"dropping-particle":"","family":"Keles","given":"Sevgi","non-dropping-particle":"","parse-names":false,"suffix":""},{"dropping-particle":"","family":"Demirkol","given":"Yasemin Kendir","non-dropping-particle":"","parse-names":false,"suffix":""},{"dropping-particle":"","family":"Klocperk","given":"Adam","non-dropping-particle":"","parse-names":false,"suffix":""},{"dropping-particle":"","family":"Król","given":"Zbigniew J.","non-dropping-particle":"","parse-names":false,"suffix":""},{"dropping-particle":"","family":"Kuentz","given":"Paul","non-dropping-particle":"","parse-names":false,"suffix":""},{"dropping-particle":"","family":"Kwan","given":"Yat Wah M.","non-dropping-particle":"","parse-names":false,"suffix":""},{"dropping-particle":"","family":"Lagier","given":"Jean-Christophe","non-dropping-particle":"","parse-names":false,"suffix":""},{"dropping-particle":"","family":"Lau","given":"Yu-Lung","non-dropping-particle":"","parse-names":false,"suffix":""},{"dropping-particle":"","family":"Bourgeois","given":"Fleur","non-dropping-particle":"Le","parse-names":false,"suffix":""},{"dropping-particle":"","family":"Leo","given":"Yee-Sin","non-dropping-particle":"","parse-names":false,"suffix":""},{"dropping-particle":"","family":"Lopez","given":"Rafael Leon","non-dropping-particle":"","parse-names":false,"suffix":""},{"dropping-particle":"","family":"Leung","given":"Daniel","non-dropping-particle":"","parse-names":false,"suffix":""},{"dropping-particle":"","family":"Levin","given":"Michael","non-dropping-particle":"","parse-names":false,"suffix":""},{"dropping-particle":"","family":"Levy","given":"Michael","non-dropping-particle":"","parse-names":false,"suffix":""},{"dropping-particle":"","family":"Lévy","given":"Romain","non-dropping-particle":"","parse-names":false,"suffix":""},{"dropping-particle":"","family":"Li","given":"Zhi","non-dropping-particle":"","parse-names":false,"suffix":""},{"dropping-particle":"","family":"Linglart","given":"Agnes","non-dropping-particle":"","parse-names":false,"suffix":""},{"dropping-particle":"","family":"Lorenzo-Salazar","given":"José M.","non-dropping-particle":"","parse-names":false,"suffix":""},{"dropping-particle":"","family":"Louapre","given":"Céline","non-dropping-particle":"","parse-names":false,"suffix":""},{"dropping-particle":"","family":"Lubetzki","given":"Catherine","non-dropping-particle":"","parse-names":false,"suffix":""},{"dropping-particle":"","family":"Luyt","given":"Charles-Edouard","non-dropping-particle":"","parse-names":false,"suffix":""},{"dropping-particle":"","family":"Lye","given":"David C.","non-dropping-particle":"","parse-names":false,"suffix":""},{"dropping-particle":"","family":"Mansouri","given":"Davoud Davood","non-dropping-particle":"","parse-names":false,"suffix":""},{"dropping-particle":"","family":"Marjani","given":"Majid","non-dropping-particle":"","parse-names":false,"suffix":""},{"dropping-particle":"","family":"Pereira","given":"Jesus Marquez","non-dropping-particle":"","parse-names":false,"suffix":""},{"dropping-particle":"","family":"Martin","given":"Andrea","non-dropping-particle":"","parse-names":false,"suffix":""},{"dropping-particle":"","family":"Pueyo","given":"David Martínez","non-dropping-particle":"","parse-names":false,"suffix":""},{"dropping-particle":"","family":"Martinez-Picado","given":"Javier","non-dropping-particle":"","parse-names":false,"suffix":""},{"dropping-particle":"","family":"Marzana","given":"Iciar","non-dropping-particle":"","parse-names":false,"suffix":""},{"dropping-particle":"","family":"Mathian","given":"Alexis","non-dropping-particle":"","parse-names":false,"suffix":""},{"dropping-particle":"","family":"Matos","given":"Larissa R. B.","non-dropping-particle":"","parse-names":false,"suffix":""},{"dropping-particle":"V.","family":"Matthews","given":"Gail","non-dropping-particle":"","parse-names":false,"suffix":""},{"dropping-particle":"","family":"Mayaux","given":"Julien","non-dropping-particle":"","parse-names":false,"suffix":""},{"dropping-particle":"","family":"Mège","given":"Jean-Louis","non-dropping-particle":"","parse-names":false,"suffix":""},{"dropping-particle":"","family":"Melki","given":"Isabelle","non-dropping-particle":"","parse-names":false,"suffix":""},{"dropping-particle":"","family":"Meritet","given":"Jean-François","non-dropping-particle":"","parse-names":false,"suffix":""},{"dropping-particle":"","family":"Metin","given":"Ozge","non-dropping-particle":"","parse-names":false,"suffix":""},{"dropping-particle":"","family":"Meyts","given":"Isabelle","non-dropping-particle":"","parse-names":false,"suffix":""},{"dropping-particle":"","family":"Mezidi","given":"Mehdi","non-dropping-particle":"","parse-names":false,"suffix":""},{"dropping-particle":"","family":"Migeotte","given":"Isabelle","non-dropping-particle":"","parse-names":false,"suffix":""},{"dropping-particle":"","family":"Millereux","given":"Maude","non-dropping-particle":"","parse-names":false,"suffix":""},{"dropping-particle":"","family":"Mirault","given":"Tristan","non-dropping-particle":"","parse-names":false,"suffix":""},{"dropping-particle":"","family":"Mircher","given":"Clotilde","non-dropping-particle":"","parse-names":false,"suffix":""},{"dropping-particle":"","family":"Mirsaeidi","given":"Mehdi","non-dropping-particle":"","parse-names":false,"suffix":""},{"dropping-particle":"","family":"Melián","given":"Abián Montesdeoca","non-dropping-particle":"","parse-names":false,"suffix":""},{"dropping-particle":"","family":"Martinez","given":"Antonio Morales","non-dropping-particle":"","parse-names":false,"suffix":""},{"dropping-particle":"","family":"Morange","given":"Pierre","non-dropping-particle":"","parse-names":false,"suffix":""},{"dropping-particle":"","family":"Mordacq","given":"Clémence","non-dropping-particle":"","parse-names":false,"suffix":""},{"dropping-particle":"","family":"Morelle","given":"Guillaume","non-dropping-particle":"","parse-names":false,"suffix":""},{"dropping-particle":"","family":"Mouly","given":"Stéphane","non-dropping-particle":"","parse-names":false,"suffix":""},{"dropping-particle":"","family":"Muñoz-Barrera","given":"Adrián","non-dropping-particle":"","parse-names":false,"suffix":""},{"dropping-particle":"","family":"Nafati","given":"Cyril","non-dropping-particle":"","parse-names":false,"suffix":""},{"dropping-particle":"","family":"Neves","given":"João Farela","non-dropping-particle":"","parse-names":false,"suffix":""},{"dropping-particle":"","family":"Ng","given":"Lisa F. P.","non-dropping-particle":"","parse-names":false,"suffix":""},{"dropping-particle":"","family":"Medina","given":"Yeray Novoa","non-dropping-particle":"","parse-names":false,"suffix":""},{"dropping-particle":"","family":"Cuadros","given":"Esmeralda Nuñez","non-dropping-particle":"","parse-names":false,"suffix":""},{"dropping-particle":"","family":"Ocejo-Vinyals","given":"J. Gonzalo","non-dropping-particle":"","parse-names":false,"suffix":""},{"dropping-particle":"","family":"Orbak","given":"Zerrin","non-dropping-particle":"","parse-names":false,"suffix":""},{"dropping-particle":"","family":"Oualha","given":"Mehdi","non-dropping-particle":"","parse-names":false,"suffix":""},{"dropping-particle":"","family":"Özçelik","given":"Tayfun","non-dropping-particle":"","parse-names":false,"suffix":""},{"dropping-particle":"","family":"Hammarström","given":"Qiang Pan","non-dropping-particle":"","parse-names":false,"suffix":""},{"dropping-particle":"","family":"Parizot","given":"Christophe","non-dropping-particle":"","parse-names":false,"suffix":""},{"dropping-particle":"","family":"Pascreau","given":"Tiffany","non-dropping-particle":"","parse-names":false,"suffix":""},{"dropping-particle":"","family":"Paz-Artal","given":"Estela","non-dropping-particle":"","parse-names":false,"suffix":""},{"dropping-particle":"","family":"Diego","given":"Rebeca Pérez Perez","non-dropping-particle":"de","parse-names":false,"suffix":""},{"dropping-particle":"","family":"Philippe","given":"Aurélien","non-dropping-particle":"","parse-names":false,"suffix":""},{"dropping-particle":"","family":"Philippot","given":"Quentin","non-dropping-particle":"","parse-names":false,"suffix":""},{"dropping-particle":"","family":"Planas-Serra","given":"Laura","non-dropping-particle":"","parse-names":false,"suffix":""},{"dropping-particle":"","family":"Ploin","given":"Dominique","non-dropping-particle":"","parse-names":false,"suffix":""},{"dropping-particle":"","family":"Poissy","given":"Julien","non-dropping-particle":"","parse-names":false,"suffix":""},{"dropping-particle":"","family":"Poncelet","given":"Géraldine","non-dropping-particle":"","parse-names":false,"suffix":""},{"dropping-particle":"","family":"Pouletty","given":"Marie","non-dropping-particle":"","parse-names":false,"suffix":""},{"dropping-particle":"","family":"Quentric","given":"Paul","non-dropping-particle":"","parse-names":false,"suffix":""},{"dropping-particle":"","family":"Raoult","given":"Didier","non-dropping-particle":"","parse-names":false,"suffix":""},{"dropping-particle":"","family":"Rebillat","given":"Anne-Sophie","non-dropping-particle":"","parse-names":false,"suffix":""},{"dropping-particle":"","family":"Reisli","given":"Ismail","non-dropping-particle":"","parse-names":false,"suffix":""},{"dropping-particle":"","family":"Ricart","given":"Pilar","non-dropping-particle":"","parse-names":false,"suffix":""},{"dropping-particle":"","family":"Richard","given":"Jean-Christophe","non-dropping-particle":"","parse-names":false,"suffix":""},{"dropping-particle":"","family":"Rivet","given":"Nadia","non-dropping-particle":"","parse-names":false,"suffix":""},{"dropping-particle":"","family":"Rivière","given":"Jacques G.","non-dropping-particle":"","parse-names":false,"suffix":""},{"dropping-particle":"","family":"Blanch","given":"Gemma Rocamora","non-dropping-particle":"","parse-names":false,"suffix":""},{"dropping-particle":"","family":"Rodrigo","given":"Carlos","non-dropping-particle":"","parse-names":false,"suffix":""},{"dropping-particle":"","family":"Rodriguez-Gallego","given":"Carlos","non-dropping-particle":"","parse-names":false,"suffix":""},{"dropping-particle":"","family":"Rodríguez-Palmero","given":"Agustí","non-dropping-particle":"","parse-names":false,"suffix":""},{"dropping-particle":"","family":"Romero","given":"Carolina Soledad","non-dropping-particle":"","parse-names":false,"suffix":""},{"dropping-particle":"","family":"Rothenbuhler","given":"Anya","non-dropping-particle":"","parse-names":false,"suffix":""},{"dropping-particle":"","family":"Rozenberg","given":"Flore","non-dropping-particle":"","parse-names":false,"suffix":""},{"dropping-particle":"","family":"Ruiz del Prado","given":"Maria Yolanda","non-dropping-particle":"","parse-names":false,"suffix":""},{"dropping-particle":"","family":"Riera","given":"Joan Sabater","non-dropping-particle":"","parse-names":false,"suffix":""},{"dropping-particle":"","family":"Sanchez","given":"Oliver","non-dropping-particle":"","parse-names":false,"suffix":""},{"dropping-particle":"","family":"Sánchez-Ramón","given":"Silvia","non-dropping-particle":"","parse-names":false,"suffix":""},{"dropping-particle":"","family":"Schluter","given":"Agatha","non-dropping-particle":"","parse-names":false,"suffix":""},{"dropping-particle":"","family":"Schmidt","given":"Matthieu","non-dropping-particle":"","parse-names":false,"suffix":""},{"dropping-particle":"","family":"Schweitzer","given":"Cyril E.","non-dropping-particle":"","parse-names":false,"suffix":""},{"dropping-particle":"","family":"Scolari","given":"Francesco","non-dropping-particle":"","parse-names":false,"suffix":""},{"dropping-particle":"","family":"Sediva","given":"Anna","non-dropping-particle":"","parse-names":false,"suffix":""},{"dropping-particle":"","family":"Seijo","given":"Luis M.","non-dropping-particle":"","parse-names":false,"suffix":""},{"dropping-particle":"","family":"Sene","given":"Damien","non-dropping-particle":"","parse-names":false,"suffix":""},{"dropping-particle":"","family":"Senoglu","given":"Sevtap","non-dropping-particle":"","parse-names":false,"suffix":""},{"dropping-particle":"","family":"Seppänen","given":"Mikko R. J.","non-dropping-particle":"","parse-names":false,"suffix":""},{"dropping-particle":"","family":"Ilovich","given":"Alex Serra","non-dropping-particle":"","parse-names":false,"suffix":""},{"dropping-particle":"","family":"Shahrooei","given":"Mohammed Mohammad","non-dropping-particle":"","parse-names":false,"suffix":""},{"dropping-particle":"","family":"Smadja","given":"David M.","non-dropping-particle":"","parse-names":false,"suffix":""},{"dropping-particle":"","family":"Sobh","given":"Ali","non-dropping-particle":"","parse-names":false,"suffix":""},{"dropping-particle":"","family":"Moreno","given":"Xavier Solanich","non-dropping-particle":"","parse-names":false,"suffix":""},{"dropping-particle":"","family":"Solé-Violán","given":"Jordi","non-dropping-particle":"","parse-names":false,"suffix":""},{"dropping-particle":"","family":"Soler","given":"Catherine","non-dropping-particle":"","parse-names":false,"suffix":""},{"dropping-particle":"","family":"Soler-Palacín","given":"Pere","non-dropping-particle":"","parse-names":false,"suffix":""},{"dropping-particle":"","family":"Stepanovskiy","given":"Yuri","non-dropping-particle":"","parse-names":false,"suffix":""},{"dropping-particle":"","family":"Stoclin","given":"Annabelle","non-dropping-particle":"","parse-names":false,"suffix":""},{"dropping-particle":"","family":"Taccone","given":"Fabio","non-dropping-particle":"","parse-names":false,"suffix":""},{"dropping-particle":"","family":"Tandjaoui-Lambiotte","given":"Yacine","non-dropping-particle":"","parse-names":false,"suffix":""},{"dropping-particle":"","family":"Taupin","given":"Jean-Luc","non-dropping-particle":"","parse-names":false,"suffix":""},{"dropping-particle":"","family":"Tavernier","given":"Simon J.","non-dropping-particle":"","parse-names":false,"suffix":""},{"dropping-particle":"","family":"Terrier","given":"Benjamin","non-dropping-particle":"","parse-names":false,"suffix":""},{"dropping-particle":"","family":"Thumerelle","given":"Caroline","non-dropping-particle":"","parse-names":false,"suffix":""},{"dropping-particle":"","family":"Tomasoni","given":"Gabriele","non-dropping-particle":"","parse-names":false,"suffix":""},{"dropping-particle":"","family":"Toubiana","given":"Julie","non-dropping-particle":"","parse-names":false,"suffix":""},{"dropping-particle":"","family":"Alvarez","given":"Josep Trenado","non-dropping-particle":"","parse-names":false,"suffix":""},{"dropping-particle":"","family":"Trouillet-Assant","given":"Sophie","non-dropping-particle":"","parse-names":false,"suffix":""},{"dropping-particle":"","family":"Troya","given":"Jesús","non-dropping-particle":"","parse-names":false,"suffix":""},{"dropping-particle":"","family":"Tucci","given":"Alessandra","non-dropping-particle":"","parse-names":false,"suffix":""},{"dropping-particle":"","family":"Ursini","given":"Matilde Valeria","non-dropping-particle":"","parse-names":false,"suffix":""},{"dropping-particle":"","family":"Uzunhan","given":"Yurdagul","non-dropping-particle":"","parse-names":false,"suffix":""},{"dropping-particle":"","family":"Vabres","given":"Pierre","non-dropping-particle":"","parse-names":false,"suffix":""},{"dropping-particle":"","family":"Valencia-Ramos","given":"Juan","non-dropping-particle":"","parse-names":false,"suffix":""},{"dropping-particle":"","family":"Rym","given":"Ana Maria","non-dropping-particle":"Van Den","parse-names":false,"suffix":""},{"dropping-particle":"","family":"Vandernoot","given":"Isabelle","non-dropping-particle":"","parse-names":false,"suffix":""},{"dropping-particle":"","family":"Vatansev","given":"Hulya","non-dropping-particle":"","parse-names":false,"suffix":""},{"dropping-particle":"","family":"Vélez-Santamaria","given":"Valentina","non-dropping-particle":"","parse-names":false,"suffix":""},{"dropping-particle":"","family":"Viel","given":"Sébastien","non-dropping-particle":"","parse-names":false,"suffix":""},{"dropping-particle":"","family":"Vilain","given":"Cédric","non-dropping-particle":"","parse-names":false,"suffix":""},{"dropping-particle":"","family":"Vilaire","given":"Marie E.","non-dropping-particle":"","parse-names":false,"suffix":""},{"dropping-particle":"","family":"Vincent","given":"Audrey","non-dropping-particle":"","parse-names":false,"suffix":""},{"dropping-particle":"","family":"Voiriot","given":"Guillaume","non-dropping-particle":"","parse-names":false,"suffix":""},{"dropping-particle":"","family":"Vuotto","given":"Fanny","non-dropping-particle":"","parse-names":false,"suffix":""},{"dropping-particle":"","family":"Yosunkaya","given":"Alper","non-dropping-particle":"","parse-names":false,"suffix":""},{"dropping-particle":"","family":"Young","given":"Barnaby E.","non-dropping-particle":"","parse-names":false,"suffix":""},{"dropping-particle":"","family":"Yucel","given":"Fatih","non-dropping-particle":"","parse-names":false,"suffix":""},{"dropping-particle":"","family":"Zannad","given":"Faiez","non-dropping-particle":"","parse-names":false,"suffix":""},{"dropping-particle":"","family":"Zatz","given":"Mayana","non-dropping-particle":"","parse-names":false,"suffix":""},{"dropping-particle":"","family":"Belot","given":"Alexandre","non-dropping-particle":"","parse-names":false,"suffix":""},{"dropping-particle":"","family":"Foti","given":"Giuseppe","non-dropping-particle":"","parse-names":false,"suffix":""},{"dropping-particle":"","family":"Bellani","given":"Giacomo","non-dropping-particle":"","parse-names":false,"suffix":""},{"dropping-particle":"","family":"Citerio","given":"Giuseppe","non-dropping-particle":"","parse-names":false,"suffix":""},{"dropping-particle":"","family":"Contro","given":"Ernesto","non-dropping-particle":"","parse-names":false,"suffix":""},{"dropping-particle":"","family":"Pesci","given":"Alberto","non-dropping-particle":"","parse-names":false,"suffix":""},{"dropping-particle":"","family":"Valsecchi","given":"Maria Grazia","non-dropping-particle":"","parse-names":false,"suffix":""},{"dropping-particle":"","family":"Cazzaniga","given":"Marina","non-dropping-particle":"","parse-names":false,"suffix":""},{"dropping-particle":"","family":"Bole-Feysot","given":"Christine","non-dropping-particle":"","parse-names":false,"suffix":""},{"dropping-particle":"","family":"Lyonnet","given":"Stanislas","non-dropping-particle":"","parse-names":false,"suffix":""},{"dropping-particle":"","family":"Masson","given":"Cécile","non-dropping-particle":"","parse-names":false,"suffix":""},{"dropping-particle":"","family":"Nitschke","given":"Patrick","non-dropping-particle":"","parse-names":false,"suffix":""},{"dropping-particle":"","family":"Pouliet","given":"Aurore","non-dropping-particle":"","parse-names":false,"suffix":""},{"dropping-particle":"","family":"Schmitt","given":"Yoann","non-dropping-particle":"","parse-names":false,"suffix":""},{"dropping-particle":"","family":"Tores","given":"Frederic","non-dropping-particle":"","parse-names":false,"suffix":""},{"dropping-particle":"","family":"Zarhrate","given":"Mohammed","non-dropping-particle":"","parse-names":false,"suffix":""},{"dropping-particle":"","family":"Abel","given":"Laurent","non-dropping-particle":"","parse-names":false,"suffix":""},{"dropping-particle":"","family":"Andrejak","given":"Claire","non-dropping-particle":"","parse-names":false,"suffix":""},{"dropping-particle":"","family":"Angoulvant","given":"François","non-dropping-particle":"","parse-names":false,"suffix":""},{"dropping-particle":"","family":"Bachelet","given":"Delphine","non-dropping-particle":"","parse-names":false,"suffix":""},{"dropping-particle":"","family":"Basmaci","given":"Romain","non-dropping-particle":"","parse-names":false,"suffix":""},{"dropping-particle":"","family":"Behillil","given":"Sylvie","non-dropping-particle":"","parse-names":false,"suffix":""},{"dropping-particle":"","family":"Beluze","given":"Marine","non-dropping-particle":"","parse-names":false,"suffix":""},{"dropping-particle":"","family":"Benkerrou","given":"Dehbia","non-dropping-particle":"","parse-names":false,"suffix":""},{"dropping-particle":"","family":"Bhavsar","given":"Krishna","non-dropping-particle":"","parse-names":false,"suffix":""},{"dropping-particle":"","family":"Bompart","given":"François","non-dropping-particle":"","parse-names":false,"suffix":""},{"dropping-particle":"","family":"Bouadma","given":"Lila","non-dropping-particle":"","parse-names":false,"suffix":""},{"dropping-particle":"","family":"Bouscambert","given":"Maude","non-dropping-particle":"","parse-names":false,"suffix":""},{"dropping-particle":"","family":"Caralp","given":"Mireille","non-dropping-particle":"","parse-names":false,"suffix":""},{"dropping-particle":"","family":"Cervantes-Gonzalez","given":"Minerva","non-dropping-particle":"","parse-names":false,"suffix":""},{"dropping-particle":"","family":"Chair","given":"Anissa","non-dropping-particle":"","parse-names":false,"suffix":""},{"dropping-particle":"","family":"Coelho","given":"Alexandra","non-dropping-particle":"","parse-names":false,"suffix":""},{"dropping-particle":"","family":"Couffignal","given":"Camille","non-dropping-particle":"","parse-names":false,"suffix":""},{"dropping-particle":"","family":"Couffin-Cadiergues","given":"Sandrine","non-dropping-particle":"","parse-names":false,"suffix":""},{"dropping-particle":"","family":"D’ortenzio","given":"Eric","non-dropping-particle":"","parse-names":false,"suffix":""},{"dropping-particle":"","family":"Silveira","given":"Charlene","non-dropping-particle":"Da","parse-names":false,"suffix":""},{"dropping-particle":"","family":"Debray","given":"Marie-Pierre","non-dropping-particle":"","parse-names":false,"suffix":""},{"dropping-particle":"","family":"Deplanque","given":"Dominique","non-dropping-particle":"","parse-names":false,"suffix":""},{"dropping-particle":"","family":"Descamps","given":"Diane","non-dropping-particle":"","parse-names":false,"suffix":""},{"dropping-particle":"","family":"Desvallées","given":"Mathilde","non-dropping-particle":"","parse-names":false,"suffix":""},{"dropping-particle":"","family":"Diallo","given":"Alpha","non-dropping-particle":"","parse-names":false,"suffix":""},{"dropping-particle":"","family":"Diouf","given":"Alphonsine","non-dropping-particle":"","parse-names":false,"suffix":""},{"dropping-particle":"","family":"Dorival","given":"Céline","non-dropping-particle":"","parse-names":false,"suffix":""},{"dropping-particle":"","family":"Dubos","given":"François","non-dropping-particle":"","parse-names":false,"suffix":""},{"dropping-particle":"","family":"Duval","given":"Xavier","non-dropping-particle":"","parse-names":false,"suffix":""},{"dropping-particle":"","family":"Eloy","given":"Philippine","non-dropping-particle":"","parse-names":false,"suffix":""},{"dropping-particle":"","family":"Enouf","given":"Vincent V. E.","non-dropping-particle":"","parse-names":false,"suffix":""},{"dropping-particle":"","family":"Esperou","given":"Hélène","non-dropping-particle":"","parse-names":false,"suffix":""},{"dropping-particle":"","family":"Esposito-Farese","given":"Marina","non-dropping-particle":"","parse-names":false,"suffix":""},{"dropping-particle":"","family":"Etienne","given":"Manuel","non-dropping-particle":"","parse-names":false,"suffix":""},{"dropping-particle":"","family":"Ettalhaoui","given":"Nadia","non-dropping-particle":"","parse-names":false,"suffix":""},{"dropping-particle":"","family":"Gault","given":"Nathalie","non-dropping-particle":"","parse-names":false,"suffix":""},{"dropping-particle":"","family":"Gaymard","given":"Alexandre","non-dropping-particle":"","parse-names":false,"suffix":""},{"dropping-particle":"","family":"Ghosn","given":"Jade","non-dropping-particle":"","parse-names":false,"suffix":""},{"dropping-particle":"","family":"Gigante","given":"Tristan","non-dropping-particle":"","parse-names":false,"suffix":""},{"dropping-particle":"","family":"Gorenne","given":"Isabelle","non-dropping-particle":"","parse-names":false,"suffix":""},{"dropping-particle":"","family":"Guedj","given":"Jérémie","non-dropping-particle":"","parse-names":false,"suffix":""},{"dropping-particle":"","family":"Hoctin","given":"Alexandre","non-dropping-particle":"","parse-names":false,"suffix":""},{"dropping-particle":"","family":"Hoffmann","given":"Isabelle","non-dropping-particle":"","parse-names":false,"suffix":""},{"dropping-particle":"","family":"Jaafoura","given":"Salma","non-dropping-particle":"","parse-names":false,"suffix":""},{"dropping-particle":"","family":"Kafif","given":"Ouifiya","non-dropping-particle":"","parse-names":false,"suffix":""},{"dropping-particle":"","family":"Kaguelidou","given":"Florentia","non-dropping-particle":"","parse-names":false,"suffix":""},{"dropping-particle":"","family":"Kali","given":"Sabina","non-dropping-particle":"","parse-names":false,"suffix":""},{"dropping-particle":"","family":"Khalil","given":"Antoine","non-dropping-particle":"","parse-names":false,"suffix":""},{"dropping-particle":"","family":"Khan","given":"Coralie","non-dropping-particle":"","parse-names":false,"suffix":""},{"dropping-particle":"","family":"Laouénan","given":"Cédric","non-dropping-particle":"","parse-names":false,"suffix":""},{"dropping-particle":"","family":"Laribi","given":"Samira","non-dropping-particle":"","parse-names":false,"suffix":""},{"dropping-particle":"","family":"Le","given":"Minh","non-dropping-particle":"","parse-names":false,"suffix":""},{"dropping-particle":"","family":"Hingrat","given":"Quentin","non-dropping-particle":"Le","parse-names":false,"suffix":""},{"dropping-particle":"","family":"Mestre","given":"Soizic","non-dropping-particle":"Le","parse-names":false,"suffix":""},{"dropping-particle":"","family":"Nagard","given":"Hervé","non-dropping-particle":"Le","parse-names":false,"suffix":""},{"dropping-particle":"","family":"Lescure","given":"François-Xavier","non-dropping-particle":"","parse-names":false,"suffix":""},{"dropping-particle":"","family":"Lévy","given":"Yves","non-dropping-particle":"","parse-names":false,"suffix":""},{"dropping-particle":"","family":"Levy-Marchal","given":"Claire","non-dropping-particle":"","parse-names":false,"suffix":""},{"dropping-particle":"","family":"Lina","given":"Bruno","non-dropping-particle":"","parse-names":false,"suffix":""},{"dropping-particle":"","family":"Lingas","given":"Guillaume","non-dropping-particle":"","parse-names":false,"suffix":""},{"dropping-particle":"","family":"Lucet","given":"Jean-Christophe Christophe","non-dropping-particle":"","parse-names":false,"suffix":""},{"dropping-particle":"","family":"Malvy","given":"Denis","non-dropping-particle":"","parse-names":false,"suffix":""},{"dropping-particle":"","family":"Mambert","given":"Marina","non-dropping-particle":"","parse-names":false,"suffix":""},{"dropping-particle":"","family":"Mentré","given":"France","non-dropping-particle":"","parse-names":false,"suffix":""},{"dropping-particle":"","family":"Mercier","given":"Noémie","non-dropping-particle":"","parse-names":false,"suffix":""},{"dropping-particle":"","family":"Meziane","given":"Amina","non-dropping-particle":"","parse-names":false,"suffix":""},{"dropping-particle":"","family":"Mouquet","given":"Hugo","non-dropping-particle":"","parse-names":false,"suffix":""},{"dropping-particle":"","family":"Mullaert","given":"Jimmy","non-dropping-particle":"","parse-names":false,"suffix":""},{"dropping-particle":"","family":"Neant","given":"Nadège","non-dropping-particle":"","parse-names":false,"suffix":""},{"dropping-particle":"","family":"Noret","given":"Marion","non-dropping-particle":"","parse-names":false,"suffix":""},{"dropping-particle":"","family":"Pages","given":"Justine","non-dropping-particle":"","parse-names":false,"suffix":""},{"dropping-particle":"","family":"Papadopoulos","given":"Aurélie","non-dropping-particle":"","parse-names":false,"suffix":""},{"dropping-particle":"","family":"Paul","given":"Christelle","non-dropping-particle":"","parse-names":false,"suffix":""},{"dropping-particle":"","family":"Peiffer-Smadja","given":"Nathan","non-dropping-particle":"","parse-names":false,"suffix":""},{"dropping-particle":"","family":"Petrov-Sanchez","given":"Ventzislava","non-dropping-particle":"","parse-names":false,"suffix":""},{"dropping-particle":"","family":"Peytavin","given":"Gilles","non-dropping-particle":"","parse-names":false,"suffix":""},{"dropping-particle":"","family":"Picone","given":"Olivier","non-dropping-particle":"","parse-names":false,"suffix":""},{"dropping-particle":"","family":"Puéchal","given":"Oriane","non-dropping-particle":"","parse-names":false,"suffix":""},{"dropping-particle":"","family":"Rosa-Calatrava","given":"Manuel","non-dropping-particle":"","parse-names":false,"suffix":""},{"dropping-particle":"","family":"Rossignol","given":"Bénédicte","non-dropping-particle":"","parse-names":false,"suffix":""},{"dropping-particle":"","family":"Rossignol","given":"Patrick","non-dropping-particle":"","parse-names":false,"suffix":""},{"dropping-particle":"","family":"Roy","given":"Carine","non-dropping-particle":"","parse-names":false,"suffix":""},{"dropping-particle":"","family":"Schneider","given":"Marion","non-dropping-particle":"","parse-names":false,"suffix":""},{"dropping-particle":"","family":"Semaille","given":"Caroline","non-dropping-particle":"","parse-names":false,"suffix":""},{"dropping-particle":"","family":"Mohammed","given":"Nassima Si","non-dropping-particle":"","parse-names":false,"suffix":""},{"dropping-particle":"","family":"Tagherset","given":"Lysa","non-dropping-particle":"","parse-names":false,"suffix":""},{"dropping-particle":"","family":"Tardivon","given":"Coralie","non-dropping-particle":"","parse-names":false,"suffix":""},{"dropping-particle":"","family":"Tellier","given":"Marie-Capucine","non-dropping-particle":"","parse-names":false,"suffix":""},{"dropping-particle":"","family":"Téoulé","given":"François","non-dropping-particle":"","parse-names":false,"suffix":""},{"dropping-particle":"","family":"Terrier","given":"Olivier","non-dropping-particle":"","parse-names":false,"suffix":""},{"dropping-particle":"","family":"Timsit","given":"Jean-François","non-dropping-particle":"","parse-names":false,"suffix":""},{"dropping-particle":"","family":"Treoux","given":"Théo","non-dropping-particle":"","parse-names":false,"suffix":""},{"dropping-particle":"","family":"Tual","given":"Christelle","non-dropping-particle":"","parse-names":false,"suffix":""},{"dropping-particle":"","family":"Tubiana","given":"Sarah","non-dropping-particle":"","parse-names":false,"suffix":""},{"dropping-particle":"","family":"Werf","given":"Sylvie","non-dropping-particle":"van der","parse-names":false,"suffix":""},{"dropping-particle":"","family":"Vanel","given":"Noémie","non-dropping-particle":"","parse-names":false,"suffix":""},{"dropping-particle":"","family":"Veislinger","given":"Aurélie","non-dropping-particle":"","parse-names":false,"suffix":""},{"dropping-particle":"","family":"Visseaux","given":"Benoit","non-dropping-particle":"","parse-names":false,"suffix":""},{"dropping-particle":"","family":"Wiedemann","given":"Aurélie","non-dropping-particle":"","parse-names":false,"suffix":""},{"dropping-particle":"","family":"Yazdanpanah","given":"Yazdan","non-dropping-particle":"","parse-names":false,"suffix":""},{"dropping-particle":"","family":"Abel","given":"Laurent","non-dropping-particle":"","parse-names":false,"suffix":""},{"dropping-particle":"","family":"Alcover","given":"Andres","non-dropping-particle":"","parse-names":false,"suffix":""},{"dropping-particle":"","family":"Aschard","given":"Hugues","non-dropping-particle":"","parse-names":false,"suffix":""},{"dropping-particle":"","family":"Astrom","given":"Kalla","non-dropping-particle":"","parse-names":false,"suffix":""},{"dropping-particle":"","family":"Bousso","given":"Philippe","non-dropping-particle":"","parse-names":false,"suffix":""},{"dropping-particle":"","family":"Bruhns","given":"Pierre","non-dropping-particle":"","parse-names":false,"suffix":""},{"dropping-particle":"","family":"Cumano","given":"Ana","non-dropping-particle":"","parse-names":false,"suffix":""},{"dropping-particle":"","family":"Demangel","given":"Caroline","non-dropping-particle":"","parse-names":false,"suffix":""},{"dropping-particle":"","family":"Deriano","given":"Ludovic","non-dropping-particle":"","parse-names":false,"suffix":""},{"dropping-particle":"","family":"Santo","given":"James","non-dropping-particle":"Di","parse-names":false,"suffix":""},{"dropping-particle":"","family":"Dromer","given":"Françoise","non-dropping-particle":"","parse-names":false,"suffix":""},{"dropping-particle":"","family":"Eberl","given":"Gérard","non-dropping-particle":"","parse-names":false,"suffix":""},{"dropping-particle":"","family":"Enninga","given":"Jost","non-dropping-particle":"","parse-names":false,"suffix":""},{"dropping-particle":"","family":"Fellay","given":"Jacques","non-dropping-particle":"","parse-names":false,"suffix":""},{"dropping-particle":"","family":"Gomperts-Boneca","given":"Ivo","non-dropping-particle":"","parse-names":false,"suffix":""},{"dropping-particle":"","family":"Hasan","given":"Milena","non-dropping-particle":"","parse-names":false,"suffix":""},{"dropping-particle":"","family":"Hercberg","given":"Serge","non-dropping-particle":"","parse-names":false,"suffix":""},{"dropping-particle":"","family":"Lantz","given":"Olivier","non-dropping-particle":"","parse-names":false,"suffix":""},{"dropping-particle":"","family":"Mouquet","given":"Hugo","non-dropping-particle":"","parse-names":false,"suffix":""},{"dropping-particle":"","family":"Patin","given":"Etienne","non-dropping-particle":"","parse-names":false,"suffix":""},{"dropping-particle":"","family":"Pellegrini","given":"Sandra","non-dropping-particle":"","parse-names":false,"suffix":""},{"dropping-particle":"","family":"Pol","given":"Stanislas","non-dropping-particle":"","parse-names":false,"suffix":""},{"dropping-particle":"","family":"Rausell","given":"Antonio","non-dropping-particle":"","parse-names":false,"suffix":""},{"dropping-particle":"","family":"Rogge","given":"Lars","non-dropping-particle":"","parse-names":false,"suffix":""},{"dropping-particle":"","family":"Sakuntabhai","given":"Anavaj","non-dropping-particle":"","parse-names":false,"suffix":""},{"dropping-particle":"","family":"Schwartz","given":"Olivier","non-dropping-particle":"","parse-names":false,"suffix":""},{"dropping-particle":"","family":"Schwikowski","given":"Benno","non-dropping-particle":"","parse-names":false,"suffix":""},{"dropping-particle":"","family":"Shorte","given":"Spencer","non-dropping-particle":"","parse-names":false,"suffix":""},{"dropping-particle":"","family":"Tangy","given":"Frédéric","non-dropping-particle":"","parse-names":false,"suffix":""},{"dropping-particle":"","family":"Toubert","given":"Antoine","non-dropping-particle":"","parse-names":false,"suffix":""},{"dropping-particle":"","family":"Touvier","given":"Mathilde","non-dropping-particle":"","parse-names":false,"suffix":""},{"dropping-particle":"","family":"Ungeheuer","given":"Marie-Noëlle","non-dropping-particle":"","parse-names":false,"suffix":""},{"dropping-particle":"","family":"Albert","given":"Matthew L.","non-dropping-particle":"","parse-names":false,"suffix":""},{"dropping-particle":"","family":"Duffy","given":"Darragh","non-dropping-particle":"","parse-names":false,"suffix":""},{"dropping-particle":"","family":"Quintana-Murci","given":"Lluis","non-dropping-particle":"","parse-names":false,"suffix":""},{"dropping-particle":"","family":"Alavoine","given":"Loubna","non-dropping-particle":"","parse-names":false,"suffix":""},{"dropping-particle":"","family":"Amat","given":"Karine K. A.","non-dropping-particle":"","parse-names":false,"suffix":""},{"dropping-particle":"","family":"Behillil","given":"Sylvie","non-dropping-particle":"","parse-names":false,"suffix":""},{"dropping-particle":"","family":"Bielicki","given":"Julia","non-dropping-particle":"","parse-names":false,"suffix":""},{"dropping-particle":"","family":"Bruijning","given":"Patricia","non-dropping-particle":"","parse-names":false,"suffix":""},{"dropping-particle":"","family":"Burdet","given":"Charles","non-dropping-particle":"","parse-names":false,"suffix":""},{"dropping-particle":"","family":"Caumes","given":"Eric","non-dropping-particle":"","parse-names":false,"suffix":""},{"dropping-particle":"","family":"Charpentier","given":"Charlotte","non-dropping-particle":"","parse-names":false,"suffix":""},{"dropping-particle":"","family":"Coignard","given":"Bruno","non-dropping-particle":"","parse-names":false,"suffix":""},{"dropping-particle":"","family":"Costa","given":"Yolande","non-dropping-particle":"","parse-names":false,"suffix":""},{"dropping-particle":"","family":"Couffin-Cadiergues","given":"Sandrine","non-dropping-particle":"","parse-names":false,"suffix":""},{"dropping-particle":"","family":"Damond","given":"Florence","non-dropping-particle":"","parse-names":false,"suffix":""},{"dropping-particle":"","family":"Dechanet","given":"Aline","non-dropping-particle":"","parse-names":false,"suffix":""},{"dropping-particle":"","family":"Delmas","given":"Christelle","non-dropping-particle":"","parse-names":false,"suffix":""},{"dropping-particle":"","family":"Descamps","given":"Diane","non-dropping-particle":"","parse-names":false,"suffix":""},{"dropping-particle":"","family":"Duval","given":"Xavier","non-dropping-particle":"","parse-names":false,"suffix":""},{"dropping-particle":"","family":"Ecobichon","given":"Jean-Luc","non-dropping-particle":"","parse-names":false,"suffix":""},{"dropping-particle":"","family":"Enouf","given":"Vincent V. E.","non-dropping-particle":"","parse-names":false,"suffix":""},{"dropping-particle":"","family":"Espérou","given":"Hélène","non-dropping-particle":"","parse-names":false,"suffix":""},{"dropping-particle":"","family":"Frezouls","given":"Wahiba","non-dropping-particle":"","parse-names":false,"suffix":""},{"dropping-particle":"","family":"Houhou","given":"Nadhira","non-dropping-particle":"","parse-names":false,"suffix":""},{"dropping-particle":"","family":"Ilic-Habensus","given":"Emila","non-dropping-particle":"","parse-names":false,"suffix":""},{"dropping-particle":"","family":"Kafif","given":"Ouifiya","non-dropping-particle":"","parse-names":false,"suffix":""},{"dropping-particle":"","family":"Kikoine","given":"John","non-dropping-particle":"","parse-names":false,"suffix":""},{"dropping-particle":"","family":"Hingrat","given":"Quentin","non-dropping-particle":"Le","parse-names":false,"suffix":""},{"dropping-particle":"","family":"Lebeaux","given":"David","non-dropping-particle":"","parse-names":false,"suffix":""},{"dropping-particle":"","family":"Leclercq","given":"Anne","non-dropping-particle":"","parse-names":false,"suffix":""},{"dropping-particle":"","family":"Lehacaut","given":"Jonathan","non-dropping-particle":"","parse-names":false,"suffix":""},{"dropping-particle":"","family":"Letrou","given":"Sophie","non-dropping-particle":"","parse-names":false,"suffix":""},{"dropping-particle":"","family":"Lina","given":"Bruno","non-dropping-particle":"","parse-names":false,"suffix":""},{"dropping-particle":"","family":"Lucet","given":"Jean-Christophe Christophe","non-dropping-particle":"","parse-names":false,"suffix":""},{"dropping-particle":"","family":"Malvy","given":"Denis","non-dropping-particle":"","parse-names":false,"suffix":""},{"dropping-particle":"","family":"Manchon","given":"Pauline","non-dropping-particle":"","parse-names":false,"suffix":""},{"dropping-particle":"","family":"Mandic","given":"Milica","non-dropping-particle":"","parse-names":false,"suffix":""},{"dropping-particle":"","family":"Meghadecha","given":"Mohamed","non-dropping-particle":"","parse-names":false,"suffix":""},{"dropping-particle":"","family":"Motiejunaite","given":"Justina","non-dropping-particle":"","parse-names":false,"suffix":""},{"dropping-particle":"","family":"Nouroudine","given":"Mariama","non-dropping-particle":"","parse-names":false,"suffix":""},{"dropping-particle":"","family":"Piquard","given":"Valentine","non-dropping-particle":"","parse-names":false,"suffix":""},{"dropping-particle":"","family":"Postolache","given":"Andreea","non-dropping-particle":"","parse-names":false,"suffix":""},{"dropping-particle":"","family":"Quintin","given":"Caroline","non-dropping-particle":"","parse-names":false,"suffix":""},{"dropping-particle":"","family":"Rexach","given":"Jade","non-dropping-particle":"","parse-names":false,"suffix":""},{"dropping-particle":"","family":"Roufai","given":"Layidé","non-dropping-particle":"","parse-names":false,"suffix":""},{"dropping-particle":"","family":"Terzian","given":"Zaven","non-dropping-particle":"","parse-names":false,"suffix":""},{"dropping-particle":"","family":"Thy","given":"Michael","non-dropping-particle":"","parse-names":false,"suffix":""},{"dropping-particle":"","family":"Tubiana","given":"Sarah","non-dropping-particle":"","parse-names":false,"suffix":""},{"dropping-particle":"","family":"Werf","given":"Sylvie","non-dropping-particle":"van der","parse-names":false,"suffix":""},{"dropping-particle":"","family":"Vignali","given":"Valérie","non-dropping-particle":"","parse-names":false,"suffix":""},{"dropping-particle":"","family":"Visseaux","given":"Benoit","non-dropping-particle":"","parse-names":false,"suffix":""},{"dropping-particle":"","family":"Yazdanpanah","given":"Yazdan","non-dropping-particle":"","parse-names":false,"suffix":""},{"dropping-particle":"","family":"Agtmael","given":"Michiel","non-dropping-particle":"van","parse-names":false,"suffix":""},{"dropping-particle":"","family":"Algera","given":"Anna Geke","non-dropping-particle":"","parse-names":false,"suffix":""},{"dropping-particle":"","family":"Baarle","given":"Frank","non-dropping-particle":"van","parse-names":false,"suffix":""},{"dropping-particle":"","family":"Bax","given":"Diane","non-dropping-particle":"","parse-names":false,"suffix":""},{"dropping-particle":"","family":"Beudel","given":"Martijn","non-dropping-particle":"","parse-names":false,"suffix":""},{"dropping-particle":"","family":"Bogaard","given":"Harm Jan","non-dropping-particle":"","parse-names":false,"suffix":""},{"dropping-particle":"","family":"Bomers","given":"Marije","non-dropping-particle":"","parse-names":false,"suffix":""},{"dropping-particle":"","family":"Bos","given":"Lieuwe","non-dropping-particle":"","parse-names":false,"suffix":""},{"dropping-particle":"","family":"Botta","given":"Michela","non-dropping-particle":"","parse-names":false,"suffix":""},{"dropping-particle":"","family":"Brabander","given":"Justin","non-dropping-particle":"de","parse-names":false,"suffix":""},{"dropping-particle":"","family":"Bree","given":"Godelieve","non-dropping-particle":"","parse-names":false,"suffix":""},{"dropping-particle":"","family":"Brouwer","given":"Matthijs C.","non-dropping-particle":"","parse-names":false,"suffix":""},{"dropping-particle":"","family":"Bruin","given":"Sanne","non-dropping-particle":"de","parse-names":false,"suffix":""},{"dropping-particle":"","family":"Bugiani","given":"Marianna","non-dropping-particle":"","parse-names":false,"suffix":""},{"dropping-particle":"","family":"Bulle","given":"Esther","non-dropping-particle":"","parse-names":false,"suffix":""},{"dropping-particle":"","family":"Chouchane","given":"Osoul","non-dropping-particle":"","parse-names":false,"suffix":""},{"dropping-particle":"","family":"Cloherty","given":"Alex","non-dropping-particle":"","parse-names":false,"suffix":""},{"dropping-particle":"","family":"Elbers","given":"Paul","non-dropping-particle":"","parse-names":false,"suffix":""},{"dropping-particle":"","family":"Fleuren","given":"Lucas","non-dropping-particle":"","parse-names":false,"suffix":""},{"dropping-particle":"","family":"Geerlings","given":"Suzanne","non-dropping-particle":"","parse-names":false,"suffix":""},{"dropping-particle":"","family":"Geerts","given":"Bart","non-dropping-particle":"","parse-names":false,"suffix":""},{"dropping-particle":"","family":"Geijtenbeek","given":"Theo","non-dropping-particle":"","parse-names":false,"suffix":""},{"dropping-particle":"","family":"Girbes","given":"Armand","non-dropping-particle":"","parse-names":false,"suffix":""},{"dropping-particle":"","family":"Goorhuis","given":"Bram","non-dropping-particle":"","parse-names":false,"suffix":""},{"dropping-particle":"","family":"Grobusch","given":"Martin P.","non-dropping-particle":"","parse-names":false,"suffix":""},{"dropping-particle":"","family":"Hafkamp","given":"Florianne","non-dropping-particle":"","parse-names":false,"suffix":""},{"dropping-particle":"","family":"Hagens","given":"Laura","non-dropping-particle":"","parse-names":false,"suffix":""},{"dropping-particle":"","family":"Hamann","given":"Jorg","non-dropping-particle":"","parse-names":false,"suffix":""},{"dropping-particle":"","family":"Harris","given":"Vanessa","non-dropping-particle":"","parse-names":false,"suffix":""},{"dropping-particle":"","family":"Hemke","given":"Robert","non-dropping-particle":"","parse-names":false,"suffix":""},{"dropping-particle":"","family":"Hermans","given":"Sabine M.","non-dropping-particle":"","parse-names":false,"suffix":""},{"dropping-particle":"","family":"Heunks","given":"Leo","non-dropping-particle":"","parse-names":false,"suffix":""},{"dropping-particle":"","family":"Hollmann","given":"Markus W.","non-dropping-particle":"","parse-names":false,"suffix":""},{"dropping-particle":"","family":"Horn","given":"Janneke","non-dropping-particle":"","parse-names":false,"suffix":""},{"dropping-particle":"","family":"Hovius","given":"Joppe W.","non-dropping-particle":"","parse-names":false,"suffix":""},{"dropping-particle":"","family":"Jong","given":"Menno D.","non-dropping-particle":"de","parse-names":false,"suffix":""},{"dropping-particle":"","family":"Koning","given":"Rutger","non-dropping-particle":"","parse-names":false,"suffix":""},{"dropping-particle":"","family":"Mourik","given":"Niels","non-dropping-particle":"van","parse-names":false,"suffix":""},{"dropping-particle":"","family":"Nellen","given":"Jeaninne","non-dropping-particle":"","parse-names":false,"suffix":""},{"dropping-particle":"","family":"Paulus","given":"Frederique","non-dropping-particle":"","parse-names":false,"suffix":""},{"dropping-particle":"","family":"Peters","given":"Edgar","non-dropping-particle":"","parse-names":false,"suffix":""},{"dropping-particle":"","family":"Poll","given":"Tom","non-dropping-particle":"van der","parse-names":false,"suffix":""},{"dropping-particle":"","family":"Preckel","given":"Benedikt","non-dropping-particle":"","parse-names":false,"suffix":""},{"dropping-particle":"","family":"Prins","given":"Jan M.","non-dropping-particle":"","parse-names":false,"suffix":""},{"dropping-particle":"","family":"Raasveld","given":"Jorinde","non-dropping-particle":"","parse-names":false,"suffix":""},{"dropping-particle":"","family":"Reijnders","given":"Tom","non-dropping-particle":"","parse-names":false,"suffix":""},{"dropping-particle":"","family":"Schinkel","given":"Michiel","non-dropping-particle":"","parse-names":false,"suffix":""},{"dropping-particle":"","family":"Schultz","given":"Marcus J.","non-dropping-particle":"","parse-names":false,"suffix":""},{"dropping-particle":"","family":"Schuurman","given":"Alex","non-dropping-particle":"","parse-names":false,"suffix":""},{"dropping-particle":"","family":"Sigaloff","given":"Kim","non-dropping-particle":"","parse-names":false,"suffix":""},{"dropping-particle":"","family":"Smit","given":"Marry","non-dropping-particle":"","parse-names":false,"suffix":""},{"dropping-particle":"","family":"Stijnis","given":"Cornelis S.","non-dropping-particle":"","parse-names":false,"suffix":""},{"dropping-particle":"","family":"Stilma","given":"Willemke","non-dropping-particle":"","parse-names":false,"suffix":""},{"dropping-particle":"","family":"Teunissen","given":"Charlotte","non-dropping-particle":"","parse-names":false,"suffix":""},{"dropping-particle":"","family":"Thoral","given":"Patrick","non-dropping-particle":"","parse-names":false,"suffix":""},{"dropping-particle":"","family":"Tsonas","given":"Anissa","non-dropping-particle":"","parse-names":false,"suffix":""},{"dropping-particle":"","family":"Valk","given":"Marc","non-dropping-particle":"van der","parse-names":false,"suffix":""},{"dropping-particle":"","family":"Veelo","given":"Denise","non-dropping-particle":"","parse-names":false,"suffix":""},{"dropping-particle":"","family":"Vlaar","given":"Alexander P. J.","non-dropping-particle":"","parse-names":false,"suffix":""},{"dropping-particle":"","family":"Vries","given":"Heder","non-dropping-particle":"de","parse-names":false,"suffix":""},{"dropping-particle":"","family":"Vugt","given":"Michèle","non-dropping-particle":"van","parse-names":false,"suffix":""},{"dropping-particle":"","family":"Wiersinga","given":"W. Joost","non-dropping-particle":"","parse-names":false,"suffix":""},{"dropping-particle":"","family":"Wouters","given":"Dorien","non-dropping-particle":"","parse-names":false,"suffix":""},{"dropping-particle":"","family":"Zwinderman","given":"A. H. (Koos)","non-dropping-particle":"","parse-names":false,"suffix":""},{"dropping-particle":"","family":"Beek","given":"Diederik","non-dropping-particle":"van de","parse-names":false,"suffix":""},{"dropping-particle":"","family":"Abel","given":"Laurent","non-dropping-particle":"","parse-names":false,"suffix":""},{"dropping-particle":"","family":"Aiuti","given":"Alessandro","non-dropping-particle":"","parse-names":false,"suffix":""},{"dropping-particle":"","family":"Muhsen","given":"Saleh","non-dropping-particle":"Al","parse-names":false,"suffix":""},{"dropping-particle":"","family":"Al-Mulla","given":"Fahd","non-dropping-particle":"","parse-names":false,"suffix":""},{"dropping-particle":"","family":"Anderson","given":"Mark S.","non-dropping-particle":"","parse-names":false,"suffix":""},{"dropping-particle":"","family":"Arias","given":"Andrés Augusto","non-dropping-particle":"","parse-names":false,"suffix":""},{"dropping-particle":"","family":"Feldman","given":"Hagit Baris","non-dropping-particle":"","parse-names":false,"suffix":""},{"dropping-particle":"","family":"Bogunovic","given":"Dusan","non-dropping-particle":"","parse-names":false,"suffix":""},{"dropping-particle":"","family":"Bolze","given":"Alexandre","non-dropping-particle":"","parse-names":false,"suffix":""},{"dropping-particle":"","family":"Bondarenko","given":"Anastasiia","non-dropping-particle":"","parse-names":false,"suffix":""},{"dropping-particle":"","family":"Bousfiha","given":"Ahmed A.","non-dropping-particle":"","parse-names":false,"suffix":""},{"dropping-particle":"","family":"Brodin","given":"Petter","non-dropping-particle":"","parse-names":false,"suffix":""},{"dropping-particle":"","family":"Bryceson","given":"Yenan","non-dropping-particle":"","parse-names":false,"suffix":""},{"dropping-particle":"","family":"Bustamante","given":"Carlos D.","non-dropping-particle":"","parse-names":false,"suffix":""},{"dropping-particle":"","family":"Butte","given":"Manish","non-dropping-particle":"","parse-names":false,"suffix":""},{"dropping-particle":"","family":"Casari","given":"Giorgio","non-dropping-particle":"","parse-names":false,"suffix":""},{"dropping-particle":"","family":"Chakravorty","given":"Samya","non-dropping-particle":"","parse-names":false,"suffix":""},{"dropping-particle":"","family":"Christodoulou","given":"John","non-dropping-particle":"","parse-names":false,"suffix":""},{"dropping-particle":"","family":"Cirulli","given":"Elizabeth","non-dropping-particle":"","parse-names":false,"suffix":""},{"dropping-particle":"","family":"Condino-Neto","given":"Antonio","non-dropping-particle":"","parse-names":false,"suffix":""},{"dropping-particle":"","family":"Cooper","given":"Megan A.","non-dropping-particle":"","parse-names":false,"suffix":""},{"dropping-particle":"","family":"Dalgard","given":"Clifton L.","non-dropping-particle":"","parse-names":false,"suffix":""},{"dropping-particle":"","family":"DeRisi","given":"Joseph L.","non-dropping-particle":"","parse-names":false,"suffix":""},{"dropping-particle":"","family":"Desai","given":"Murkesh","non-dropping-particle":"","parse-names":false,"suffix":""},{"dropping-particle":"","family":"Drolet","given":"Beth A.","non-dropping-particle":"","parse-names":false,"suffix":""},{"dropping-particle":"","family":"Espinosa","given":"Sara","non-dropping-particle":"","parse-names":false,"suffix":""},{"dropping-particle":"","family":"Fellay","given":"Jacques","non-dropping-particle":"","parse-names":false,"suffix":""},{"dropping-particle":"","family":"Flores","given":"Carlos","non-dropping-particle":"","parse-names":false,"suffix":""},{"dropping-particle":"","family":"Franco","given":"Jose Luis","non-dropping-particle":"","parse-names":false,"suffix":""},{"dropping-particle":"","family":"Gregersen","given":"Peter K.","non-dropping-particle":"","parse-names":false,"suffix":""},{"dropping-particle":"","family":"Haerynck","given":"Filomeen","non-dropping-particle":"","parse-names":false,"suffix":""},{"dropping-particle":"","family":"Hagin","given":"David","non-dropping-particle":"","parse-names":false,"suffix":""},{"dropping-particle":"","family":"Halwani","given":"Rabih","non-dropping-particle":"","parse-names":false,"suffix":""},{"dropping-particle":"","family":"Heath","given":"Jim","non-dropping-particle":"","parse-names":false,"suffix":""},{"dropping-particle":"","family":"Henrickson","given":"Sarah E.","non-dropping-particle":"","parse-names":false,"suffix":""},{"dropping-particle":"","family":"Hsieh","given":"Elena","non-dropping-particle":"","parse-names":false,"suffix":""},{"dropping-particle":"","family":"Imai","given":"Kohsuke","non-dropping-particle":"","parse-names":false,"suffix":""},{"dropping-particle":"","family":"Itan","given":"Yuval","non-dropping-particle":"","parse-names":false,"suffix":""},{"dropping-particle":"","family":"Karamitros","given":"Timokratis","non-dropping-particle":"","parse-names":false,"suffix":""},{"dropping-particle":"","family":"Kisand","given":"Kai","non-dropping-particle":"","parse-names":false,"suffix":""},{"dropping-particle":"","family":"Ku","given":"Cheng-Lung","non-dropping-particle":"","parse-names":false,"suffix":""},{"dropping-particle":"","family":"Lau","given":"Yu-Lung","non-dropping-particle":"","parse-names":false,"suffix":""},{"dropping-particle":"","family":"Ling","given":"Yun","non-dropping-particle":"","parse-names":false,"suffix":""},{"dropping-particle":"","family":"Lucas","given":"Carrie L.","non-dropping-particle":"","parse-names":false,"suffix":""},{"dropping-particle":"","family":"Maniatis","given":"Tom","non-dropping-particle":"","parse-names":false,"suffix":""},{"dropping-particle":"","family":"Mansouri","given":"Davoud Davood","non-dropping-particle":"","parse-names":false,"suffix":""},{"dropping-particle":"","family":"Marodi","given":"Laszlo","non-dropping-particle":"","parse-names":false,"suffix":""},{"dropping-particle":"","family":"Meyts","given":"Isabelle","non-dropping-particle":"","parse-names":false,"suffix":""},{"dropping-particle":"","family":"Milner","given":"Joshua D.","non-dropping-particle":"","parse-names":false,"suffix":""},{"dropping-particle":"","family":"Mironska","given":"Kristina","non-dropping-particle":"","parse-names":false,"suffix":""},{"dropping-particle":"","family":"Mogensen","given":"Trine H.","non-dropping-particle":"","parse-names":false,"suffix":""},{"dropping-particle":"","family":"Morio","given":"Tomohiro","non-dropping-particle":"","parse-names":false,"suffix":""},{"dropping-particle":"","family":"Ng","given":"Lisa F. P.","non-dropping-particle":"","parse-names":false,"suffix":""},{"dropping-particle":"","family":"Notarangelo","given":"Luigi D.","non-dropping-particle":"","parse-names":false,"suffix":""},{"dropping-particle":"","family":"Novelli","given":"Giuseppe","non-dropping-particle":"","parse-names":false,"suffix":""},{"dropping-particle":"","family":"Novelli","given":"Antonio","non-dropping-particle":"","parse-names":false,"suffix":""},{"dropping-particle":"","family":"O'Farrelly","given":"Cliona","non-dropping-particle":"","parse-names":false,"suffix":""},{"dropping-particle":"","family":"Okada","given":"Satoshi","non-dropping-particle":"","parse-names":false,"suffix":""},{"dropping-particle":"","family":"Ozcelik","given":"Tayfun","non-dropping-particle":"","parse-names":false,"suffix":""},{"dropping-particle":"","family":"Diego","given":"Rebeca Pérez Perez","non-dropping-particle":"de","parse-names":false,"suffix":""},{"dropping-particle":"","family":"Planas","given":"Anna M.","non-dropping-particle":"","parse-names":false,"suffix":""},{"dropping-particle":"","family":"Prando","given":"Carolina","non-dropping-particle":"","parse-names":false,"suffix":""},{"dropping-particle":"","family":"Pujol","given":"Aurora","non-dropping-particle":"","parse-names":false,"suffix":""},{"dropping-particle":"","family":"Quintana-Murci","given":"Lluis","non-dropping-particle":"","parse-names":false,"suffix":""},{"dropping-particle":"","family":"Renia","given":"Laurent","non-dropping-particle":"","parse-names":false,"suffix":""},{"dropping-particle":"","family":"Renieri","given":"Alessandra","non-dropping-particle":"","parse-names":false,"suffix":""},{"dropping-particle":"","family":"Rodríguez-Gallego","given":"Carlos","non-dropping-particle":"","parse-names":false,"suffix":""},{"dropping-particle":"","family":"Sancho-Shimizu","given":"Vanessa","non-dropping-particle":"","parse-names":false,"suffix":""},{"dropping-particle":"","family":"Sankaran","given":"Vijay","non-dropping-particle":"","parse-names":false,"suffix":""},{"dropping-particle":"","family":"Barrett","given":"Kelly Schiabor","non-dropping-particle":"","parse-names":false,"suffix":""},{"dropping-particle":"","family":"Shahrooei","given":"Mohammed Mohammad","non-dropping-particle":"","parse-names":false,"suffix":""},{"dropping-particle":"","family":"Snow","given":"Andrew L.","non-dropping-particle":"","parse-names":false,"suffix":""},{"dropping-particle":"","family":"Soler-Palacín","given":"Pere","non-dropping-particle":"","parse-names":false,"suffix":""},{"dropping-particle":"","family":"Spaan","given":"András N.","non-dropping-particle":"","parse-names":false,"suffix":""},{"dropping-particle":"","family":"Tangye","given":"Stuart G.","non-dropping-particle":"","parse-names":false,"suffix":""},{"dropping-particle":"","family":"Turvey","given":"Stuart","non-dropping-particle":"","parse-names":false,"suffix":""},{"dropping-particle":"","family":"Uddin","given":"Furkan","non-dropping-particle":"","parse-names":false,"suffix":""},{"dropping-particle":"","family":"Uddin","given":"Mohammed J.","non-dropping-particle":"","parse-names":false,"suffix":""},{"dropping-particle":"","family":"Beek","given":"Diederik","non-dropping-particle":"van de","parse-names":false,"suffix":""},{"dropping-particle":"","family":"Vazquez","given":"Sara E.","non-dropping-particle":"","parse-names":false,"suffix":""},{"dropping-particle":"","family":"Vinh","given":"Donald C.","non-dropping-particle":"","parse-names":false,"suffix":""},{"dropping-particle":"","family":"Bernuth","given":"Horst","non-dropping-particle":"von","parse-names":false,"suffix":""},{"dropping-particle":"","family":"Washington","given":"Nicole","non-dropping-particle":"","parse-names":false,"suffix":""},{"dropping-particle":"","family":"Zawadzki","given":"Pawel","non-dropping-particle":"","parse-names":false,"suffix":""},{"dropping-particle":"","family":"Su","given":"Helen C.","non-dropping-particle":"","parse-names":false,"suffix":""},{"dropping-particle":"","family":"Casanova","given":"Jean-Laurent","non-dropping-particle":"","parse-names":false,"suffix":""}],"container-title":"Science","id":"ITEM-1","issue":"6515","issued":{"date-parts":[["2020","10"]]},"title":"Autoantibodies against type I IFNs in patients with life-threatening COVID-19","type":"article-journal","volume":"370"},"uris":["http://www.mendeley.com/documents/?uuid=10553af4-bb55-4055-8469-4b96e50fd953","http://www.mendeley.com/documents/?uuid=a4ba4135-e53d-4701-b451-a0bdf1d82ced"]}],"mendeley":{"formattedCitation":"[18]","plainTextFormattedCitation":"[18]","previouslyFormattedCitation":"[18]"},"properties":{"noteIndex":0},"schema":"https://github.com/citation-style-language/schema/raw/master/csl-citation.json"}</w:instrText>
            </w:r>
            <w:r w:rsidR="007A7BDD" w:rsidRPr="00A81D2F">
              <w:rPr>
                <w:rFonts w:ascii="Arial" w:eastAsia="Times New Roman" w:hAnsi="Arial" w:cs="Arial"/>
                <w:color w:val="000000"/>
                <w:lang w:val="en-US" w:eastAsia="es-CO"/>
              </w:rPr>
              <w:fldChar w:fldCharType="separate"/>
            </w:r>
            <w:r w:rsidR="007A7BDD" w:rsidRPr="00A81D2F">
              <w:rPr>
                <w:rFonts w:ascii="Arial" w:eastAsia="Times New Roman" w:hAnsi="Arial" w:cs="Arial"/>
                <w:noProof/>
                <w:color w:val="000000"/>
                <w:lang w:val="en-US" w:eastAsia="es-CO"/>
              </w:rPr>
              <w:t>[18]</w:t>
            </w:r>
            <w:r w:rsidR="007A7BDD" w:rsidRPr="00A81D2F">
              <w:rPr>
                <w:rFonts w:ascii="Arial" w:eastAsia="Times New Roman" w:hAnsi="Arial" w:cs="Arial"/>
                <w:color w:val="000000"/>
                <w:lang w:val="en-US" w:eastAsia="es-CO"/>
              </w:rPr>
              <w:fldChar w:fldCharType="end"/>
            </w:r>
            <w:r w:rsidR="007A7BDD" w:rsidRPr="00A81D2F">
              <w:rPr>
                <w:rFonts w:ascii="Arial" w:eastAsia="Times New Roman" w:hAnsi="Arial" w:cs="Arial"/>
                <w:color w:val="000000"/>
                <w:lang w:val="en-US" w:eastAsia="es-CO"/>
              </w:rPr>
              <w:t xml:space="preserve"> </w:t>
            </w:r>
            <w:r w:rsidRPr="00A81D2F">
              <w:rPr>
                <w:rFonts w:ascii="Arial" w:eastAsia="Times New Roman" w:hAnsi="Arial" w:cs="Arial"/>
                <w:color w:val="000000"/>
                <w:lang w:val="en-US" w:eastAsia="es-CO"/>
              </w:rPr>
              <w:t xml:space="preserve">showed that all patients tested with autoantibodies against IFN-α2 also had autoantibodies against all 13 IFN-α subtypes, among them anti-IFNα1. </w:t>
            </w:r>
          </w:p>
        </w:tc>
      </w:tr>
      <w:tr w:rsidR="007F6028" w:rsidRPr="00A81D2F" w14:paraId="254BEBEA"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2A04326"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Interferon Lambda 3</w:t>
            </w:r>
          </w:p>
        </w:tc>
        <w:tc>
          <w:tcPr>
            <w:tcW w:w="1559" w:type="dxa"/>
            <w:tcBorders>
              <w:top w:val="nil"/>
              <w:left w:val="nil"/>
              <w:bottom w:val="single" w:sz="4" w:space="0" w:color="auto"/>
              <w:right w:val="single" w:sz="4" w:space="0" w:color="auto"/>
            </w:tcBorders>
            <w:shd w:val="clear" w:color="auto" w:fill="auto"/>
            <w:vAlign w:val="center"/>
            <w:hideMark/>
          </w:tcPr>
          <w:p w14:paraId="493CC9B1"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IFN-λ3</w:t>
            </w:r>
          </w:p>
        </w:tc>
        <w:tc>
          <w:tcPr>
            <w:tcW w:w="1600" w:type="dxa"/>
            <w:tcBorders>
              <w:top w:val="nil"/>
              <w:left w:val="nil"/>
              <w:bottom w:val="single" w:sz="4" w:space="0" w:color="auto"/>
              <w:right w:val="single" w:sz="4" w:space="0" w:color="auto"/>
            </w:tcBorders>
            <w:shd w:val="clear" w:color="auto" w:fill="auto"/>
            <w:vAlign w:val="center"/>
            <w:hideMark/>
          </w:tcPr>
          <w:p w14:paraId="3C1270AE"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2A7993D6"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cytokine distantly related to type I interferons and the IL-10 family. Plays a critical role in the antiviral host defense, predominantly in the epithelial tissues. Acts as a ligand for the heterodimeric class II cytokine </w:t>
            </w:r>
            <w:r w:rsidRPr="00A81D2F">
              <w:rPr>
                <w:rFonts w:ascii="Arial" w:eastAsia="Times New Roman" w:hAnsi="Arial" w:cs="Arial"/>
                <w:color w:val="000000"/>
                <w:lang w:val="en-US" w:eastAsia="es-CO"/>
              </w:rPr>
              <w:lastRenderedPageBreak/>
              <w:t xml:space="preserve">receptor composed of IL10RB and IFNLR1, and receptor engagement leads to the activation of the JAK/STAT signaling pathway resulting in the expression of IFN-stimulated genes (ISG), which mediate the antiviral state. </w:t>
            </w:r>
          </w:p>
        </w:tc>
        <w:tc>
          <w:tcPr>
            <w:tcW w:w="2977" w:type="dxa"/>
            <w:tcBorders>
              <w:top w:val="nil"/>
              <w:left w:val="nil"/>
              <w:bottom w:val="single" w:sz="4" w:space="0" w:color="auto"/>
              <w:right w:val="single" w:sz="4" w:space="0" w:color="auto"/>
            </w:tcBorders>
            <w:shd w:val="clear" w:color="auto" w:fill="auto"/>
            <w:vAlign w:val="center"/>
            <w:hideMark/>
          </w:tcPr>
          <w:p w14:paraId="15293D4E" w14:textId="342F63FA" w:rsidR="007F6028" w:rsidRPr="00A81D2F" w:rsidRDefault="008E7CF2"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IFNλs </w:t>
            </w:r>
            <w:r w:rsidR="007F6028" w:rsidRPr="00A81D2F">
              <w:rPr>
                <w:rFonts w:ascii="Arial" w:eastAsia="Times New Roman" w:hAnsi="Arial" w:cs="Arial"/>
                <w:color w:val="000000"/>
                <w:lang w:val="en-US" w:eastAsia="es-CO"/>
              </w:rPr>
              <w:t xml:space="preserve">concentrations are increased in the blood and affected tissues of patients with autoimmune rheumatic diseases such as systemic lupus erythematosus, rheumatoid arthritis, </w:t>
            </w:r>
            <w:r w:rsidR="007F6028" w:rsidRPr="00A81D2F">
              <w:rPr>
                <w:rFonts w:ascii="Arial" w:eastAsia="Times New Roman" w:hAnsi="Arial" w:cs="Arial"/>
                <w:color w:val="000000"/>
                <w:lang w:val="en-US" w:eastAsia="es-CO"/>
              </w:rPr>
              <w:lastRenderedPageBreak/>
              <w:t xml:space="preserve">Sjögren's syndrome and systemic sclerosis. Increased amounts of IFNλs are also associated with increased disease severity, increased autoantibodies, increased inflammatory markers and specific manifestations in these diseases </w:t>
            </w:r>
            <w:r w:rsidR="00492BF4"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{"citationItems":[{"id":"ITEM-1","itemData":{"DOI":"10.1038/s41584-021-00606-1","ISSN":"1759-4790","author":[{"dropping-particle":"","family":"Goel","given":"Rishi R.","non-dropping-particle":"","parse-names":false,"suffix":""},{"dropping-particle":"V.","family":"Kotenko","given":"Sergei","non-dropping-particle":"","parse-names":false,"suffix":""},{"dropping-particle":"","family":"Kaplan","given":"Mariana J.","non-dropping-particle":"","parse-names":false,"suffix":""}],"container-title":"Nature Reviews Rheumatology","id":"ITEM-1","issue":"6","issued":{"date-parts":[["2021","6"]]},"page":"349-362","title":"Interferon lambda in inflammation and autoimmune rheumatic diseases","type":"article-journal","volume":"17"},"uris":["http://www.mendeley.com/documents/?uuid=e2f12bad-41eb-49a0-9c56-95ca5146cf86","http://www.mendeley.com/documents/?uuid=11dce888-0473-4a5f-9628-903ab62f6c0b"]}],"mendeley":{"formattedCitation":"[122]","plainTextFormattedCitation":"[122]","previouslyFormattedCitation":"[121]"},"properties":{"noteIndex":0},"schema":"https://github.com/citation-style-language/schema/raw/master/csl-citation.json"}</w:instrText>
            </w:r>
            <w:r w:rsidR="00492BF4"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[122]</w:t>
            </w:r>
            <w:r w:rsidR="00492BF4" w:rsidRPr="00A81D2F">
              <w:rPr>
                <w:rFonts w:ascii="Arial" w:eastAsia="Times New Roman" w:hAnsi="Arial" w:cs="Arial"/>
                <w:color w:val="000000"/>
                <w:lang w:val="en-US" w:eastAsia="es-CO"/>
              </w:rPr>
              <w:fldChar w:fldCharType="end"/>
            </w:r>
            <w:r w:rsidR="00492BF4"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6A219487" w14:textId="4297F8BA"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Antibody profiling of a severe COVID-19 cohort identified strongly neutralizing IFN-α and IFN-λ3 autoantibodies in 3 (5.5%) and 2 (3.6%) patients, respectively. IFN-λ3 autoantibodies have been linked </w:t>
            </w:r>
            <w:r w:rsidRPr="00A81D2F">
              <w:rPr>
                <w:rFonts w:ascii="Arial" w:eastAsia="Times New Roman" w:hAnsi="Arial" w:cs="Arial"/>
                <w:color w:val="000000"/>
                <w:lang w:val="en-US" w:eastAsia="es-CO"/>
              </w:rPr>
              <w:lastRenderedPageBreak/>
              <w:t xml:space="preserve">to severe forms of COVID-19 </w:t>
            </w:r>
            <w:r w:rsidR="00CC2D9C"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{"citationItems":[{"id":"ITEM-1","itemData":{"DOI":"10.1101/2021.03.02.432977","abstract":"Unbiased antibody profiling can identify the targets of an immune reaction. A number of likely pathogenic autoreactive antibodies have been associated with life-threatening SARS-CoV-2 infection; yet, many additional autoantibodies likely remain unknown. Here we present Molecular Indexing of Proteins by Self Assembly (MIPSA), a technique that produces ORFeome-scale libraries of proteins covalently coupled to uniquely identifying DNA barcodes for analysis by sequencing. We used MIPSA to profile circulating autoantibodies from 55 patients with severe COVID-19 against 11,076 DNA-barcoded proteins of the human ORFeome library. MIPSA identified previously known autoreactivities, and also detected undescribed neutralizing interferon lambda 3 (IFN-λ3) autoantibodies. At-risk individuals with anti-IFN-λ3 antibodies may benefit from interferon supplementation therapies, such as those currently undergoing clinical evaluation.One-Sentence Summary Molecular Indexing of Proteins by Self Assembly (MIPSA) identifies neutralizing IFNL3 autoantibodies in patients with severe COVID-19.Competing Interest StatementHBL, JJC and JG are inventors on a patent application filed by Johns Hopkins University that covers the MIPSA technology. HBL is a founder of Portal Bioscience, Alchemab and ImmuneID, and is an advisor to CDI Laboratories and TScan Therapeutics.","author":[{"dropping-particle":"","family":"Credle","given":"Joel J","non-dropping-particle":"","parse-names":false,"suffix":""},{"dropping-particle":"","family":"Gunn","given":"Jonathan","non-dropping-particle":"","parse-names":false,"suffix":""},{"dropping-particle":"","family":"Sangkhapreecha","given":"Puwanat","non-dropping-particle":"","parse-names":false,"suffix":""},{"dropping-particle":"","family":"Monaco","given":"Daniel R","non-dropping-particle":"","parse-names":false,"suffix":""},{"dropping-particle":"","family":"Zheng","given":"Xuwen Alice","non-dropping-particle":"","parse-names":false,"suffix":""},{"dropping-particle":"","family":"Tsai","given":"Hung-Ji","non-dropping-particle":"","parse-names":false,"suffix":""},{"dropping-particle":"","family":"Wilbon","given":"Azaan","non-dropping-particle":"","parse-names":false,"suffix":""},{"dropping-particle":"","family":"Morgenlander","given":"William R","non-dropping-particle":"","parse-names":false,"suffix":""},{"dropping-particle":"","family":"Dong","given":"Yi","non-dropping-particle":"","parse-names":false,"suffix":""},{"dropping-particle":"","family":"Jayaraman","given":"Sahana","non-dropping-particle":"","parse-names":false,"suffix":""},{"dropping-particle":"","family":"Tosi","given":"Lorenzo","non-dropping-particle":"","parse-names":false,"suffix":""},{"dropping-particle":"","family":"Parekkadan","given":"Biju","non-dropping-particle":"","parse-names":false,"suffix":""},{"dropping-particle":"","family":"Baer","given":"Alan N","non-dropping-particle":"","parse-names":false,"suffix":""},{"dropping-particle":"","family":"Roederer","given":"Mario","non-dropping-particle":"","parse-names":false,"suffix":""},{"dropping-particle":"","family":"Bloch","given":"Evan M","non-dropping-particle":"","parse-names":false,"suffix":""},{"dropping-particle":"","family":"Tobian","given":"Aaron A R","non-dropping-particle":"","parse-names":false,"suffix":""},{"dropping-particle":"","family":"Zyskind","given":"Israel","non-dropping-particle":"","parse-names":false,"suffix":""},{"dropping-particle":"","family":"Silverberg","given":"Jonathan I","non-dropping-particle":"","parse-names":false,"suffix":""},{"dropping-particle":"","family":"Rosenberg","given":"Avi Z","non-dropping-particle":"","parse-names":false,"suffix":""},{"dropping-particle":"","family":"Cox","given":"Andrea L","non-dropping-particle":"","parse-names":false,"suffix":""},{"dropping-particle":"","family":"Lloyd","given":"Tom","non-dropping-particle":"","parse-names":false,"suffix":""},{"dropping-particle":"","family":"Mammen","given":"Andrew L","non-dropping-particle":"","parse-names":false,"suffix":""},{"dropping-particle":"","family":"Larman","given":"H Benjamin","non-dropping-particle":"","parse-names":false,"suffix":""}],"container-title":"bioRxiv","id":"ITEM-1","issued":{"date-parts":[["2021"]]},"publisher":"Cold Spring Harbor Laboratory","title":"Neutralizing IFNL3 Autoantibodies in Severe COVID-19 Identified Using Molecular Indexing of Proteins by Self-Assembly","type":"article-journal"},"uris":["http://www.mendeley.com/documents/?uuid=367f42b7-2341-4fca-91d6-6fadcb03a5f1","http://www.mendeley.com/documents/?uuid=871feb6d-4200-4f05-ac5a-a51814c2e703"]}],"mendeley":{"formattedCitation":"[123]","plainTextFormattedCitation":"[123]","previouslyFormattedCitation":"[122]"},"properties":{"noteIndex":0},"schema":"https://github.com/citation-style-language/schema/raw/master/csl-citation.json"}</w:instrText>
            </w:r>
            <w:r w:rsidR="00CC2D9C"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[123]</w:t>
            </w:r>
            <w:r w:rsidR="00CC2D9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7F6028" w:rsidRPr="00A81D2F" w14:paraId="50D1F390"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CA646EC"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Interleukin-12</w:t>
            </w:r>
          </w:p>
        </w:tc>
        <w:tc>
          <w:tcPr>
            <w:tcW w:w="1559" w:type="dxa"/>
            <w:tcBorders>
              <w:top w:val="nil"/>
              <w:left w:val="nil"/>
              <w:bottom w:val="single" w:sz="4" w:space="0" w:color="auto"/>
              <w:right w:val="single" w:sz="4" w:space="0" w:color="auto"/>
            </w:tcBorders>
            <w:shd w:val="clear" w:color="auto" w:fill="auto"/>
            <w:vAlign w:val="center"/>
            <w:hideMark/>
          </w:tcPr>
          <w:p w14:paraId="41FBC08C"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IL-12 (p70)</w:t>
            </w:r>
          </w:p>
        </w:tc>
        <w:tc>
          <w:tcPr>
            <w:tcW w:w="1600" w:type="dxa"/>
            <w:tcBorders>
              <w:top w:val="nil"/>
              <w:left w:val="nil"/>
              <w:bottom w:val="single" w:sz="4" w:space="0" w:color="auto"/>
              <w:right w:val="single" w:sz="4" w:space="0" w:color="auto"/>
            </w:tcBorders>
            <w:shd w:val="clear" w:color="auto" w:fill="auto"/>
            <w:vAlign w:val="center"/>
            <w:hideMark/>
          </w:tcPr>
          <w:p w14:paraId="72169B97"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685BDCCD" w14:textId="77777777" w:rsidR="007F6028" w:rsidRPr="00A81D2F" w:rsidRDefault="00BC23EA"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IL-12p70, a </w:t>
            </w:r>
            <w:r w:rsidR="007F6028" w:rsidRPr="00A81D2F">
              <w:rPr>
                <w:rFonts w:ascii="Arial" w:eastAsia="Times New Roman" w:hAnsi="Arial" w:cs="Arial"/>
                <w:color w:val="000000"/>
                <w:lang w:val="en-US" w:eastAsia="es-CO"/>
              </w:rPr>
              <w:t>heterodimer composed of p40 and p35 subunits, is produced mainly by macrophages and DCs. Its early production by these cells is</w:t>
            </w:r>
            <w:r w:rsidRPr="00A81D2F">
              <w:rPr>
                <w:rFonts w:ascii="Arial" w:eastAsia="Times New Roman" w:hAnsi="Arial" w:cs="Arial"/>
                <w:color w:val="000000"/>
                <w:lang w:val="en-US" w:eastAsia="es-CO"/>
              </w:rPr>
              <w:t xml:space="preserve"> important for the induction of </w:t>
            </w:r>
            <w:r w:rsidR="007F6028" w:rsidRPr="00A81D2F">
              <w:rPr>
                <w:rFonts w:ascii="Arial" w:eastAsia="Times New Roman" w:hAnsi="Arial" w:cs="Arial"/>
                <w:color w:val="000000"/>
                <w:lang w:val="en-US" w:eastAsia="es-CO"/>
              </w:rPr>
              <w:t xml:space="preserve">NK cells, the elaboration of IFN-γ, and, subsequently, the activation, differentiation, and proliferation of specific Th1 cells. </w:t>
            </w:r>
          </w:p>
        </w:tc>
        <w:tc>
          <w:tcPr>
            <w:tcW w:w="2977" w:type="dxa"/>
            <w:tcBorders>
              <w:top w:val="nil"/>
              <w:left w:val="nil"/>
              <w:bottom w:val="single" w:sz="4" w:space="0" w:color="auto"/>
              <w:right w:val="single" w:sz="4" w:space="0" w:color="auto"/>
            </w:tcBorders>
            <w:shd w:val="clear" w:color="auto" w:fill="auto"/>
            <w:vAlign w:val="center"/>
            <w:hideMark/>
          </w:tcPr>
          <w:p w14:paraId="27328282" w14:textId="61EA4085"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IL-12 is associated to a wide variety of inflammatory responses associated with autoimmune diseases, including experimental autoimmune encephalomyelitis and collagen-induced arthritis, as well as models of ocular inflammation </w:t>
            </w:r>
            <w:r w:rsidR="00CC2D9C"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{"citationItems":[{"id":"ITEM-1","itemData":{"DOI":"10.1016/j.immuni.2019.03.011","ISSN":"10747613","author":[{"dropping-particle":"","family":"Tait Wojno","given":"Elia D.","non-dropping-particle":"","parse-names":false,"suffix":""},{"dropping-particle":"","family":"Hunter","given":"Christopher A.","non-dropping-particle":"","parse-names":false,"suffix":""},{"dropping-particle":"","family":"Stumhofer","given":"Jason S.","non-dropping-particle":"","parse-names":false,"suffix":""}],"container-title":"Immunity","id":"ITEM-1","issue":"4","issued":{"date-parts":[["2019","4"]]},"page":"851-870","title":"The Immunobiology of the Interleukin-12 Family: Room for Discovery","type":"article-journal","volume":"50"},"uris":["http://www.mendeley.com/documents/?uuid=90ffbf80-3227-48a3-89b6-96ec7545deea","http://www.mendeley.com/documents/?uuid=5928ad36-070f-4d1f-96ba-0e65c4180242"]}],"mendeley":{"formattedCitation":"[124]","plainTextFormattedCitation":"[124]","previouslyFormattedCitation":"[123]"},"properties":{"noteIndex":0},"schema":"https://github.com/citation-style-language/schema/raw/master/csl-citation.json"}</w:instrText>
            </w:r>
            <w:r w:rsidR="00CC2D9C"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[124]</w:t>
            </w:r>
            <w:r w:rsidR="00CC2D9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Increased IL-12 plasma levels may also be detected in patients with neurological disorders such as multiple sclerosis </w:t>
            </w:r>
            <w:r w:rsidR="00CC2D9C"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10.1159/000317393","ISSN":"1423-0216","author":[{"dropping-particle":"","family":"Musabak","given":"Ugur","non-dropping-particle":"","parse-names":false,"suffix":""},{"dropping-particle":"","family":"Demirkaya","given":"Seref","non-dropping-particle":"","parse-names":false,"suffix":""},{"dropping-particle":"","family":"Genç","given":"Gencer","non-dropping-particle":"","parse-names":false,"suffix":""},{"dropping-particle":"","family":"Ilikci","given":"Rahsan Sagkan","non-dropping-particle":"","parse-names":false,"suffix":""},{"dropping-particle":"","family":"Odabasi","given":"Zeki","non-dropping-particle":"","parse-names":false,"suffix":""}],"container-title":"Neuroimmunomodulation","id":"ITEM-1","issue":"1","issued":{"date-parts":[["2011"]]},"page":"57-66","title":"Serum Adiponectin, TNF-α, IL-12p70, and IL-13 Levels in Multiple Sclerosis and the Effects of Different Therapy Regimens","type":"article-journal","volume":"18"},"uris":["http://www.mendeley.com/documents/?uuid=1b6b787f-d0d8-4e5f-b400-1e26ee846344","http://www.mendeley.com/documents/?uuid=3edd46a6-4627-45ef-bbc9-db6e7b1f6bdd"]}],"mendeley":{"formattedCitation":"[125]","plainTextFormattedCitation":"[125]","previouslyFormattedCitation":"[124]"},"properties":{"noteIndex":0},"schema":"https://github.com/citation-style-language/schema/raw/master/csl-citation.json"}</w:instrText>
            </w:r>
            <w:r w:rsidR="00CC2D9C"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[125]</w:t>
            </w:r>
            <w:r w:rsidR="00CC2D9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On the other hand, high serum IL-12 levels in systemic lupus erythematosus were associated with lupus nephritis </w:t>
            </w:r>
            <w:r w:rsidR="00487E6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{"citationItems":[{"id":"ITEM-1","itemData":{"DOI":"10.1111/j.1365-2249.2008.03758.x","ISSN":"0009-9104","abstract":"Imbalance of cytokine homeostasis is a prominent feature of both experimental and human systemic lupus erythematosus (SLE). Because interleukin (IL)-12 promotes interferon (IFN)-γ production leading to polarization of peripheral cells toward a T helper (Th) 1 phenotype, we investigated its role in lupus nephritis (LN). Soluble Th1 and Th2 cytokines were measured by enzyme-linked immunosorbent assay (ELISA) in sera and urines of SLE patients and controls. Th1/Th2 peripheral lymphocyte polarization was determined by flow cytometry. Glomerular accumulation of IL-12 was evaluated by immunohistochemistry, whereas urinary IL-12 was evaluated by ELISA. Higher serum IL-12 levels in SLE were associated with LN, whereas IL-4 was unrelated to the renal damage. Peripheral cells from LN patients showed a Th1 phenotype with a high IFN-γ expression that paralleled the severity of renal damage. IL-12 was present within glomerular mononuclear cells in classes IV and V LN, and its accumulation was correlated strongly with urinary levels. IL-12 overexpression in SLE may contribute to the development of LN. Both serum and urinary IL-12 elevation reflect its glomerular production and parallel Th1 polarization of peripheral T cells and high IFN-γ production. In SLE patients, IL-12 measurement may thus be predictive of the development of LN.","author":[{"dropping-particle":"","family":"Tucci","given":"M","non-dropping-particle":"","parse-names":false,"suffix":""},{"dropping-particle":"","family":"Lombardi","given":"L","non-dropping-particle":"","parse-names":false,"suffix":""},{"dropping-particle":"","family":"Richards","given":"H B","non-dropping-particle":"","parse-names":false,"suffix":""},{"dropping-particle":"","family":"Dammacco","given":"F","non-dropping-particle":"","parse-names":false,"suffix":""},{"dropping-particle":"","family":"Silvestris","given":"F","non-dropping-particle":"","parse-names":false,"suffix":""}],"container-title":"Clinical and Experimental Immunology","id":"ITEM-1","issue":"2","issued":{"date-parts":[["2008","10"]]},"page":"247-254","title":"Overexpression of interleukin-12 and T helper 1 predominance in lupus nephritis","type":"article-journal","volume":"154"},"uris":["http://www.mendeley.com/documents/?uuid=e40049a1-9ab8-40a5-b1ef-464c21b5ad3e","http://www.mendeley.com/documents/?uuid=36d5d9c1-4b89-4bd8-99fc-fa5f140fa0dc"]}],"mendeley":{"formattedCitation":"[126]","plainTextFormattedCitation":"[126]","previouslyFormattedCitation":"[125]"},"properties":{"noteIndex":0},"schema":"https://github.com/citation-style-language/schema/raw/master/csl-citation.json"}</w:instrText>
            </w:r>
            <w:r w:rsidR="00487E6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[126]</w:t>
            </w:r>
            <w:r w:rsidR="00487E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In addition, IL-12 levels reflect RA disease activity</w:t>
            </w:r>
            <w:r w:rsidR="00487E6A" w:rsidRPr="00A81D2F">
              <w:rPr>
                <w:rFonts w:ascii="Arial" w:eastAsia="Times New Roman" w:hAnsi="Arial" w:cs="Arial"/>
                <w:color w:val="000000"/>
                <w:lang w:val="en-US" w:eastAsia="es-CO"/>
              </w:rPr>
              <w:t xml:space="preserve"> </w:t>
            </w:r>
            <w:r w:rsidR="00487E6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{"citationItems":[{"id":"ITEM-1","itemData":{"DOI":"10.1046/j.1365-2249.2000.01095.x","ISSN":"1365-2249","abstract":"The aim of this study was to investigate the role of IL-12 in patients with RA. IL-12 (p70) and its associated cytokines were measured in sera and synovial fluid (SF) using an enzyme-linked immunosorbent method. Seven American College of Rheumatology (ACR) core set measures as well as IL-12 levels were sequentially monitored at the commencement and 4 months after treatment with a low-dose steroid and disease-modifying anti-rheumatic drugs (DMARDs). In sera, 64 (42.2%) of 152 RA patients had detectable concentrations of IL-12 (p70), whereas one (1.4%) of 69 osteoarthritis (OA) patients and five (10%) of 50 healthy controls had detectable IL-12 (P &lt; 0.001). The median level of circulating IL-12 was also higher in RA patients (P &lt; 0.001). In SF, the number of patients with detectable IL-12 and the median IL-12 levels were significantly higher in RA patients (n = 53) than in OA patients (n = 22). In paired samples (n = 53) of sera and SF from RA patients, IL-12 levels were higher in the SF than in sera (P &lt; 0.001). Patients with detectable IL-12 (n = 51) in sera had higher tender joint scores (P = 0.003), swollen joint scores (P &lt; 0.001) and C-reactive protein (CRP; P = 0.036), than those without (n = 55). Four months after treatment with DMARDs, the improved group showed a larger IL-12 decrease than the non-improved group (P = 0.017). The levels of IL-12 correlated positively with those of IL-2, interferon-gamma, IL-6, and tumour necrosis factor-alpha, but were correlated inversely with those of IL-10. Our results demonstrate that IL-12 levels reflect RA disease activity and that IL-12 is involved in the production of proinflammatory cytokines. An IL-12 blockade could be useful for the treatment of RA.","author":[{"dropping-particle":"","family":"Kim","given":"W-U","non-dropping-particle":"","parse-names":false,"suffix":""},{"dropping-particle":"","family":"Min","given":"S-Y","non-dropping-particle":"","parse-names":false,"suffix":""},{"dropping-particle":"","family":"Cho","given":"M-L","non-dropping-particle":"","parse-names":false,"suffix":""},{"dropping-particle":"","family":"Youn","given":"J","non-dropping-particle":"","parse-names":false,"suffix":""},{"dropping-particle":"","family":"Min","given":"J-K","non-dropping-particle":"","parse-names":false,"suffix":""},{"dropping-particle":"","family":"Lee","given":"S-H","non-dropping-particle":"","parse-names":false,"suffix":""},{"dropping-particle":"","family":"Park","given":"S-H","non-dropping-particle":"","parse-names":false,"suffix":""},{"dropping-particle":"","family":"Cho","given":"C-S","non-dropping-particle":"","parse-names":false,"suffix":""},{"dropping-particle":"","family":"Kim","given":"H-Y","non-dropping-particle":"","parse-names":false,"suffix":""}],"container-title":"Clinical and Experimental Immunology","id":"ITEM-1","issue":"1","issued":{"date-parts":[["2002","4"]]},"page":"175-181","title":"The role of IL-12 in inflammatory activity of patients with rheumatoid arthritis (RA)","type":"article-journal","volume":"119"},"uris":["http://www.mendeley.com/documents/?uuid=34f2f7e4-99ba-4eef-95d0-9bd540471a25","http://www.mendeley.com/documents/?uuid=07910508-166f-4a6a-a9b3-0d38275e7f42"]}],"mendeley":{"formattedCitation":"[127]","plainTextFormattedCitation":"[127]","previouslyFormattedCitation":"[126]"},"properties":{"noteIndex":0},"schema":"https://github.com/citation-style-language/schema/raw/master/csl-citation.json"}</w:instrText>
            </w:r>
            <w:r w:rsidR="00487E6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[127]</w:t>
            </w:r>
            <w:r w:rsidR="00487E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7C58D7E" w14:textId="416FF9A4"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IL-12p70 have not been reported. However, a study showed higher levels of IL-12 and IL-2 were induced in patients with asymptomatic or mild COVID-19 than in those who wit</w:t>
            </w:r>
            <w:r w:rsidR="00BC23EA" w:rsidRPr="00A81D2F">
              <w:rPr>
                <w:rFonts w:ascii="Arial" w:eastAsia="Times New Roman" w:hAnsi="Arial" w:cs="Arial"/>
                <w:color w:val="000000"/>
                <w:lang w:val="en-US" w:eastAsia="es-CO"/>
              </w:rPr>
              <w:t>h moderate or severe symptom</w:t>
            </w:r>
            <w:r w:rsidR="00487E6A" w:rsidRPr="00A81D2F">
              <w:rPr>
                <w:rFonts w:ascii="Arial" w:eastAsia="Times New Roman" w:hAnsi="Arial" w:cs="Arial"/>
                <w:color w:val="000000"/>
                <w:lang w:val="en-US" w:eastAsia="es-CO"/>
              </w:rPr>
              <w:t xml:space="preserve">s </w:t>
            </w:r>
            <w:r w:rsidR="00487E6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{"citationItems":[{"id":"ITEM-1","itemData":{"DOI":"10.1093/infdis/jiab005","ISSN":"0022-1899","abstract":"Most patients with coronavirus disease 2019 (COVID-19) experience asymptomatic disease or mild symptoms, but some have critical symptoms requiring intensive care. It is important to determine how patients with asymptomatic or mild COVID-19 react to severe acute respiratory syndrome coronavirus 2 infection and suppress virus spread. Innate immunity is important for evasion from the first virus attack, and it may play an important role in the pathogenesis in these patients. We measured serum cytokine levels in 95 patients with COVID-19 during the infection’s acute phase and report that significantly higher interleukin 12 and 2 levels were induced in patients with asymptomatic or mild disease than in those with moderate or severe disease, indicating the key roles of these cytokines in the pathogenesis of asymptomatic or mild COVID-19.","author":[{"dropping-particle":"","family":"Tjan","given":"Lidya Handayani","non-dropping-particle":"","parse-names":false,"suffix":""},{"dropping-particle":"","family":"Furukawa","given":"Koichi","non-dropping-particle":"","parse-names":false,"suffix":""},{"dropping-particle":"","family":"Nagano","given":"Tatsuya","non-dropping-particle":"","parse-names":false,"suffix":""},{"dropping-particle":"","family":"Kiriu","given":"Tatsunori","non-dropping-particle":"","parse-names":false,"suffix":""},{"dropping-particle":"","family":"Nishimura","given":"Mitsuhiro","non-dropping-particle":"","parse-names":false,"suffix":""},{"dropping-particle":"","family":"Arii","given":"Jun","non-dropping-particle":"","parse-names":false,"suffix":""},{"dropping-particle":"","family":"Hino","given":"Yasuhisa","non-dropping-particle":"","parse-names":false,"suffix":""},{"dropping-particle":"","family":"Iwata","given":"Sachiyo","non-dropping-particle":"","parse-names":false,"suffix":""},{"dropping-particle":"","family":"Nishimura","given":"Yoshihiro","non-dropping-particle":"","parse-names":false,"suffix":""},{"dropping-particle":"","family":"Mori","given":"Yasuko","non-dropping-particle":"","parse-names":false,"suffix":""}],"container-title":"The Journal of Infectious Diseases","id":"ITEM-1","issue":"7","issued":{"date-parts":[["2021","4"]]},"page":"1145-1149","title":"Early Differences in Cytokine Production by Severity of Coronavirus Disease 2019","type":"article-journal","volume":"223"},"uris":["http://www.mendeley.com/documents/?uuid=7225538d-dcc1-4648-b49b-4817f1cf57ec","http://www.mendeley.com/documents/?uuid=bcee2989-0e8b-42d7-80c7-741797d96c94"]}],"mendeley":{"formattedCitation":"[3]","plainTextFormattedCitation":"[3]","previouslyFormattedCitation":"[3]"},"properties":{"noteIndex":0},"schema":"https://github.com/citation-style-language/schema/raw/master/csl-citation.json"}</w:instrText>
            </w:r>
            <w:r w:rsidR="00487E6A" w:rsidRPr="00A81D2F">
              <w:rPr>
                <w:rFonts w:ascii="Arial" w:eastAsia="Times New Roman" w:hAnsi="Arial" w:cs="Arial"/>
                <w:color w:val="000000"/>
                <w:lang w:val="en-US" w:eastAsia="es-CO"/>
              </w:rPr>
              <w:fldChar w:fldCharType="separate"/>
            </w:r>
            <w:r w:rsidR="00487E6A" w:rsidRPr="00A81D2F">
              <w:rPr>
                <w:rFonts w:ascii="Arial" w:eastAsia="Times New Roman" w:hAnsi="Arial" w:cs="Arial"/>
                <w:noProof/>
                <w:color w:val="000000"/>
                <w:lang w:val="en-US" w:eastAsia="es-CO"/>
              </w:rPr>
              <w:t>[3]</w:t>
            </w:r>
            <w:r w:rsidR="00487E6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In addition, elevated levels of IL-12p70 combined with clinical comorbidities were associated strongly with progression to severe COVID-19 </w:t>
            </w:r>
            <w:r w:rsidR="00E901C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{"citationItems":[{"id":"ITEM-1","itemData":{"DOI":"10.3389/fcvm.2021.702507","ISSN":"2297-055X","abstract":"Background: Cardiovascular comorbidities such as hypertension and inflammatory response dysregulation are associated with worse COVID-19 prognoses. Different cytokines have been proposed to play vital pathophysiological roles in COVID-19 progression, but appropriate prognostic biomarkers remain lacking. We hypothesized that the combination of immunological and clinical variables at admission could predict the clinical progression of COVID-19 in hypertensive patients.","author":[{"dropping-particle":"","family":"Moll-Bernardes","given":"Renata","non-dropping-particle":"","parse-names":false,"suffix":""},{"dropping-particle":"","family":"Sousa","given":"Andrea Silvestre","non-dropping-particle":"de","parse-names":false,"suffix":""},{"dropping-particle":"","family":"Macedo","given":"Ariane V. S.","non-dropping-particle":"","parse-names":false,"suffix":""},{"dropping-particle":"","family":"Lopes","given":"Renato D.","non-dropping-particle":"","parse-names":false,"suffix":""},{"dropping-particle":"","family":"Vera","given":"Narendra","non-dropping-particle":"","parse-names":false,"suffix":""},{"dropping-particle":"","family":"Maia","given":"Luciana C. R.","non-dropping-particle":"","parse-names":false,"suffix":""},{"dropping-particle":"","family":"Feldman","given":"André","non-dropping-particle":"","parse-names":false,"suffix":""},{"dropping-particle":"","family":"Arruda","given":"Guilherme D. A. S.","non-dropping-particle":"","parse-names":false,"suffix":""},{"dropping-particle":"","family":"Castro","given":"Mauro J. C.","non-dropping-particle":"","parse-names":false,"suffix":""},{"dropping-particle":"","family":"Pimentel-Coelho","given":"Pedro M.","non-dropping-particle":"","parse-names":false,"suffix":""},{"dropping-particle":"","family":"Albuquerque","given":"Denílson C.","non-dropping-particle":"de","parse-names":false,"suffix":""},{"dropping-particle":"","family":"Paula","given":"Thiago Ceccatto","non-dropping-particle":"de","parse-names":false,"suffix":""},{"dropping-particle":"","family":"Furquim","given":"Thyago A. B.","non-dropping-particle":"","parse-names":false,"suffix":""},{"dropping-particle":"","family":"Loures","given":"Vitor A.","non-dropping-particle":"","parse-names":false,"suffix":""},{"dropping-particle":"","family":"Giusti","given":"Karla G. D.","non-dropping-particle":"","parse-names":false,"suffix":""},{"dropping-particle":"","family":"Oliveira","given":"Nathália M.","non-dropping-particle":"de","parse-names":false,"suffix":""},{"dropping-particle":"","family":"Luca","given":"Fábio A.","non-dropping-particle":"De","parse-names":false,"suffix":""},{"dropping-particle":"","family":"Kotsugai","given":"Marisol D. M.","non-dropping-particle":"","parse-names":false,"suffix":""},{"dropping-particle":"","family":"Domiciano","given":"Rafael A. M.","non-dropping-particle":"","parse-names":false,"suffix":""},{"dropping-particle":"","family":"Santos","given":"Mayara Fraga","non-dropping-particle":"","parse-names":false,"suffix":""},{"dropping-particle":"","family":"Souza","given":"Olga Ferreira","non-dropping-particle":"de","parse-names":false,"suffix":""},{"dropping-particle":"","family":"Bozza","given":"Fernando A.","non-dropping-particle":"","parse-names":false,"suffix":""},{"dropping-particle":"","family":"Luiz","given":"Ronir Raggio","non-dropping-particle":"","parse-names":false,"suffix":""},{"dropping-particle":"","family":"Medei","given":"Emiliano","non-dropping-particle":"","parse-names":false,"suffix":""}],"container-title":"Frontiers in Cardiovascular Medicine","id":"ITEM-1","issued":{"date-parts":[["2021","7"]]},"title":"IL-10 and IL-12 (P70) Levels Predict the Risk of Covid-19 Progression in Hypertensive Patients: Insights From the BRACE-CORONA Trial","type":"article-journal","volume":"8"},"uris":["http://www.mendeley.com/documents/?uuid=428a1f92-f677-40b5-90a5-46f743a6271a","http://www.mendeley.com/documents/?uuid=6bf7c97d-2d23-42d5-80b1-66df9098a631"]}],"mendeley":{"formattedCitation":"[128]","plainTextFormattedCitation":"[128]","previouslyFormattedCitation":"[127]"},"properties":{"noteIndex":0},"schema":"https://github.com/citation-style-language/schema/raw/master/csl-citation.json"}</w:instrText>
            </w:r>
            <w:r w:rsidR="00E901C1"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[128]</w:t>
            </w:r>
            <w:r w:rsidR="00E901C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Recovered COVID-19 patients had elevated levels of IL-12p70, 6 months after initial infection reflecting ongoing chronic inflammation </w:t>
            </w:r>
            <w:r w:rsidR="00E901C1"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{"citationItems":[{"id":"ITEM-1","itemData":{"DOI":"10.1093/ofid/ofab156","ISSN":"2328-8957","author":[{"dropping-particle":"","family":"Ong","given":"Sean Wei Xiang","non-dropping-particle":"","parse-names":false,"suffix":""},{"dropping-particle":"","family":"Fong","given":"Siew-Wai","non-dropping-particle":"","parse-names":false,"suffix":""},{"dropping-particle":"","family":"Young","given":"Barnaby Edward","non-dropping-particle":"","parse-names":false,"suffix":""},{"dropping-particle":"","family":"Chan","given":"Yi-Hao","non-dropping-particle":"","parse-names":false,"suffix":""},{"dropping-particle":"","family":"Lee","given":"Bernett","non-dropping-particle":"","parse-names":false,"suffix":""},{"dropping-particle":"","family":"Amrun","given":"Siti Naqiah","non-dropping-particle":"","parse-names":false,"suffix":""},{"dropping-particle":"","family":"Chee","given":"Rhonda Sin-Ling","non-dropping-particle":"","parse-names":false,"suffix":""},{"dropping-particle":"","family":"Yeo","given":"Nicholas Kim-Wah","non-dropping-particle":"","parse-names":false,"suffix":""},{"dropping-particle":"","family":"Tambyah","given":"Paul","non-dropping-particle":"","parse-names":false,"suffix":""},{"dropping-particle":"","family":"Pada","given":"Surinder","non-dropping-particle":"","parse-names":false,"suffix":""},{"dropping-particle":"","family":"Tan","given":"Seow Yen","non-dropping-particle":"","parse-names":false,"suffix":""},{"dropping-particle":"","family":"Ding","given":"Ying","non-dropping-particle":"","parse-names":false,"suffix":""},{"dropping-particle":"","family":"Renia","given":"Laurent","non-dropping-particle":"","parse-names":false,"suffix":""},{"dropping-particle":"","family":"Leo","given":"Yee-Sin","non-dropping-particle":"","parse-names":false,"suffix":""},{"dropping-particle":"","family":"Ng","given":"Lisa F P","non-dropping-particle":"","parse-names":false,"suffix":""},{"dropping-particle":"","family":"Lye","given":"David Chien","non-dropping-particle":"","parse-names":false,"suffix":""}],"container-title":"Open Forum Infectious Diseases","id":"ITEM-1","issue":"6","issued":{"date-parts":[["2021","6"]]},"title":"Persistent Symptoms and Association With Inflammatory Cytokine Signatures in Recovered Coronavirus Disease 2019 Patients","type":"article-journal","volume":"8"},"uris":["http://www.mendeley.com/documents/?uuid=8182117f-0f25-4995-9195-4422ab51a2e8","http://www.mendeley.com/documents/?uuid=f044f833-e966-43b6-9536-b03b573ee2ab"]}],"mendeley":{"formattedCitation":"[17]","plainTextFormattedCitation":"[17]","previouslyFormattedCitation":"[17]"},"properties":{"noteIndex":0},"schema":"https://github.com/citation-style-language/schema/raw/master/csl-citation.json"}</w:instrText>
            </w:r>
            <w:r w:rsidR="00E901C1" w:rsidRPr="00A81D2F">
              <w:rPr>
                <w:rFonts w:ascii="Arial" w:eastAsia="Times New Roman" w:hAnsi="Arial" w:cs="Arial"/>
                <w:color w:val="000000"/>
                <w:lang w:val="en-US" w:eastAsia="es-CO"/>
              </w:rPr>
              <w:fldChar w:fldCharType="separate"/>
            </w:r>
            <w:r w:rsidR="00E901C1" w:rsidRPr="00A81D2F">
              <w:rPr>
                <w:rFonts w:ascii="Arial" w:eastAsia="Times New Roman" w:hAnsi="Arial" w:cs="Arial"/>
                <w:noProof/>
                <w:color w:val="000000"/>
                <w:lang w:val="en-US" w:eastAsia="es-CO"/>
              </w:rPr>
              <w:t>[17]</w:t>
            </w:r>
            <w:r w:rsidR="00E901C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7F6028" w:rsidRPr="00A81D2F" w14:paraId="1E4A3C5D"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179BE85"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Liver cytosol type 1</w:t>
            </w:r>
          </w:p>
        </w:tc>
        <w:tc>
          <w:tcPr>
            <w:tcW w:w="1559" w:type="dxa"/>
            <w:tcBorders>
              <w:top w:val="nil"/>
              <w:left w:val="nil"/>
              <w:bottom w:val="single" w:sz="4" w:space="0" w:color="auto"/>
              <w:right w:val="single" w:sz="4" w:space="0" w:color="auto"/>
            </w:tcBorders>
            <w:shd w:val="clear" w:color="auto" w:fill="auto"/>
            <w:vAlign w:val="center"/>
            <w:hideMark/>
          </w:tcPr>
          <w:p w14:paraId="568EBAAC"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LC-1</w:t>
            </w:r>
          </w:p>
        </w:tc>
        <w:tc>
          <w:tcPr>
            <w:tcW w:w="1600" w:type="dxa"/>
            <w:tcBorders>
              <w:top w:val="nil"/>
              <w:left w:val="nil"/>
              <w:bottom w:val="single" w:sz="4" w:space="0" w:color="auto"/>
              <w:right w:val="single" w:sz="4" w:space="0" w:color="auto"/>
            </w:tcBorders>
            <w:shd w:val="clear" w:color="auto" w:fill="auto"/>
            <w:vAlign w:val="center"/>
            <w:hideMark/>
          </w:tcPr>
          <w:p w14:paraId="3C9C47D4"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27C66B5"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LC-1 can be detected in patients with autoimmune hepatitis type 2 in the presence or absence of Liver-Kidney Microsome (LKM) autoantibodies. </w:t>
            </w:r>
          </w:p>
        </w:tc>
        <w:tc>
          <w:tcPr>
            <w:tcW w:w="2977" w:type="dxa"/>
            <w:tcBorders>
              <w:top w:val="nil"/>
              <w:left w:val="nil"/>
              <w:bottom w:val="single" w:sz="4" w:space="0" w:color="auto"/>
              <w:right w:val="single" w:sz="4" w:space="0" w:color="auto"/>
            </w:tcBorders>
            <w:shd w:val="clear" w:color="auto" w:fill="auto"/>
            <w:vAlign w:val="center"/>
            <w:hideMark/>
          </w:tcPr>
          <w:p w14:paraId="097D0DAA" w14:textId="18EED914"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The detection of diagnostic autoantibodies such as anti-LC1 is historically associated with the diagnosis of autoimmune hepatitis </w:t>
            </w:r>
            <w:r w:rsidR="00E901C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{"citationItems":[{"id":"ITEM-1","itemData":{"DOI":"10.1159/000440748","ISSN":"0257-2753","abstract":"Background: The detection of diagnostic autoantibodies such as antinuclear antibodies (ANA), anti-smooth muscle antibodies (SMA), anti-liver/kidney microsomal type 1 (anti-LKM1), anti-liver cytosol type 1 (anti-LC1) and anti-soluble liver antigen (anti-SLA) is historically associated with the diagnosis of autoimmune hepatitis. Key Messages: When autoimmune hepatitis is suspected, the detection of one or any combination of diagnostic autoantibodies, by indirect immunofluorescence or immuno-enzymatic techniques with recombinant antigens, is a pivotal step to reach a diagnostic score of probable or definite autoimmune hepatitis. Conclusions: Diagnostic autoantibodies (ANA, SMA, anti-LKM1, anti-LC1, anti-SLA) are a cornerstone in the diagnosis of autoimmune hepatitis. Other ancillary autoantibodies, associated with peculiar clinical correlations, appear to be assay-dependent and institution-specific, and validation studies are needed.","author":[{"dropping-particle":"","family":"Muratori","given":"Luigi","non-dropping-particle":"","parse-names":false,"suffix":""},{"dropping-particle":"","family":"Deleonardi","given":"Gaia","non-dropping-particle":"","parse-names":false,"suffix":""},{"dropping-particle":"","family":"Lalanne","given":"Claudine","non-dropping-particle":"","parse-names":false,"suffix":""},{"dropping-particle":"","family":"Barbato","given":"Erica","non-dropping-particle":"","parse-names":false,"suffix":""},{"dropping-particle":"","family":"Tovoli","given":"Alessandra","non-dropping-particle":"","parse-names":false,"suffix":""},{"dropping-particle":"","family":"Libra","given":"Alessia","non-dropping-particle":"","parse-names":false,"suffix":""},{"dropping-particle":"","family":"Lenzi","given":"Marco","non-dropping-particle":"","parse-names":false,"suffix":""},{"dropping-particle":"","family":"Cassani","given":"Fabio","non-dropping-particle":"","parse-names":false,"suffix":""},{"dropping-particle":"","family":"Muratori","given":"Paolo","non-dropping-particle":"","parse-names":false,"suffix":""}],"container-title":"Digestive Diseases","id":"ITEM-1","issue":"Suppl. 2","issued":{"date-parts":[["2015"]]},"page":"65-69","title":"Autoantibodies in Autoimmune Hepatitis","type":"article-journal","volume":"33"},"uris":["http://www.mendeley.com/documents/?uuid=7ed38660-68a5-4bb0-aaaf-6225ecd8e38c","http://www.mendeley.com/documents/?uuid=c35f53f9-e301-46e4-bb82-7ca36822b755"]}],"mendeley":{"formattedCitation":"[129]","plainTextFormattedCitation":"[129]","previouslyFormattedCitation":"[128]"},"properties":{"noteIndex":0},"schema":"https://github.com/citation-style-language/schema/raw/master/csl-citation.json"}</w:instrText>
            </w:r>
            <w:r w:rsidR="00E901C1"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[129]</w:t>
            </w:r>
            <w:r w:rsidR="00E901C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w:t>
            </w:r>
          </w:p>
        </w:tc>
        <w:tc>
          <w:tcPr>
            <w:tcW w:w="3402" w:type="dxa"/>
            <w:tcBorders>
              <w:top w:val="nil"/>
              <w:left w:val="nil"/>
              <w:bottom w:val="single" w:sz="4" w:space="0" w:color="auto"/>
              <w:right w:val="single" w:sz="4" w:space="0" w:color="auto"/>
            </w:tcBorders>
            <w:shd w:val="clear" w:color="auto" w:fill="auto"/>
            <w:vAlign w:val="center"/>
            <w:hideMark/>
          </w:tcPr>
          <w:p w14:paraId="1D81F96B"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7F6028" w:rsidRPr="00A81D2F" w14:paraId="42C0FC67"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0FA81FF"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Neuropilin-1</w:t>
            </w:r>
          </w:p>
        </w:tc>
        <w:tc>
          <w:tcPr>
            <w:tcW w:w="1559" w:type="dxa"/>
            <w:tcBorders>
              <w:top w:val="nil"/>
              <w:left w:val="nil"/>
              <w:bottom w:val="single" w:sz="4" w:space="0" w:color="auto"/>
              <w:right w:val="single" w:sz="4" w:space="0" w:color="auto"/>
            </w:tcBorders>
            <w:shd w:val="clear" w:color="auto" w:fill="auto"/>
            <w:vAlign w:val="center"/>
            <w:hideMark/>
          </w:tcPr>
          <w:p w14:paraId="4559CEAE"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NRP-1</w:t>
            </w:r>
          </w:p>
        </w:tc>
        <w:tc>
          <w:tcPr>
            <w:tcW w:w="1600" w:type="dxa"/>
            <w:tcBorders>
              <w:top w:val="nil"/>
              <w:left w:val="nil"/>
              <w:bottom w:val="single" w:sz="4" w:space="0" w:color="auto"/>
              <w:right w:val="single" w:sz="4" w:space="0" w:color="auto"/>
            </w:tcBorders>
            <w:shd w:val="clear" w:color="auto" w:fill="auto"/>
            <w:vAlign w:val="center"/>
            <w:hideMark/>
          </w:tcPr>
          <w:p w14:paraId="215AC826" w14:textId="77777777" w:rsidR="007F6028" w:rsidRPr="00A81D2F" w:rsidRDefault="005B3F62"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Receptor</w:t>
            </w:r>
          </w:p>
        </w:tc>
        <w:tc>
          <w:tcPr>
            <w:tcW w:w="3361" w:type="dxa"/>
            <w:tcBorders>
              <w:top w:val="nil"/>
              <w:left w:val="nil"/>
              <w:bottom w:val="single" w:sz="4" w:space="0" w:color="auto"/>
              <w:right w:val="single" w:sz="4" w:space="0" w:color="auto"/>
            </w:tcBorders>
            <w:shd w:val="clear" w:color="auto" w:fill="auto"/>
            <w:vAlign w:val="center"/>
            <w:hideMark/>
          </w:tcPr>
          <w:p w14:paraId="32BD129A"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Cell-surface receptor involved in the development of the cardiovascular system, in angiogenesis, in the formation of certain neuronal circuits and in organogenesis outside the nervous system. There are two neuropilins codified by NRP1 gene, which contain specific protein </w:t>
            </w:r>
            <w:r w:rsidR="00BC23EA" w:rsidRPr="00A81D2F">
              <w:rPr>
                <w:rFonts w:ascii="Arial" w:eastAsia="Times New Roman" w:hAnsi="Arial" w:cs="Arial"/>
                <w:color w:val="000000"/>
                <w:lang w:val="en-US" w:eastAsia="es-CO"/>
              </w:rPr>
              <w:t>domains that</w:t>
            </w:r>
            <w:r w:rsidRPr="00A81D2F">
              <w:rPr>
                <w:rFonts w:ascii="Arial" w:eastAsia="Times New Roman" w:hAnsi="Arial" w:cs="Arial"/>
                <w:color w:val="000000"/>
                <w:lang w:val="en-US" w:eastAsia="es-CO"/>
              </w:rPr>
              <w:t xml:space="preserve"> allow them to participate in several different types of signaling pathways that control cell migration. Neuropilins bind many ligands and various types of co-receptors; they affect cell survival, migration, and attraction. Some of the ligands and co-receptors bound by neuropilins are vascular endothelial growth factor (VEGF) and semaphorin family members. </w:t>
            </w:r>
          </w:p>
        </w:tc>
        <w:tc>
          <w:tcPr>
            <w:tcW w:w="2977" w:type="dxa"/>
            <w:tcBorders>
              <w:top w:val="nil"/>
              <w:left w:val="nil"/>
              <w:bottom w:val="single" w:sz="4" w:space="0" w:color="auto"/>
              <w:right w:val="single" w:sz="4" w:space="0" w:color="auto"/>
            </w:tcBorders>
            <w:shd w:val="clear" w:color="auto" w:fill="auto"/>
            <w:vAlign w:val="center"/>
            <w:hideMark/>
          </w:tcPr>
          <w:p w14:paraId="1A7F6BA6" w14:textId="2401F1E0"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NRP-1 can be a biomarker of active lupus nephritis, systemic lupus ery</w:t>
            </w:r>
            <w:r w:rsidR="008E7CF2" w:rsidRPr="00A81D2F">
              <w:rPr>
                <w:rFonts w:ascii="Arial" w:eastAsia="Times New Roman" w:hAnsi="Arial" w:cs="Arial"/>
                <w:color w:val="000000"/>
                <w:lang w:val="en-US" w:eastAsia="es-CO"/>
              </w:rPr>
              <w:t>thematosus patients with active</w:t>
            </w:r>
            <w:r w:rsidRPr="00A81D2F">
              <w:rPr>
                <w:rFonts w:ascii="Arial" w:eastAsia="Times New Roman" w:hAnsi="Arial" w:cs="Arial"/>
                <w:color w:val="000000"/>
                <w:lang w:val="en-US" w:eastAsia="es-CO"/>
              </w:rPr>
              <w:t xml:space="preserve"> lupus nephritis have increased levels of urinary NRP-1 </w:t>
            </w:r>
            <w:r w:rsidR="00E901C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{"citationItems":[{"id":"ITEM-1","itemData":{"DOI":"10.3390/ijms20184601","ISSN":"1422-0067","abstract":"At present, Lupus Nephritis (LN) is still awaiting a biomarker to better monitor disease activity, guide clinical treatment, and predict a patient’s long-term outcome. In the last decade, novel biomarkers have been identified to monitor the disease, but none have been incorporated into clinical practice. The transmembrane receptor neuropilin-1 (NRP-1) is highly expressed by mesangial cells and its genetic deletion results in proteinuric disease and glomerulosclerosis. NRP-1 is increased in kidney biopsies of LN. In this work we were interested in determining whether urinary NRP-1 levels could be a biomarker of clinical response in LN. Our results show that patients with active LN have increased levels of urinary NRP-1. When patients were divided according to clinical response, responders displayed higher urinary and tissue NRP-1 levels at the time of renal biopsy. Areas under the receiver operating characteristic curve, comparing baseline creatinine, proteinuria, urinary NRP-1, and VEGFA protein levels, showed NRP-1 to be an independent predictor for clinical response. In addition, in vitro studies suggest that NRP-1could promote renal recovery through endothelial proliferation and migration, mesangial migration and local T cell cytotoxicity. Based on these results, NRP-1 may be used as an early prognostic biomarker in LN.","author":[{"dropping-particle":"","family":"Torres-Salido","given":"","non-dropping-particle":"","parse-names":false,"suffix":""},{"dropping-particle":"","family":"Sanchis","given":"","non-dropping-particle":"","parse-names":false,"suffix":""},{"dropping-particle":"","family":"Solé","given":"","non-dropping-particle":"","parse-names":false,"suffix":""},{"dropping-particle":"","family":"Moliné","given":"","non-dropping-particle":"","parse-names":false,"suffix":""},{"dropping-particle":"","family":"Vidal","given":"","non-dropping-particle":"","parse-names":false,"suffix":""},{"dropping-particle":"","family":"Vidal","given":"","non-dropping-particle":"","parse-names":false,"suffix":""},{"dropping-particle":"","family":"Solà","given":"","non-dropping-particle":"","parse-names":false,"suffix":""},{"dropping-particle":"","family":"Hotter","given":"","non-dropping-particle":"","parse-names":false,"suffix":""},{"dropping-particle":"","family":"Ordi-Ros","given":"","non-dropping-particle":"","parse-names":false,"suffix":""},{"dropping-particle":"","family":"Cortés-Hernández","given":"","non-dropping-particle":"","parse-names":false,"suffix":""}],"container-title":"International Journal of Molecular Sciences","id":"ITEM-1","issue":"18","issued":{"date-parts":[["2019","9"]]},"page":"4601","title":"Urinary Neuropilin-1: A Predictive Biomarker for Renal Outcome in Lupus Nephritis","type":"article-journal","volume":"20"},"uris":["http://www.mendeley.com/documents/?uuid=81e055ec-7c3d-4d3a-b769-468f958514f6","http://www.mendeley.com/documents/?uuid=d2a31c8a-cb13-414f-a34a-ed6aa295b5e3"]}],"mendeley":{"formattedCitation":"[130]","plainTextFormattedCitation":"[130]","previouslyFormattedCitation":"[129]"},"properties":{"noteIndex":0},"schema":"https://github.com/citation-style-language/schema/raw/master/csl-citation.json"}</w:instrText>
            </w:r>
            <w:r w:rsidR="00E901C1"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[130]</w:t>
            </w:r>
            <w:r w:rsidR="00E901C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Moreover, NRP-1 deposits have been observed in damaged glomerulus areas and positively correlated with clinico-pathological par</w:t>
            </w:r>
            <w:r w:rsidR="008E7CF2" w:rsidRPr="00A81D2F">
              <w:rPr>
                <w:rFonts w:ascii="Arial" w:eastAsia="Times New Roman" w:hAnsi="Arial" w:cs="Arial"/>
                <w:color w:val="000000"/>
                <w:lang w:val="en-US" w:eastAsia="es-CO"/>
              </w:rPr>
              <w:t xml:space="preserve">ameters of renal disease in </w:t>
            </w:r>
            <w:r w:rsidRPr="00A81D2F">
              <w:rPr>
                <w:rFonts w:ascii="Arial" w:eastAsia="Times New Roman" w:hAnsi="Arial" w:cs="Arial"/>
                <w:color w:val="000000"/>
                <w:lang w:val="en-US" w:eastAsia="es-CO"/>
              </w:rPr>
              <w:t xml:space="preserve">lupus glomerulonephritis </w:t>
            </w:r>
            <w:r w:rsidR="00E901C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{"citationItems":[{"id":"ITEM-1","itemData":{"DOI":"10.1177/0961203311417034","ISSN":"0961-2033","abstract":"Background and objectives: Neuropilin-1 (NP-1), a functional vascular endothelial growth factor (VEGF) receptor, is important in the priming of resting T cells and contributes to the development of peripheral tolerance. Semaphorins, a family of axon guidance molecules, has been found to be involved in regulating the immune system.","author":[{"dropping-particle":"","family":"Vadasz","given":"Z","non-dropping-particle":"","parse-names":false,"suffix":""},{"dropping-particle":"","family":"Ben-Izhak","given":"O","non-dropping-particle":"","parse-names":false,"suffix":""},{"dropping-particle":"","family":"Bejar","given":"J","non-dropping-particle":"","parse-names":false,"suffix":""},{"dropping-particle":"","family":"Sabo","given":"E","non-dropping-particle":"","parse-names":false,"suffix":""},{"dropping-particle":"","family":"Kessel","given":"A","non-dropping-particle":"","parse-names":false,"suffix":""},{"dropping-particle":"","family":"Storch","given":"S","non-dropping-particle":"","parse-names":false,"suffix":""},{"dropping-particle":"","family":"Toubi","given":"E","non-dropping-particle":"","parse-names":false,"suffix":""}],"container-title":"Lupus","id":"ITEM-1","issue":"14","issued":{"date-parts":[["2011","12"]]},"page":"1466-1473","title":"The involvement of immune semaphorins and neuropilin-1 in lupus nephritis","type":"article-journal","volume":"20"},"uris":["http://www.mendeley.com/documents/?uuid=64cdd554-55ec-4dd9-ae24-26dde24e535e","http://www.mendeley.com/documents/?uuid=1f026f1a-227f-4f5c-8686-5f67b009506c"]}],"mendeley":{"formattedCitation":"[131]","plainTextFormattedCitation":"[131]","previouslyFormattedCitation":"[130]"},"properties":{"noteIndex":0},"schema":"https://github.com/citation-style-language/schema/raw/master/csl-citation.json"}</w:instrText>
            </w:r>
            <w:r w:rsidR="00E901C1"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[131]</w:t>
            </w:r>
            <w:r w:rsidR="00E901C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In addition, NRP-1 expression in human salivary gland epithelial cells from patients with Sjögren's syndrome is significantly associated with the release of proangiogenic factors </w:t>
            </w:r>
            <w:r w:rsidR="00E901C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10.1007/s00418-012-0910-y","ISSN":"0948-6143","author":[{"dropping-particle":"","family":"Sisto","given":"Margherita","non-dropping-particle":"","parse-names":false,"suffix":""},{"dropping-particle":"","family":"Lisi","given":"Sabrina","non-dropping-particle":"","parse-names":false,"suffix":""},{"dropping-particle":"","family":"Lofrumento","given":"Dario Domenico","non-dropping-particle":"","parse-names":false,"suffix":""},{"dropping-particle":"","family":"D’Amore","given":"Massimo","non-dropping-particle":"","parse-names":false,"suffix":""},{"dropping-particle":"","family":"Ribatti","given":"Domenico","non-dropping-particle":"","parse-names":false,"suffix":""}],"container-title":"Histochemistry and Cell Biology","id":"ITEM-1","issue":"5","issued":{"date-parts":[["2012","5"]]},"page":"669-677","title":"Neuropilin-1 is upregulated in Sjögren’s syndrome and contributes to pathological neovascularization","type":"article-journal","volume":"137"},"uris":["http://www.mendeley.com/documents/?uuid=bb9c5b39-62a6-4ea0-9a37-af2424369f04","http://www.mendeley.com/documents/?uuid=88292439-842e-43ad-989c-962353da9dba"]}],"mendeley":{"formattedCitation":"[132]","plainTextFormattedCitation":"[132]","previouslyFormattedCitation":"[131]"},"properties":{"noteIndex":0},"schema":"https://github.com/citation-style-language/schema/raw/master/csl-citation.json"}</w:instrText>
            </w:r>
            <w:r w:rsidR="00E901C1"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[132]</w:t>
            </w:r>
            <w:r w:rsidR="00E901C1" w:rsidRPr="00A81D2F">
              <w:rPr>
                <w:rFonts w:ascii="Arial" w:eastAsia="Times New Roman" w:hAnsi="Arial" w:cs="Arial"/>
                <w:color w:val="000000"/>
                <w:lang w:val="en-US" w:eastAsia="es-CO"/>
              </w:rPr>
              <w:fldChar w:fldCharType="end"/>
            </w:r>
            <w:r w:rsidR="00E901C1"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255180A5" w14:textId="47EEAEAC"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Antibodies against NRP-1 have not been reported. However, NRP-1 has been determined as an additional cellular mediator that acts as a co-receptor for SARS-CoV-2 facilitating the entry of this virus into host cells</w:t>
            </w:r>
            <w:r w:rsidR="00E901C1" w:rsidRPr="00A81D2F">
              <w:rPr>
                <w:rFonts w:ascii="Arial" w:eastAsia="Times New Roman" w:hAnsi="Arial" w:cs="Arial"/>
                <w:color w:val="000000"/>
                <w:lang w:val="en-US" w:eastAsia="es-CO"/>
              </w:rPr>
              <w:t xml:space="preserve"> </w:t>
            </w:r>
            <w:r w:rsidR="00E901C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41392-020-00460-9","ISSN":"2059-3635","author":[{"dropping-particle":"","family":"Kyrou","given":"Ioannis","non-dropping-particle":"","parse-names":false,"suffix":""},{"dropping-particle":"","family":"Randeva","given":"Harpal S.","non-dropping-particle":"","parse-names":false,"suffix":""},{"dropping-particle":"","family":"Spandidos","given":"Demetrios A.","non-dropping-particle":"","parse-names":false,"suffix":""},{"dropping-particle":"","family":"Karteris","given":"Emmanouil","non-dropping-particle":"","parse-names":false,"suffix":""}],"container-title":"Signal Transduction and Targeted Therapy","id":"ITEM-1","issue":"1","issued":{"date-parts":[["2021","12"]]},"page":"21","title":"Not only ACE2—the quest for additional host cell mediators of SARS-CoV-2 infection: Neuropilin-1 (NRP1) as a novel SARS-CoV-2 host cell entry mediator implicated in COVID-19","type":"article-journal","volume":"6"},"uris":["http://www.mendeley.com/documents/?uuid=1cb27c73-b3cf-46ad-b02b-dc1b8dabe56c","http://www.mendeley.com/documents/?uuid=026bd306-7040-413c-a6b7-b6283ee34cf5"]}],"mendeley":{"formattedCitation":"[133]","plainTextFormattedCitation":"[133]","previouslyFormattedCitation":"[132]"},"properties":{"noteIndex":0},"schema":"https://github.com/citation-style-language/schema/raw/master/csl-citation.json"}</w:instrText>
            </w:r>
            <w:r w:rsidR="00E901C1"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[133]</w:t>
            </w:r>
            <w:r w:rsidR="00E901C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NRP-1 predominantly binds to the C-terminal of the S1 domain </w:t>
            </w:r>
            <w:r w:rsidR="00C8772D"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bpj.2021.05.026","ISSN":"00063495","author":[{"dropping-particle":"","family":"Li","given":"Zhen-lu","non-dropping-particle":"","parse-names":false,"suffix":""},{"dropping-particle":"","family":"Buck","given":"Matthias","non-dropping-particle":"","parse-names":false,"suffix":""}],"container-title":"Biophysical Journal","id":"ITEM-1","issue":"14","issued":{"date-parts":[["2021","7"]]},"page":"2828-2837","title":"Neuropilin-1 assists SARS-CoV-2 infection by stimulating the separation of Spike protein S1 and S2","type":"article-journal","volume":"120"},"uris":["http://www.mendeley.com/documents/?uuid=6a6bfb0a-5836-48c8-8f85-2dd9a801305d","http://www.mendeley.com/documents/?uuid=2079a1d6-6d1b-4651-8b12-fd7945821ce3"]}],"mendeley":{"formattedCitation":"[134]","plainTextFormattedCitation":"[134]","previouslyFormattedCitation":"[133]"},"properties":{"noteIndex":0},"schema":"https://github.com/citation-style-language/schema/raw/master/csl-citation.json"}</w:instrText>
            </w:r>
            <w:r w:rsidR="00C8772D"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[134]</w:t>
            </w:r>
            <w:r w:rsidR="00C8772D"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NRP-1 is implicated in several aspects of a SARS-CoV-2 infection including possible spread through the olfactory bulb and into the central nervous system and increased NRP-1 RNA expression in lungs of severe COVID-19 </w:t>
            </w:r>
            <w:r w:rsidR="00C8772D"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{"citationItems":[{"id":"ITEM-1","itemData":{"DOI":"10.1371/journal.ppat.1009153","ISSN":"1553-7374","abstract":"Neuropilin-1 (NRP-1), a member of a family of signaling proteins, was shown to serve as an entry factor and potentiate SARS Coronavirus 2 (SARS-CoV-2) infectivity in vitro. This cell surface receptor with its disseminated expression is important in angiogenesis, tumor progression, viral entry, axonal guidance, and immune function. NRP-1 is implicated in several aspects of a SARS-CoV-2 infection including possible spread through the olfactory bulb and into the central nervous system and increased NRP-1 RNA expression in lungs of severe Coronavirus Disease 2019 (COVID-19). Up-regulation of NRP-1 protein in diabetic kidney cells hint at its importance in a population at risk of severe COVID-19. Involvement of NRP-1 in immune function is compelling, given the role of an exaggerated immune response in disease severity and deaths due to COVID-19. NRP-1 has been suggested to be an immune checkpoint of T cell memory. It is unknown whether involvement and up-regulation of NRP-1 in COVID-19 may translate into disease outcome and long-term consequences, including possible immune dysfunction. It is prudent to further research NRP-1 and its possibility of serving as a therapeutic target in SARS-CoV-2 infections. We anticipate that widespread expression, abundance in the respiratory and olfactory epithelium, and the functionalities of NRP-1 factor into the multiple systemic effects of COVID-19 and challenges we face in management of disease and potential long-term sequelae.","author":[{"dropping-particle":"","family":"Mayi","given":"Bindu S.","non-dropping-particle":"","parse-names":false,"suffix":""},{"dropping-particle":"","family":"Leibowitz","given":"Jillian A.","non-dropping-particle":"","parse-names":false,"suffix":""},{"dropping-particle":"","family":"Woods","given":"Arden T.","non-dropping-particle":"","parse-names":false,"suffix":""},{"dropping-particle":"","family":"Ammon","given":"Katherine A.","non-dropping-particle":"","parse-names":false,"suffix":""},{"dropping-particle":"","family":"Liu","given":"Alphonse E.","non-dropping-particle":"","parse-names":false,"suffix":""},{"dropping-particle":"","family":"Raja","given":"Aarti","non-dropping-particle":"","parse-names":false,"suffix":""}],"container-title":"PLOS Pathogens","editor":[{"dropping-particle":"","family":"Fearns","given":"Rachel","non-dropping-particle":"","parse-names":false,"suffix":""}],"id":"ITEM-1","issue":"1","issued":{"date-parts":[["2021","1"]]},"page":"e1009153","title":"The role of Neuropilin-1 in COVID-19","type":"article-journal","volume":"17"},"uris":["http://www.mendeley.com/documents/?uuid=095f6974-e7fe-4d50-acf1-7082511bb19a","http://www.mendeley.com/documents/?uuid=d7b488d8-495f-4420-bb73-48098826f586"]}],"mendeley":{"formattedCitation":"[135]","plainTextFormattedCitation":"[135]","previouslyFormattedCitation":"[134]"},"properties":{"noteIndex":0},"schema":"https://github.com/citation-style-language/schema/raw/master/csl-citation.json"}</w:instrText>
            </w:r>
            <w:r w:rsidR="00C8772D"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[135]</w:t>
            </w:r>
            <w:r w:rsidR="00C8772D" w:rsidRPr="00A81D2F">
              <w:rPr>
                <w:rFonts w:ascii="Arial" w:eastAsia="Times New Roman" w:hAnsi="Arial" w:cs="Arial"/>
                <w:color w:val="000000"/>
                <w:lang w:val="en-US" w:eastAsia="es-CO"/>
              </w:rPr>
              <w:fldChar w:fldCharType="end"/>
            </w:r>
            <w:r w:rsidR="00C8772D" w:rsidRPr="00A81D2F">
              <w:rPr>
                <w:rFonts w:ascii="Arial" w:eastAsia="Times New Roman" w:hAnsi="Arial" w:cs="Arial"/>
                <w:color w:val="000000"/>
                <w:lang w:val="en-US" w:eastAsia="es-CO"/>
              </w:rPr>
              <w:t>.</w:t>
            </w:r>
          </w:p>
        </w:tc>
      </w:tr>
      <w:tr w:rsidR="007F6028" w:rsidRPr="00A81D2F" w14:paraId="14076C25"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09FD9AF"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Tumor Necrosis Factor Beta - Lymphotoxin Alpha</w:t>
            </w:r>
          </w:p>
        </w:tc>
        <w:tc>
          <w:tcPr>
            <w:tcW w:w="1559" w:type="dxa"/>
            <w:tcBorders>
              <w:top w:val="nil"/>
              <w:left w:val="nil"/>
              <w:bottom w:val="single" w:sz="4" w:space="0" w:color="auto"/>
              <w:right w:val="single" w:sz="4" w:space="0" w:color="auto"/>
            </w:tcBorders>
            <w:shd w:val="clear" w:color="auto" w:fill="auto"/>
            <w:vAlign w:val="center"/>
            <w:hideMark/>
          </w:tcPr>
          <w:p w14:paraId="0F6EAF05"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TNF-β (LT-α)</w:t>
            </w:r>
          </w:p>
        </w:tc>
        <w:tc>
          <w:tcPr>
            <w:tcW w:w="1600" w:type="dxa"/>
            <w:tcBorders>
              <w:top w:val="nil"/>
              <w:left w:val="nil"/>
              <w:bottom w:val="single" w:sz="4" w:space="0" w:color="auto"/>
              <w:right w:val="single" w:sz="4" w:space="0" w:color="auto"/>
            </w:tcBorders>
            <w:shd w:val="clear" w:color="auto" w:fill="auto"/>
            <w:vAlign w:val="center"/>
            <w:hideMark/>
          </w:tcPr>
          <w:p w14:paraId="243D1F3F"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57E47D5A"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It is a member of the tumor necrosis factor family, is a cytokine produced by lymphocytes. The protein is highly inducible, secreted, and forms heterotrimers with LT-α </w:t>
            </w:r>
            <w:r w:rsidRPr="00A81D2F">
              <w:rPr>
                <w:rFonts w:ascii="Arial" w:eastAsia="Times New Roman" w:hAnsi="Arial" w:cs="Arial"/>
                <w:color w:val="000000"/>
                <w:lang w:val="en-US" w:eastAsia="es-CO"/>
              </w:rPr>
              <w:lastRenderedPageBreak/>
              <w:t>which anchor LT-β to the cell surface. This protein also mediates a large variety of inflammatory, immunostimulatory, and antiviral responses, is involved in the formation of secondary lymphoid organs during development and plays a role in apoptosis.</w:t>
            </w:r>
          </w:p>
        </w:tc>
        <w:tc>
          <w:tcPr>
            <w:tcW w:w="2977" w:type="dxa"/>
            <w:tcBorders>
              <w:top w:val="nil"/>
              <w:left w:val="nil"/>
              <w:bottom w:val="single" w:sz="4" w:space="0" w:color="auto"/>
              <w:right w:val="single" w:sz="4" w:space="0" w:color="auto"/>
            </w:tcBorders>
            <w:shd w:val="clear" w:color="auto" w:fill="auto"/>
            <w:vAlign w:val="center"/>
            <w:hideMark/>
          </w:tcPr>
          <w:p w14:paraId="73A9D67F" w14:textId="61A3B7C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Increased levels of LT-α are found in the serum and synovial tissue of patients with rheumatoid arthritis, and in vitro studies found that LTα-induced proliferation of </w:t>
            </w:r>
            <w:r w:rsidRPr="00A81D2F">
              <w:rPr>
                <w:rFonts w:ascii="Arial" w:eastAsia="Times New Roman" w:hAnsi="Arial" w:cs="Arial"/>
                <w:color w:val="000000"/>
                <w:lang w:val="en-US" w:eastAsia="es-CO"/>
              </w:rPr>
              <w:lastRenderedPageBreak/>
              <w:t xml:space="preserve">RA fibroblast-like synoviocytes </w:t>
            </w:r>
            <w:r w:rsidR="00FF1E4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10.1007/s00011-018-1139-6","ISSN":"1023-3830","author":[{"dropping-particle":"","family":"Hirose","given":"Tomohiro","non-dropping-particle":"","parse-names":false,"suffix":""},{"dropping-particle":"","family":"Fukuma","given":"Yuri","non-dropping-particle":"","parse-names":false,"suffix":""},{"dropping-particle":"","family":"Takeshita","given":"Ayumu","non-dropping-particle":"","parse-names":false,"suffix":""},{"dropping-particle":"","family":"Nishida","given":"Keiichiro","non-dropping-particle":"","parse-names":false,"suffix":""}],"container-title":"Inflammation Research","id":"ITEM-1","issue":"6","issued":{"date-parts":[["2018","6"]]},"page":"495-501","title":"The role of lymphotoxin-α in rheumatoid arthritis","type":"article-journal","volume":"67"},"uris":["http://www.mendeley.com/documents/?uuid=8fdce0b4-cc1d-45be-8e76-1f440648a375","http://www.mendeley.com/documents/?uuid=88a1ac5b-00cc-4c4a-acdb-07d24f15c395"]}],"mendeley":{"formattedCitation":"[136]","plainTextFormattedCitation":"[136]","previouslyFormattedCitation":"[135]"},"properties":{"noteIndex":0},"schema":"https://github.com/citation-style-language/schema/raw/master/csl-citation.json"}</w:instrText>
            </w:r>
            <w:r w:rsidR="00FF1E4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[136]</w:t>
            </w:r>
            <w:r w:rsidR="00FF1E4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In addition, LT-α is increased in the salivary gland secretions and sera of patients with Sjögren's syndrome playing a critical role in the local rather than systemic inflammatory process </w:t>
            </w:r>
            <w:r w:rsidR="00DA1CED"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10.4049/jimmunol.1001520","ISSN":"0022-1767","author":[{"dropping-particle":"","family":"Shen","given":"Long","non-dropping-particle":"","parse-names":false,"suffix":""},{"dropping-particle":"","family":"Suresh","given":"Lakshmanan","non-dropping-particle":"","parse-names":false,"suffix":""},{"dropping-particle":"","family":"Wu","given":"Jing","non-dropping-particle":"","parse-names":false,"suffix":""},{"dropping-particle":"","family":"Xuan","given":"Jingxiu","non-dropping-particle":"","parse-names":false,"suffix":""},{"dropping-particle":"","family":"Li","given":"Hong","non-dropping-particle":"","parse-names":false,"suffix":""},{"dropping-particle":"","family":"Zhang","given":"Chongjie","non-dropping-particle":"","parse-names":false,"suffix":""},{"dropping-particle":"","family":"Pankewycz","given":"Oleh","non-dropping-particle":"","parse-names":false,"suffix":""},{"dropping-particle":"","family":"Ambrus","given":"Julian L.","non-dropping-particle":"","parse-names":false,"suffix":""}],"container-title":"The Journal of Immunology","id":"ITEM-1","issue":"10","issued":{"date-parts":[["2010","11"]]},"page":"6355-6363","title":"A Role for Lymphotoxin in Primary Sjögren’s Disease","type":"article-journal","volume":"185"},"uris":["http://www.mendeley.com/documents/?uuid=96d8d7a8-4a31-446f-9380-7a78125779af","http://www.mendeley.com/documents/?uuid=b0d73b88-a3d7-42b8-900b-f4110d5ff59e"]}],"mendeley":{"formattedCitation":"[137]","plainTextFormattedCitation":"[137]","previouslyFormattedCitation":"[136]"},"properties":{"noteIndex":0},"schema":"https://github.com/citation-style-language/schema/raw/master/csl-citation.json"}</w:instrText>
            </w:r>
            <w:r w:rsidR="00DA1CED"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[137]</w:t>
            </w:r>
            <w:r w:rsidR="00DA1CED"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596C4C4" w14:textId="3643A8F2"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Antibodies against LT-α have not been reported. However, In COVID-19, IL-2, TNF and LT-α are present at lower levels in patients with long duration of </w:t>
            </w:r>
            <w:r w:rsidRPr="00A81D2F">
              <w:rPr>
                <w:rFonts w:ascii="Arial" w:eastAsia="Times New Roman" w:hAnsi="Arial" w:cs="Arial"/>
                <w:color w:val="000000"/>
                <w:lang w:val="en-US" w:eastAsia="es-CO"/>
              </w:rPr>
              <w:lastRenderedPageBreak/>
              <w:t>viral shedding than from</w:t>
            </w:r>
            <w:r w:rsidR="00215E32" w:rsidRPr="00A81D2F">
              <w:rPr>
                <w:rFonts w:ascii="Arial" w:eastAsia="Times New Roman" w:hAnsi="Arial" w:cs="Arial"/>
                <w:color w:val="000000"/>
                <w:lang w:val="en-US" w:eastAsia="es-CO"/>
              </w:rPr>
              <w:t xml:space="preserve"> patients with short duration</w:t>
            </w:r>
            <w:r w:rsidR="00DA1CED" w:rsidRPr="00A81D2F">
              <w:rPr>
                <w:rFonts w:ascii="Arial" w:eastAsia="Times New Roman" w:hAnsi="Arial" w:cs="Arial"/>
                <w:color w:val="000000"/>
                <w:lang w:val="en-US" w:eastAsia="es-CO"/>
              </w:rPr>
              <w:t xml:space="preserve"> </w:t>
            </w:r>
            <w:r w:rsidR="00DA1CED"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{"citationItems":[{"id":"ITEM-1","itemData":{"DOI":"10.1038/s41467-021-23621-y","ISSN":"2041-1723","abstract":"The characteristics of COVID-19 patients with persistent SARS-CoV-2 infection are not yet well described. Here, we compare the clinical and molecular features of patients with long duration of viral shedding (LDs) with those from patients with short duration patients (SDs), and healthy donors (HDs). We find that several cytokines and chemokines, such as interleukin (IL)-2, tumor necrosis factor (TNF) and lymphotoxin α (LT-α) are present at lower levels in LDs than SDs. Single-cell RNA sequencing shows that natural killer (NK) cells and CD14 + monocytes are reduced, while regulatory T cells are increased in LDs; moreover, T and NK cells in LDs are less activated than in SDs. Importantly, most cells in LDs show reduced expression of ribosomal protein (RP) genes and related pathways, with this inversed correlation between RP levels and infection duration further validated in 103 independent patients. Our results thus indicate that immunosuppression and low RP expression may be related to the persistence of the viral infection in COVID-19 patients.","author":[{"dropping-particle":"","family":"Yang","given":"Bin","non-dropping-particle":"","parse-names":false,"suffix":""},{"dropping-particle":"","family":"Fan","given":"Junpeng","non-dropping-particle":"","parse-names":false,"suffix":""},{"dropping-particle":"","family":"Huang","given":"Jia","non-dropping-particle":"","parse-names":false,"suffix":""},{"dropping-particle":"","family":"Guo","given":"Ensong","non-dropping-particle":"","parse-names":false,"suffix":""},{"dropping-particle":"","family":"Fu","given":"Yu","non-dropping-particle":"","parse-names":false,"suffix":""},{"dropping-particle":"","family":"Liu","given":"Si","non-dropping-particle":"","parse-names":false,"suffix":""},{"dropping-particle":"","family":"Xiao","given":"Rourou","non-dropping-particle":"","parse-names":false,"suffix":""},{"dropping-particle":"","family":"Liu","given":"Chen","non-dropping-particle":"","parse-names":false,"suffix":""},{"dropping-particle":"","family":"Lu","given":"Funian","non-dropping-particle":"","parse-names":false,"suffix":""},{"dropping-particle":"","family":"Qin","given":"Tianyu","non-dropping-particle":"","parse-names":false,"suffix":""},{"dropping-particle":"","family":"He","given":"Chao","non-dropping-particle":"","parse-names":false,"suffix":""},{"dropping-particle":"","family":"Wang","given":"Zizhuo","non-dropping-particle":"","parse-names":false,"suffix":""},{"dropping-particle":"","family":"Qin","given":"Xu","non-dropping-particle":"","parse-names":false,"suffix":""},{"dropping-particle":"","family":"Hu","given":"Dianxing","non-dropping-particle":"","parse-names":false,"suffix":""},{"dropping-particle":"","family":"You","given":"Lixin","non-dropping-particle":"","parse-names":false,"suffix":""},{"dropping-particle":"","family":"Li","given":"Xi","non-dropping-particle":"","parse-names":false,"suffix":""},{"dropping-particle":"","family":"Wang","given":"Tian","non-dropping-particle":"","parse-names":false,"suffix":""},{"dropping-particle":"","family":"Wu","given":"Peng","non-dropping-particle":"","parse-names":false,"suffix":""},{"dropping-particle":"","family":"Chen","given":"Gang","non-dropping-particle":"","parse-names":false,"suffix":""},{"dropping-particle":"","family":"Zhou","given":"Jianfeng","non-dropping-particle":"","parse-names":false,"suffix":""},{"dropping-particle":"","family":"Li","given":"Kezhen","non-dropping-particle":"","parse-names":false,"suffix":""},{"dropping-particle":"","family":"Sun","given":"Chaoyang","non-dropping-particle":"","parse-names":false,"suffix":""}],"container-title":"Nature Communications","id":"ITEM-1","issue":"1","issued":{"date-parts":[["2021","12"]]},"page":"3501","title":"Clinical and molecular characteristics of COVID-19 patients with persistent SARS-CoV-2 infection","type":"article-journal","volume":"12"},"uris":["http://www.mendeley.com/documents/?uuid=c18b9dcb-9d45-4d90-ab35-66d143522fb4","http://www.mendeley.com/documents/?uuid=46dc88af-4f97-4c50-9f56-a122b657bcd9"]}],"mendeley":{"formattedCitation":"[138]","plainTextFormattedCitation":"[138]","previouslyFormattedCitation":"[137]"},"properties":{"noteIndex":0},"schema":"https://github.com/citation-style-language/schema/raw/master/csl-citation.json"}</w:instrText>
            </w:r>
            <w:r w:rsidR="00DA1CED"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[138]</w:t>
            </w:r>
            <w:r w:rsidR="00DA1CED"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7F6028" w:rsidRPr="00A81D2F" w14:paraId="16E390CE"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BCC9237" w14:textId="77777777" w:rsidR="007F6028" w:rsidRPr="00A81D2F" w:rsidRDefault="005B3F62"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A</w:t>
            </w:r>
            <w:r w:rsidR="007F6028" w:rsidRPr="00A81D2F">
              <w:rPr>
                <w:rFonts w:ascii="Arial" w:eastAsia="Times New Roman" w:hAnsi="Arial" w:cs="Arial"/>
                <w:color w:val="000000"/>
                <w:lang w:val="en-US" w:eastAsia="es-CO"/>
              </w:rPr>
              <w:t>ngiotensin converting enzyme 2</w:t>
            </w:r>
          </w:p>
        </w:tc>
        <w:tc>
          <w:tcPr>
            <w:tcW w:w="1559" w:type="dxa"/>
            <w:tcBorders>
              <w:top w:val="nil"/>
              <w:left w:val="nil"/>
              <w:bottom w:val="single" w:sz="4" w:space="0" w:color="auto"/>
              <w:right w:val="single" w:sz="4" w:space="0" w:color="auto"/>
            </w:tcBorders>
            <w:shd w:val="clear" w:color="auto" w:fill="auto"/>
            <w:vAlign w:val="center"/>
            <w:hideMark/>
          </w:tcPr>
          <w:p w14:paraId="721252D2"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ACE2</w:t>
            </w:r>
          </w:p>
        </w:tc>
        <w:tc>
          <w:tcPr>
            <w:tcW w:w="1600" w:type="dxa"/>
            <w:tcBorders>
              <w:top w:val="nil"/>
              <w:left w:val="nil"/>
              <w:bottom w:val="single" w:sz="4" w:space="0" w:color="auto"/>
              <w:right w:val="single" w:sz="4" w:space="0" w:color="auto"/>
            </w:tcBorders>
            <w:shd w:val="clear" w:color="auto" w:fill="auto"/>
            <w:vAlign w:val="center"/>
            <w:hideMark/>
          </w:tcPr>
          <w:p w14:paraId="44003275" w14:textId="77777777" w:rsidR="007F6028" w:rsidRPr="00A81D2F" w:rsidRDefault="005B3F62"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Receptor</w:t>
            </w:r>
          </w:p>
        </w:tc>
        <w:tc>
          <w:tcPr>
            <w:tcW w:w="3361" w:type="dxa"/>
            <w:tcBorders>
              <w:top w:val="nil"/>
              <w:left w:val="nil"/>
              <w:bottom w:val="single" w:sz="4" w:space="0" w:color="auto"/>
              <w:right w:val="single" w:sz="4" w:space="0" w:color="auto"/>
            </w:tcBorders>
            <w:shd w:val="clear" w:color="auto" w:fill="auto"/>
            <w:vAlign w:val="center"/>
            <w:hideMark/>
          </w:tcPr>
          <w:p w14:paraId="569C8932"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ACE2 is known to be expressed in various human organs, and its organ- and cell-specific expression suggests that it may play a role in the regulation of cardiovascular and renal function, as well as fertility. ACE cleaves angiotensin I hormone into the </w:t>
            </w:r>
            <w:r w:rsidR="005B3F62" w:rsidRPr="00A81D2F">
              <w:rPr>
                <w:rFonts w:ascii="Arial" w:eastAsia="Times New Roman" w:hAnsi="Arial" w:cs="Arial"/>
                <w:color w:val="000000"/>
                <w:lang w:val="en-US" w:eastAsia="es-CO"/>
              </w:rPr>
              <w:t>vasoconstriction</w:t>
            </w:r>
            <w:r w:rsidRPr="00A81D2F">
              <w:rPr>
                <w:rFonts w:ascii="Arial" w:eastAsia="Times New Roman" w:hAnsi="Arial" w:cs="Arial"/>
                <w:color w:val="000000"/>
                <w:lang w:val="en-US" w:eastAsia="es-CO"/>
              </w:rPr>
              <w:t xml:space="preserve"> angiotensin II </w:t>
            </w:r>
            <w:r w:rsidR="00BC23EA" w:rsidRPr="00A81D2F">
              <w:rPr>
                <w:rFonts w:ascii="Arial" w:eastAsia="Times New Roman" w:hAnsi="Arial" w:cs="Arial"/>
                <w:color w:val="000000"/>
                <w:lang w:val="en-US" w:eastAsia="es-CO"/>
              </w:rPr>
              <w:t>that</w:t>
            </w:r>
            <w:r w:rsidRPr="00A81D2F">
              <w:rPr>
                <w:rFonts w:ascii="Arial" w:eastAsia="Times New Roman" w:hAnsi="Arial" w:cs="Arial"/>
                <w:color w:val="000000"/>
                <w:lang w:val="en-US" w:eastAsia="es-CO"/>
              </w:rPr>
              <w:t xml:space="preserve"> causes a cascade of hormonal reactions which is part of the body's harmful phase of RAAS, which ultimately leads to an increase in the body's blood pressure. ACE2 has an opposing effect to ACE, degrading angiotensin II into angiotensin, thereby lowering blood pressure. In addition, the encoded protein is a functional receptor for the spike glycoprotein of the human coronavirus HCoV-NL63 and the SARS-CoV and SARS-CoV-2. </w:t>
            </w:r>
          </w:p>
        </w:tc>
        <w:tc>
          <w:tcPr>
            <w:tcW w:w="2977" w:type="dxa"/>
            <w:tcBorders>
              <w:top w:val="nil"/>
              <w:left w:val="nil"/>
              <w:bottom w:val="single" w:sz="4" w:space="0" w:color="auto"/>
              <w:right w:val="single" w:sz="4" w:space="0" w:color="auto"/>
            </w:tcBorders>
            <w:shd w:val="clear" w:color="auto" w:fill="auto"/>
            <w:vAlign w:val="center"/>
            <w:hideMark/>
          </w:tcPr>
          <w:p w14:paraId="4E482312" w14:textId="3CF4B76D"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RAS axes, formed by ACE, angiotensin II and AT1 receptor and the counter-regulatory one, composed by ACE2, Ang-1-7 and the Mas receptor, modulate inflammation and tissue damage in rheumatoid arthritis </w:t>
            </w:r>
            <w:r w:rsidR="0005261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{"citationItems":[{"id":"ITEM-1","itemData":{"DOI":"10.1007/s11033-021-06672-8","ISSN":"0301-4851","author":[{"dropping-particle":"","family":"Moreira","given":"Fernanda Rocha Chaves","non-dropping-particle":"","parse-names":false,"suffix":""},{"dropping-particle":"","family":"Oliveira","given":"Tiago Almeida","non-dropping-particle":"de","parse-names":false,"suffix":""},{"dropping-particle":"","family":"Ramos","given":"Nádia Eliza","non-dropping-particle":"","parse-names":false,"suffix":""},{"dropping-particle":"","family":"Abreu","given":"Maria Augusta Duarte","non-dropping-particle":"","parse-names":false,"suffix":""},{"dropping-particle":"","family":"Simões e Silva","given":"Ana Cristina","non-dropping-particle":"","parse-names":false,"suffix":""}],"container-title":"Molecular Biology Reports","id":"ITEM-1","issue":"9","issued":{"date-parts":[["2021","9"]]},"page":"6619-6629","title":"The role of renin angiotensin system in the pathophysiology of rheumatoid arthritis","type":"article-journal","volume":"48"},"uris":["http://www.mendeley.com/documents/?uuid=77cc326a-78e5-4bf4-86fa-4cc887ce5f0d","http://www.mendeley.com/documents/?uuid=a6e3fff2-b9ea-45f4-ac0c-1245456d17eb"]}],"mendeley":{"formattedCitation":"[139]","plainTextFormattedCitation":"[139]","previouslyFormattedCitation":"[138]"},"properties":{"noteIndex":0},"schema":"https://github.com/citation-style-language/schema/raw/master/csl-citation.json"}</w:instrText>
            </w:r>
            <w:r w:rsidR="0005261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[139]</w:t>
            </w:r>
            <w:r w:rsidR="0005261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Presence of autoantibodies to ACE2 may be associated with constrictive vasculopathies </w:t>
            </w:r>
            <w:r w:rsidR="0005261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10.1186/ar3012","ISSN":"1478-6354","author":[{"dropping-particle":"","family":"Takahashi","given":"Yuko","non-dropping-particle":"","parse-names":false,"suffix":""},{"dropping-particle":"","family":"Haga","given":"Shiori","non-dropping-particle":"","parse-names":false,"suffix":""},{"dropping-particle":"","family":"Ishizaka","given":"Yukihito","non-dropping-particle":"","parse-names":false,"suffix":""},{"dropping-particle":"","family":"Mimori","given":"Akio","non-dropping-particle":"","parse-names":false,"suffix":""}],"container-title":"Arthritis Research &amp; Therapy","id":"ITEM-1","issue":"3","issued":{"date-parts":[["2010"]]},"page":"R85","title":"Autoantibodies to angiotensin-converting enzyme 2 in patients with connective tissue diseases","type":"article-journal","volume":"12"},"uris":["http://www.mendeley.com/documents/?uuid=875ac662-ab69-4dba-bf0e-2de494f01adf","http://www.mendeley.com/documents/?uuid=337f178b-61f6-49ae-a673-af352531f5c8"]}],"mendeley":{"formattedCitation":"[140]","plainTextFormattedCitation":"[140]","previouslyFormattedCitation":"[139]"},"properties":{"noteIndex":0},"schema":"https://github.com/citation-style-language/schema/raw/master/csl-citation.json"}</w:instrText>
            </w:r>
            <w:r w:rsidR="0005261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[140]</w:t>
            </w:r>
            <w:r w:rsidR="0005261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4076568F" w14:textId="25B1DEC3"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 study showed a significant increase in levels of antibodies against ACE2 in moderate and severe COVID-19 patients relative to patients with mild outcome. The presence of high levels of anti-ACE2 antibodies may lead to further decrease in transmembrane ACE2 activity in the lung and other tissues. Therefore, anti-ACE2 antibodies lead to increase in angiotensin type-1 receptor activity, enhancing the pro-inflammatory responses, and possibly viral internalization and ACE2 shedding and a more severe outcome of the COVID-19 disease </w:t>
            </w:r>
            <w:r w:rsidR="0005261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{"citationItems":[{"id":"ITEM-1","itemData":{"DOI":"10.1016/j.jaut.2021.102683","ISSN":"08968411","author":[{"dropping-particle":"","family":"Rodriguez-Perez","given":"Ana I.","non-dropping-particle":"","parse-names":false,"suffix":""},{"dropping-particle":"","family":"Labandeira","given":"Carmen M.","non-dropping-particle":"","parse-names":false,"suffix":""},{"dropping-particle":"","family":"Pedrosa","given":"Maria A.","non-dropping-particle":"","parse-names":false,"suffix":""},{"dropping-particle":"","family":"Valenzuela","given":"Rita","non-dropping-particle":"","parse-names":false,"suffix":""},{"dropping-particle":"","family":"Suarez-Quintanilla","given":"Juan A.","non-dropping-particle":"","parse-names":false,"suffix":""},{"dropping-particle":"","family":"Cortes-Ayaso","given":"María","non-dropping-particle":"","parse-names":false,"suffix":""},{"dropping-particle":"","family":"Mayán-Conesa","given":"Placido","non-dropping-particle":"","parse-names":false,"suffix":""},{"dropping-particle":"","family":"Labandeira-Garcia","given":"Jose L.","non-dropping-particle":"","parse-names":false,"suffix":""}],"container-title":"Journal of Autoimmunity","id":"ITEM-1","issued":{"date-parts":[["2021","8"]]},"page":"102683","title":"Autoantibodies against ACE2 and angiotensin type-1 receptors increase severity of COVID-19","type":"article-journal","volume":"122"},"uris":["http://www.mendeley.com/documents/?uuid=c908a43d-8723-4c79-8773-c6ce69734eaa","http://www.mendeley.com/documents/?uuid=f733e872-0e7d-42b1-8f3a-4472a27eda70"]}],"mendeley":{"formattedCitation":"[141]","plainTextFormattedCitation":"[141]","previouslyFormattedCitation":"[140]"},"properties":{"noteIndex":0},"schema":"https://github.com/citation-style-language/schema/raw/master/csl-citation.json"}</w:instrText>
            </w:r>
            <w:r w:rsidR="0005261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[141]</w:t>
            </w:r>
            <w:r w:rsidR="0005261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ACE2 autoantibodies develop after SARS-CoV-2 infection and decrease ACE2 activity could lead to an increase in the abundance of Ang II, which causes a proinflammatory state </w:t>
            </w:r>
            <w:r w:rsidRPr="00A81D2F">
              <w:rPr>
                <w:rFonts w:ascii="Arial" w:eastAsia="Times New Roman" w:hAnsi="Arial" w:cs="Arial"/>
                <w:color w:val="000000"/>
                <w:lang w:val="en-US" w:eastAsia="es-CO"/>
              </w:rPr>
              <w:lastRenderedPageBreak/>
              <w:t>that triggers symptoms of post-acute sequelae after SARS-CoV-2 infection</w:t>
            </w:r>
            <w:r w:rsidR="0005261B" w:rsidRPr="00A81D2F">
              <w:rPr>
                <w:rFonts w:ascii="Arial" w:eastAsia="Times New Roman" w:hAnsi="Arial" w:cs="Arial"/>
                <w:color w:val="000000"/>
                <w:lang w:val="en-US" w:eastAsia="es-CO"/>
              </w:rPr>
              <w:t xml:space="preserve"> </w:t>
            </w:r>
            <w:r w:rsidR="0005261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{"citationItems":[{"id":"ITEM-1","itemData":{"DOI":"10.1371/journal.pone.0257016","ISSN":"1932-6203","author":[{"dropping-particle":"","family":"Arthur","given":"John M.","non-dropping-particle":"","parse-names":false,"suffix":""},{"dropping-particle":"","family":"Forrest","given":"J. Craig","non-dropping-particle":"","parse-names":false,"suffix":""},{"dropping-particle":"","family":"Boehme","given":"Karl W.","non-dropping-particle":"","parse-names":false,"suffix":""},{"dropping-particle":"","family":"Kennedy","given":"Joshua L.","non-dropping-particle":"","parse-names":false,"suffix":""},{"dropping-particle":"","family":"Owens","given":"Shana","non-dropping-particle":"","parse-names":false,"suffix":""},{"dropping-particle":"","family":"Herzog","given":"Christian","non-dropping-particle":"","parse-names":false,"suffix":""},{"dropping-particle":"","family":"Liu","given":"Juan","non-dropping-particle":"","parse-names":false,"suffix":""},{"dropping-particle":"","family":"Harville","given":"Terry O.","non-dropping-particle":"","parse-names":false,"suffix":""}],"container-title":"PLOS ONE","editor":[{"dropping-particle":"","family":"Bader","given":"Michael","non-dropping-particle":"","parse-names":false,"suffix":""}],"id":"ITEM-1","issue":"9","issued":{"date-parts":[["2021","9"]]},"page":"e0257016","title":"Development of ACE2 autoantibodies after SARS-CoV-2 infection","type":"article-journal","volume":"16"},"uris":["http://www.mendeley.com/documents/?uuid=9112ce00-10ba-4dd5-9485-064c9c9ef5ad","http://www.mendeley.com/documents/?uuid=6a537484-3c9d-4810-b297-e36ecfeadf48"]}],"mendeley":{"formattedCitation":"[142]","plainTextFormattedCitation":"[142]","previouslyFormattedCitation":"[141]"},"properties":{"noteIndex":0},"schema":"https://github.com/citation-style-language/schema/raw/master/csl-citation.json"}</w:instrText>
            </w:r>
            <w:r w:rsidR="0005261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[142]</w:t>
            </w:r>
            <w:r w:rsidR="0005261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7F6028" w:rsidRPr="00A81D2F" w14:paraId="49E3C8AC"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336F50B"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Branched-Chain Oxo-Acid Dehydrogenase Complex</w:t>
            </w:r>
          </w:p>
        </w:tc>
        <w:tc>
          <w:tcPr>
            <w:tcW w:w="1559" w:type="dxa"/>
            <w:tcBorders>
              <w:top w:val="nil"/>
              <w:left w:val="nil"/>
              <w:bottom w:val="single" w:sz="4" w:space="0" w:color="auto"/>
              <w:right w:val="single" w:sz="4" w:space="0" w:color="auto"/>
            </w:tcBorders>
            <w:shd w:val="clear" w:color="auto" w:fill="auto"/>
            <w:vAlign w:val="center"/>
            <w:hideMark/>
          </w:tcPr>
          <w:p w14:paraId="5E638867"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BCOADC-E2/OGDC-E2/PDC-E2</w:t>
            </w:r>
          </w:p>
        </w:tc>
        <w:tc>
          <w:tcPr>
            <w:tcW w:w="1600" w:type="dxa"/>
            <w:tcBorders>
              <w:top w:val="nil"/>
              <w:left w:val="nil"/>
              <w:bottom w:val="single" w:sz="4" w:space="0" w:color="auto"/>
              <w:right w:val="single" w:sz="4" w:space="0" w:color="auto"/>
            </w:tcBorders>
            <w:shd w:val="clear" w:color="auto" w:fill="auto"/>
            <w:vAlign w:val="center"/>
            <w:hideMark/>
          </w:tcPr>
          <w:p w14:paraId="2B74B65B" w14:textId="77777777" w:rsidR="007F6028" w:rsidRPr="00A81D2F" w:rsidRDefault="007F6028" w:rsidP="007F602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378479DB" w14:textId="77777777"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br/>
              <w:t xml:space="preserve">BCOADC-E2 is the central E2 component of branched chain 2-oxo acid dehydrogenase complex (BCOADC), which is a mitochondrial multienzyme complex involved in the maintenance of the cellular redox state. The target antigens of M2 antibodies have been identified as components of the 2-Oxo-Acid Dehydrogenase Complex, the immune-dominant epitopes being located on the E2 subunits of Pyruvate Dehydrogenase Complex (M2/PDC-E2), Branched-Chain Oxo-Acid Dehydrogenase Complex (M2/ BCOADC-E2) and Oxo-Glutarate Dehydrogenase Complex (M2/OGDC-E2). In most patients, anti-M2 antibodies are directed against various combinations of different epitopes/antigens. Particular cases are however regularly documented where they recognize a single epitope, </w:t>
            </w:r>
            <w:r w:rsidRPr="00A81D2F">
              <w:rPr>
                <w:rFonts w:ascii="Arial" w:eastAsia="Times New Roman" w:hAnsi="Arial" w:cs="Arial"/>
                <w:color w:val="000000"/>
                <w:lang w:val="en-US" w:eastAsia="es-CO"/>
              </w:rPr>
              <w:lastRenderedPageBreak/>
              <w:t xml:space="preserve">either linear, conformational or cryptic, on a single subunit. </w:t>
            </w:r>
          </w:p>
        </w:tc>
        <w:tc>
          <w:tcPr>
            <w:tcW w:w="2977" w:type="dxa"/>
            <w:tcBorders>
              <w:top w:val="nil"/>
              <w:left w:val="nil"/>
              <w:bottom w:val="single" w:sz="4" w:space="0" w:color="auto"/>
              <w:right w:val="single" w:sz="4" w:space="0" w:color="auto"/>
            </w:tcBorders>
            <w:shd w:val="clear" w:color="auto" w:fill="auto"/>
            <w:vAlign w:val="center"/>
            <w:hideMark/>
          </w:tcPr>
          <w:p w14:paraId="70439442" w14:textId="00194FE1"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The target antigens of M2 antibodies have been identified as components of PDC-E2/BCOADC-E2, which react with anti-mitochondrial antibodies in sera of primary biliary cirrhosis patients </w:t>
            </w:r>
            <w:r w:rsidR="006133A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{"citationItems":[{"id":"ITEM-1","itemData":{"DOI":"10.1016/S1386-6346(99)00079-0","ISSN":"13866346","author":[{"dropping-particle":"","family":"Miyakawa","given":"H","non-dropping-particle":"","parse-names":false,"suffix":""}],"container-title":"Hepatology Research","id":"ITEM-1","issue":"1","issued":{"date-parts":[["2000","7"]]},"page":"1-9","title":"Analysis of two major anti-M2 antibodies (anti-PDC-E2/anti-BCOADC-E2) in primary biliary cirrhosis: relationship to titers of immunofluorescent anti-mitochondrial antibody","type":"article-journal","volume":"18"},"uris":["http://www.mendeley.com/documents/?uuid=296d213c-3677-4902-9780-70124a336129","http://www.mendeley.com/documents/?uuid=1b1d6d13-8aa9-494a-a109-989e8ff34d3d"]}],"mendeley":{"formattedCitation":"[143]","plainTextFormattedCitation":"[143]","previouslyFormattedCitation":"[142]"},"properties":{"noteIndex":0},"schema":"https://github.com/citation-style-language/schema/raw/master/csl-citation.json"}</w:instrText>
            </w:r>
            <w:r w:rsidR="006133A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[143]</w:t>
            </w:r>
            <w:r w:rsidR="006133A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c>
          <w:tcPr>
            <w:tcW w:w="3402" w:type="dxa"/>
            <w:tcBorders>
              <w:top w:val="nil"/>
              <w:left w:val="nil"/>
              <w:bottom w:val="single" w:sz="4" w:space="0" w:color="auto"/>
              <w:right w:val="single" w:sz="4" w:space="0" w:color="auto"/>
            </w:tcBorders>
            <w:shd w:val="clear" w:color="auto" w:fill="auto"/>
            <w:vAlign w:val="center"/>
            <w:hideMark/>
          </w:tcPr>
          <w:p w14:paraId="6B9B8FAD" w14:textId="193BB606" w:rsidR="007F6028" w:rsidRPr="00A81D2F" w:rsidRDefault="007F6028" w:rsidP="007F602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Autoantibodies against PDC-E2 (DLAT) have been observed in patients with brain injury in COVID-1</w:t>
            </w:r>
            <w:r w:rsidR="006133AA" w:rsidRPr="00A81D2F">
              <w:rPr>
                <w:rFonts w:ascii="Arial" w:eastAsia="Times New Roman" w:hAnsi="Arial" w:cs="Arial"/>
                <w:color w:val="000000"/>
                <w:lang w:val="en-US" w:eastAsia="es-CO"/>
              </w:rPr>
              <w:t xml:space="preserve">9 </w:t>
            </w:r>
            <w:r w:rsidR="006133AA"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{"citationItems":[{"id":"ITEM-1","itemData":{"DOI":"10.1101/2021.12.03.21266112","abstract":"COVID-19 has been associated with many neurological complications including stroke, delirium and encephalitis. Furthermore, many individuals experience a protracted post-viral syndrome which is dominated by neuropsychiatric symptoms, and is seemingly unrelated to COVID-19 severity. The true frequency and underlying mechanisms of neurological injury are unknown, but exaggerated host inflammatory responses appear to be a key driver of severe COVID-19 more broadly.We sought to investigate the dynamics of, and relationship between, serum markers of brain injury (neurofilament light [NfL], Glial Fibrillary Acidic Protein [GFAP] and total Tau) and markers of dysregulated host response including measures of autoinflammation (proinflammatory cytokines) and autoimmunity. Brain injury biomarkers were measured using the Quanterix Simoa HDx platform, cytokine profiling by Luminex (R&amp;amp;amp;D) and autoantibodies by a custom protein microarray.During hospitalisation, patients with COVID-19 demonstrated elevations of NfL and GFAP in a severity-dependant manner, and there was evidence of ongoing active brain injury at follow-up 4 months later. Raised NfL and GFAP were associated with both elevations of pro-inflammatory cytokines and the presence of autoantibodies; autoantibodies were commonly seen against lung surfactant proteins as well as brain proteins such as myelin associated glycoprotein, but reactivity was seen to a large number of different antigens.Furthermore, a distinct process characterised by elevation of serum total Tau was seen in patients at follow-up, which appeared to be independent of initial disease severity and was not associated with dysregulated immune responses in the same manner as NfL and GFAP.Competing Interest StatementHZ has served at scientific advisory boards and/or as a consultant for Abbvie, Alector, Annexon, AZTherapies, CogRx, Denali, Eisai, Nervgen, Pinteon Therapeutics, Red Abbey Labs, Roche, Samumed, Siemens Healthineers, Triplet Therapeutics, and Wave, has given lectures in symposia sponsored by Cellectricon, Fujirebio, Alzecure and Biogen, and is a co-founder of Brain Biomarker Solutions in Gothenburg AB (BBS), which is a part of the GU Ventures Incubator Program. MG has received research grants from Gilead Sciences and Janssen-Cilag and honoraria as speaker and/or scientific advisor from Amgen, Biogen, Bristol-Myers Squibb, Gilead Sciences, GlaxoSmithKline/ViiV, Janssen-Cilag, MSD, Novocure, and Novo Nordic SRI is a coapplicant…","author":[{"dropping-particle":"","family":"Needham","given":"E J","non-dropping-particle":"","parse-names":false,"suffix":""},{"dropping-particle":"","family":"Ren","given":"A L","non-dropping-particle":"","parse-names":false,"suffix":""},{"dropping-particle":"","family":"Digby","given":"R J","non-dropping-particle":"","parse-names":false,"suffix":""},{"dropping-particle":"","family":"Outtrim","given":"J G","non-dropping-particle":"","parse-names":false,"suffix":""},{"dropping-particle":"","family":"Chatfield","given":"D A","non-dropping-particle":"","parse-names":false,"suffix":""},{"dropping-particle":"","family":"Manktelow","given":"A E","non-dropping-particle":"","parse-names":false,"suffix":""},{"dropping-particle":"","family":"Newcombe","given":"V F J","non-dropping-particle":"","parse-names":false,"suffix":""},{"dropping-particle":"","family":"Doffinger","given":"R","non-dropping-particle":"","parse-names":false,"suffix":""},{"dropping-particle":"","family":"Barcenas-Morales","given":"G","non-dropping-particle":"","parse-names":false,"suffix":""},{"dropping-particle":"","family":"Fonseca","given":"C","non-dropping-particle":"","parse-names":false,"suffix":""},{"dropping-particle":"","family":"Taussig","given":"M J","non-dropping-particle":"","parse-names":false,"suffix":""},{"dropping-particle":"","family":"Burnstein","given":"R M","non-dropping-particle":"","parse-names":false,"suffix":""},{"dropping-particle":"","family":"Dunai","given":"C","non-dropping-particle":"","parse-names":false,"suffix":""},{"dropping-particle":"","family":"Sithole","given":"N","non-dropping-particle":"","parse-names":false,"suffix":""},{"dropping-particle":"","family":"Ashton","given":"N J","non-dropping-particle":"","parse-names":false,"suffix":""},{"dropping-particle":"","family":"Zetterberg","given":"H","non-dropping-particle":"","parse-names":false,"suffix":""},{"dropping-particle":"","family":"Gisslen","given":"M","non-dropping-particle":"","parse-names":false,"suffix":""},{"dropping-particle":"","family":"Edén","given":"A","non-dropping-particle":"","parse-names":false,"suffix":""},{"dropping-particle":"","family":"Marklund","given":"E","non-dropping-particle":"","parse-names":false,"suffix":""},{"dropping-particle":"","family":"Griffiths","given":"M J","non-dropping-particle":"","parse-names":false,"suffix":""},{"dropping-particle":"","family":"Cavanagh","given":"J","non-dropping-particle":"","parse-names":false,"suffix":""},{"dropping-particle":"","family":"Breen","given":"G","non-dropping-particle":"","parse-names":false,"suffix":""},{"dropping-particle":"","family":"Irani","given":"S R","non-dropping-particle":"","parse-names":false,"suffix":""},{"dropping-particle":"","family":"Elmer","given":"A","non-dropping-particle":"","parse-names":false,"suffix":""},{"dropping-particle":"","family":"Kingston","given":"N","non-dropping-particle":"","parse-names":false,"suffix":""},{"dropping-particle":"","family":"Bradley","given":"J R","non-dropping-particle":"","parse-names":false,"suffix":""},{"dropping-particle":"","family":"Taams","given":"L S","non-dropping-particle":"","parse-names":false,"suffix":""},{"dropping-particle":"","family":"Michael","given":"B D","non-dropping-particle":"","parse-names":false,"suffix":""},{"dropping-particle":"","family":"Bullmore","given":"E T","non-dropping-particle":"","parse-names":false,"suffix":""},{"dropping-particle":"","family":"Smith","given":"K G C","non-dropping-particle":"","parse-names":false,"suffix":""},{"dropping-particle":"","family":"Lyons","given":"P A","non-dropping-particle":"","parse-names":false,"suffix":""},{"dropping-particle":"","family":"Coles","given":"A J C","non-dropping-particle":"","parse-names":false,"suffix":""},{"dropping-particle":"","family":"Menon","given":"D K","non-dropping-particle":"","parse-names":false,"suffix":""},{"dropping-particle":"","family":"Group","given":"the Cambridge NeuroCOVID","non-dropping-particle":"","parse-names":false,"suffix":""},{"dropping-particle":"","family":"BioResource","given":"the NIHR COVID-19","non-dropping-particle":"","parse-names":false,"suffix":""},{"dropping-particle":"","family":"Facility","given":"Cambridge NIHR Clinical Research","non-dropping-particle":"","parse-names":false,"suffix":""}],"container-title":"medRxiv","id":"ITEM-1","issued":{"date-parts":[["2021","1"]]},"page":"2021.12.03.21266112","title":"Brain Injury in COVID-19 is Associated with Autoinflammation and Autoimmunity","type":"article-journal"},"uris":["http://www.mendeley.com/documents/?uuid=e2b600fc-8766-41b8-bd22-fc2764a4da64","http://www.mendeley.com/documents/?uuid=21abd0e9-d074-47cb-935d-4c95c6569688"]}],"mendeley":{"formattedCitation":"[24]","plainTextFormattedCitation":"[24]","previouslyFormattedCitation":"[24]"},"properties":{"noteIndex":0},"schema":"https://github.com/citation-style-language/schema/raw/master/csl-citation.json"}</w:instrText>
            </w:r>
            <w:r w:rsidR="006133AA" w:rsidRPr="00A81D2F">
              <w:rPr>
                <w:rFonts w:ascii="Arial" w:eastAsia="Times New Roman" w:hAnsi="Arial" w:cs="Arial"/>
                <w:color w:val="000000"/>
                <w:lang w:val="en-US" w:eastAsia="es-CO"/>
              </w:rPr>
              <w:fldChar w:fldCharType="separate"/>
            </w:r>
            <w:r w:rsidR="006133AA" w:rsidRPr="00A81D2F">
              <w:rPr>
                <w:rFonts w:ascii="Arial" w:eastAsia="Times New Roman" w:hAnsi="Arial" w:cs="Arial"/>
                <w:noProof/>
                <w:color w:val="000000"/>
                <w:lang w:val="en-US" w:eastAsia="es-CO"/>
              </w:rPr>
              <w:t>[24]</w:t>
            </w:r>
            <w:r w:rsidR="006133A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r>
      <w:tr w:rsidR="00813F38" w:rsidRPr="00A81D2F" w14:paraId="573F91C4"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2964CD2"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Complement component 1q</w:t>
            </w:r>
          </w:p>
        </w:tc>
        <w:tc>
          <w:tcPr>
            <w:tcW w:w="1559" w:type="dxa"/>
            <w:tcBorders>
              <w:top w:val="nil"/>
              <w:left w:val="nil"/>
              <w:bottom w:val="single" w:sz="4" w:space="0" w:color="auto"/>
              <w:right w:val="single" w:sz="4" w:space="0" w:color="auto"/>
            </w:tcBorders>
            <w:shd w:val="clear" w:color="auto" w:fill="auto"/>
            <w:vAlign w:val="center"/>
            <w:hideMark/>
          </w:tcPr>
          <w:p w14:paraId="1B0DE211"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Complement C1q </w:t>
            </w:r>
          </w:p>
        </w:tc>
        <w:tc>
          <w:tcPr>
            <w:tcW w:w="1600" w:type="dxa"/>
            <w:tcBorders>
              <w:top w:val="nil"/>
              <w:left w:val="nil"/>
              <w:bottom w:val="single" w:sz="4" w:space="0" w:color="auto"/>
              <w:right w:val="single" w:sz="4" w:space="0" w:color="auto"/>
            </w:tcBorders>
            <w:shd w:val="clear" w:color="auto" w:fill="auto"/>
            <w:vAlign w:val="center"/>
            <w:hideMark/>
          </w:tcPr>
          <w:p w14:paraId="7EA66E7A"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1E94963"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C1q is a protein that recognizes and regulates the complement cascade.  Binding of C1q to cell receptors can promote phagocytosis, chemotaxis, and procoagulant activity.</w:t>
            </w:r>
          </w:p>
        </w:tc>
        <w:tc>
          <w:tcPr>
            <w:tcW w:w="2977" w:type="dxa"/>
            <w:tcBorders>
              <w:top w:val="nil"/>
              <w:left w:val="nil"/>
              <w:bottom w:val="single" w:sz="4" w:space="0" w:color="auto"/>
              <w:right w:val="single" w:sz="4" w:space="0" w:color="auto"/>
            </w:tcBorders>
            <w:shd w:val="clear" w:color="auto" w:fill="auto"/>
            <w:vAlign w:val="center"/>
            <w:hideMark/>
          </w:tcPr>
          <w:p w14:paraId="7DB13999" w14:textId="499253D8"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C1q deficiency is associated with high prevalence of SLE and the most severe manifestations of the disease. However, complement is also implicated in the effector inflammatory phase of the autoimmune response that characterizes SLE.  Moreover, autoantibodies to C1q develop as part of the autoantibody response </w:t>
            </w:r>
            <w:r w:rsidR="006133A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{"citationItems":[{"id":"ITEM-1","itemData":{"DOI":"10.1186/ar586","ISSN":"1478-6362","abstract":"Complement is implicated in the pathogenesis of systemic lupus erythematosus (SLE) in several ways and may act as both friend and foe. Homozygous deficiency of any of the proteins of the classical pathway is causally associated with susceptibility to the development of SLE, especially deficiency of the earliest proteins of the activation pathway. However, complement is also implicated in the effector inflammatory phase of the autoimmune response that characterizes the disease. Complement proteins are deposited in inflamed tissues and, in experimental models, inhibition of C5 ameliorates disease in a murine model. As a further twist to the associations between the complement system and SLE, autoantibodies to some complement proteins, especially to C1q, develop as part of the autoantibody response. The presence of anti-C1q autoantibodies is associated with severe illness, including glomerulonephritis. In this chapter the role of the complement system in SLE is reviewed and hypotheses are advanced to explain the complex relationships between complement and lupus.","author":[{"dropping-particle":"","family":"Walport","given":"Mark J","non-dropping-particle":"","parse-names":false,"suffix":""}],"container-title":"Arthritis Research &amp; Therapy","id":"ITEM-1","issue":"3","issued":{"date-parts":[["2002"]]},"page":"S279","title":"Complement and systemic lupus erythematosus","type":"article-journal","volume":"4"},"uris":["http://www.mendeley.com/documents/?uuid=80e3f0a5-4acb-47bf-b703-68ea4af2df3e","http://www.mendeley.com/documents/?uuid=74e189ef-2dd1-4fed-9fca-5095d05035cb"]}],"mendeley":{"formattedCitation":"[144]","plainTextFormattedCitation":"[144]","previouslyFormattedCitation":"[143]"},"properties":{"noteIndex":0},"schema":"https://github.com/citation-style-language/schema/raw/master/csl-citation.json"}</w:instrText>
            </w:r>
            <w:r w:rsidR="006133A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[144]</w:t>
            </w:r>
            <w:r w:rsidR="006133A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12FB8C3C" w14:textId="22CD04E4"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SARS-CoV-2 envelope proteins activate the lectin pathway through binding to mannose-binding lectin (MBL) or the classical pathway through SARS-CoV-2-specific antibodies and C1q </w:t>
            </w:r>
            <w:r w:rsidR="006133A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41577-021-00665-1","ISSN":"1474-1733","author":[{"dropping-particle":"","family":"Afzali","given":"Behdad","non-dropping-particle":"","parse-names":false,"suffix":""},{"dropping-particle":"","family":"Noris","given":"Marina","non-dropping-particle":"","parse-names":false,"suffix":""},{"dropping-particle":"","family":"Lambrecht","given":"Bart N.","non-dropping-particle":"","parse-names":false,"suffix":""},{"dropping-particle":"","family":"Kemper","given":"Claudia","non-dropping-particle":"","parse-names":false,"suffix":""}],"container-title":"Nature Reviews Immunology","id":"ITEM-1","issued":{"date-parts":[["2021","12"]]},"title":"The state of complement in COVID-19","type":"article-journal"},"uris":["http://www.mendeley.com/documents/?uuid=82b20a8f-4a86-4a74-a8b4-ee2474366e65","http://www.mendeley.com/documents/?uuid=59ec2b3a-c512-4136-ac16-44bd76a542bd"]}],"mendeley":{"formattedCitation":"[145]","plainTextFormattedCitation":"[145]","previouslyFormattedCitation":"[144]"},"properties":{"noteIndex":0},"schema":"https://github.com/citation-style-language/schema/raw/master/csl-citation.json"}</w:instrText>
            </w:r>
            <w:r w:rsidR="006133A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[145]</w:t>
            </w:r>
            <w:r w:rsidR="006133AA" w:rsidRPr="00A81D2F">
              <w:rPr>
                <w:rFonts w:ascii="Arial" w:eastAsia="Times New Roman" w:hAnsi="Arial" w:cs="Arial"/>
                <w:color w:val="000000"/>
                <w:lang w:val="en-US" w:eastAsia="es-CO"/>
              </w:rPr>
              <w:fldChar w:fldCharType="end"/>
            </w:r>
            <w:r w:rsidR="006133AA" w:rsidRPr="00A81D2F">
              <w:rPr>
                <w:rFonts w:ascii="Arial" w:eastAsia="Times New Roman" w:hAnsi="Arial" w:cs="Arial"/>
                <w:color w:val="000000"/>
                <w:lang w:val="en-US" w:eastAsia="es-CO"/>
              </w:rPr>
              <w:t>.</w:t>
            </w:r>
          </w:p>
        </w:tc>
      </w:tr>
      <w:tr w:rsidR="00813F38" w:rsidRPr="00A81D2F" w14:paraId="0F6BE58A"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CC80058"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Dense Fine Speckle, 70 Kd</w:t>
            </w:r>
          </w:p>
        </w:tc>
        <w:tc>
          <w:tcPr>
            <w:tcW w:w="1559" w:type="dxa"/>
            <w:tcBorders>
              <w:top w:val="nil"/>
              <w:left w:val="nil"/>
              <w:bottom w:val="single" w:sz="4" w:space="0" w:color="auto"/>
              <w:right w:val="single" w:sz="4" w:space="0" w:color="auto"/>
            </w:tcBorders>
            <w:shd w:val="clear" w:color="auto" w:fill="auto"/>
            <w:vAlign w:val="center"/>
            <w:hideMark/>
          </w:tcPr>
          <w:p w14:paraId="5FC1F846"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DFS70 </w:t>
            </w:r>
          </w:p>
        </w:tc>
        <w:tc>
          <w:tcPr>
            <w:tcW w:w="1600" w:type="dxa"/>
            <w:tcBorders>
              <w:top w:val="nil"/>
              <w:left w:val="nil"/>
              <w:bottom w:val="single" w:sz="4" w:space="0" w:color="auto"/>
              <w:right w:val="single" w:sz="4" w:space="0" w:color="auto"/>
            </w:tcBorders>
            <w:shd w:val="clear" w:color="auto" w:fill="auto"/>
            <w:vAlign w:val="center"/>
            <w:hideMark/>
          </w:tcPr>
          <w:p w14:paraId="2F5E7A22"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68048FC"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Dense Fine Speckled protein of 70 kd molecular weight</w:t>
            </w:r>
          </w:p>
        </w:tc>
        <w:tc>
          <w:tcPr>
            <w:tcW w:w="2977" w:type="dxa"/>
            <w:tcBorders>
              <w:top w:val="nil"/>
              <w:left w:val="nil"/>
              <w:bottom w:val="single" w:sz="4" w:space="0" w:color="auto"/>
              <w:right w:val="single" w:sz="4" w:space="0" w:color="auto"/>
            </w:tcBorders>
            <w:shd w:val="clear" w:color="auto" w:fill="auto"/>
            <w:vAlign w:val="center"/>
            <w:hideMark/>
          </w:tcPr>
          <w:p w14:paraId="127CD533" w14:textId="2F17AF3A"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Anti-DFS70 antibodies are a sub-group of anti-nuclear antibodies (ANA) that show a fine dense speckled pattern (DFS) by indirect immunofluorescence. This antibody is a</w:t>
            </w:r>
            <w:r w:rsidR="00215E32" w:rsidRPr="00A81D2F">
              <w:rPr>
                <w:rFonts w:ascii="Arial" w:eastAsia="Times New Roman" w:hAnsi="Arial" w:cs="Arial"/>
                <w:color w:val="000000"/>
                <w:lang w:val="en-US" w:eastAsia="es-CO"/>
              </w:rPr>
              <w:t xml:space="preserve"> </w:t>
            </w:r>
            <w:r w:rsidRPr="00A81D2F">
              <w:rPr>
                <w:rFonts w:ascii="Arial" w:eastAsia="Times New Roman" w:hAnsi="Arial" w:cs="Arial"/>
                <w:color w:val="000000"/>
                <w:lang w:val="en-US" w:eastAsia="es-CO"/>
              </w:rPr>
              <w:t xml:space="preserve">useful biological marker in the discrimination of individuals with positive ANA that do not progress to systemic autoimmune disease (SID). This is based on the observation that these antibodies are more </w:t>
            </w:r>
            <w:r w:rsidRPr="00A81D2F">
              <w:rPr>
                <w:rFonts w:ascii="Arial" w:eastAsia="Times New Roman" w:hAnsi="Arial" w:cs="Arial"/>
                <w:color w:val="000000"/>
                <w:lang w:val="en-US" w:eastAsia="es-CO"/>
              </w:rPr>
              <w:lastRenderedPageBreak/>
              <w:t>common in healthy individuals than in patients with SID, and that healthy individuals with positive anti-DFS70 did not develop SIDs after a clinical follow-up of four years or more</w:t>
            </w:r>
            <w:r w:rsidR="006133AA" w:rsidRPr="00A81D2F">
              <w:rPr>
                <w:rFonts w:ascii="Arial" w:eastAsia="Times New Roman" w:hAnsi="Arial" w:cs="Arial"/>
                <w:color w:val="000000"/>
                <w:lang w:val="en-US" w:eastAsia="es-CO"/>
              </w:rPr>
              <w:t xml:space="preserve"> </w:t>
            </w:r>
            <w:r w:rsidR="006133A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rcreu.2018.01.003","ISSN":"01218123","author":[{"dropping-particle":"","family":"Aragón","given":"Cristian-Camilo","non-dropping-particle":"","parse-names":false,"suffix":""},{"dropping-particle":"","family":"González","given":"Juan David","non-dropping-particle":"","parse-names":false,"suffix":""},{"dropping-particle":"","family":"Posso-Osorio","given":"Iván","non-dropping-particle":"","parse-names":false,"suffix":""},{"dropping-particle":"","family":"Naranjo-Escobar","given":"Juan","non-dropping-particle":"","parse-names":false,"suffix":""},{"dropping-particle":"","family":"Puerta","given":"Germán","non-dropping-particle":"","parse-names":false,"suffix":""},{"dropping-particle":"","family":"Echeverri","given":"Alex","non-dropping-particle":"","parse-names":false,"suffix":""},{"dropping-particle":"","family":"Ortiz","given":"Eliana","non-dropping-particle":"","parse-names":false,"suffix":""},{"dropping-particle":"","family":"Tobón","given":"Gabriel J.","non-dropping-particle":"","parse-names":false,"suffix":""}],"container-title":"Revista Colombiana de Reumatología","id":"ITEM-1","issue":"2","issued":{"date-parts":[["2018","4"]]},"page":"104-111","title":"Anticuerpos anti-DFS70: un nuevo autoanticuerpo útil en la exclusión de patologías autoinmunes","type":"article-journal","volume":"25"},"uris":["http://www.mendeley.com/documents/?uuid=e3ac9eed-1221-47b1-8bb7-20a02ffb94da","http://www.mendeley.com/documents/?uuid=c5145967-557b-4be4-8a3d-404a629ae865"]}],"mendeley":{"formattedCitation":"[146]","plainTextFormattedCitation":"[146]","previouslyFormattedCitation":"[145]"},"properties":{"noteIndex":0},"schema":"https://github.com/citation-style-language/schema/raw/master/csl-citation.json"}</w:instrText>
            </w:r>
            <w:r w:rsidR="006133A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[146]</w:t>
            </w:r>
            <w:r w:rsidR="006133AA"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c>
          <w:tcPr>
            <w:tcW w:w="3402" w:type="dxa"/>
            <w:tcBorders>
              <w:top w:val="nil"/>
              <w:left w:val="nil"/>
              <w:bottom w:val="single" w:sz="4" w:space="0" w:color="auto"/>
              <w:right w:val="single" w:sz="4" w:space="0" w:color="auto"/>
            </w:tcBorders>
            <w:shd w:val="clear" w:color="auto" w:fill="auto"/>
            <w:vAlign w:val="center"/>
            <w:hideMark/>
          </w:tcPr>
          <w:p w14:paraId="5A0BBD59" w14:textId="0C27EA46"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A case of Kikuchi</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 xml:space="preserve">Fujimoto disease with heart involvement after COVID-19 infection reported anti-DFS70 antibodies </w:t>
            </w:r>
            <w:r w:rsidR="006133A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10.1007/s00296-021-05088-8","ISSN":"0172-8172","author":[{"dropping-particle":"","family":"Masiak","given":"Anna","non-dropping-particle":"","parse-names":false,"suffix":""},{"dropping-particle":"","family":"Lass","given":"Amanda","non-dropping-particle":"","parse-names":false,"suffix":""},{"dropping-particle":"","family":"Kowalski","given":"Jacek","non-dropping-particle":"","parse-names":false,"suffix":""},{"dropping-particle":"","family":"Hajduk","given":"Adam","non-dropping-particle":"","parse-names":false,"suffix":""},{"dropping-particle":"","family":"Zdrojewski","given":"Zbigniew","non-dropping-particle":"","parse-names":false,"suffix":""}],"container-title":"Rheumatology International","id":"ITEM-1","issue":"2","issued":{"date-parts":[["2022","2"]]},"page":"341-348","title":"Self-limiting COVID</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19-associated Kikuchi</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Fujimoto disease with heart involvement: case-based review","type":"article-journal","volume":"42"},"uris":["http://www.mendeley.com/documents/?uuid=2d56165f-03cf-4e67-9b38-7efbbb83c1c3","http://www.mendeley.com/documents/?uuid=8a5fc595-8e59-46c0-85eb-6141ef28b1dc"]}],"mendeley":{"formattedCitation":"[147]","plainTextFormattedCitation":"[147]","previouslyFormattedCitation":"[146]"},"properties":{"noteIndex":0},"schema":"https://github.com/citation-style-language/schema/raw/master/csl-citation.json"}</w:instrText>
            </w:r>
            <w:r w:rsidR="006133A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[147]</w:t>
            </w:r>
            <w:r w:rsidR="006133AA" w:rsidRPr="00A81D2F">
              <w:rPr>
                <w:rFonts w:ascii="Arial" w:eastAsia="Times New Roman" w:hAnsi="Arial" w:cs="Arial"/>
                <w:color w:val="000000"/>
                <w:lang w:val="en-US" w:eastAsia="es-CO"/>
              </w:rPr>
              <w:fldChar w:fldCharType="end"/>
            </w:r>
            <w:r w:rsidR="006133AA" w:rsidRPr="00A81D2F">
              <w:rPr>
                <w:rFonts w:ascii="Arial" w:eastAsia="Times New Roman" w:hAnsi="Arial" w:cs="Arial"/>
                <w:color w:val="000000"/>
                <w:lang w:val="en-US" w:eastAsia="es-CO"/>
              </w:rPr>
              <w:t>.</w:t>
            </w:r>
          </w:p>
        </w:tc>
      </w:tr>
      <w:tr w:rsidR="00813F38" w:rsidRPr="00A81D2F" w14:paraId="68E80653"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9518951"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Double-stranded DNA</w:t>
            </w:r>
          </w:p>
        </w:tc>
        <w:tc>
          <w:tcPr>
            <w:tcW w:w="1559" w:type="dxa"/>
            <w:tcBorders>
              <w:top w:val="nil"/>
              <w:left w:val="nil"/>
              <w:bottom w:val="single" w:sz="4" w:space="0" w:color="auto"/>
              <w:right w:val="single" w:sz="4" w:space="0" w:color="auto"/>
            </w:tcBorders>
            <w:shd w:val="clear" w:color="auto" w:fill="auto"/>
            <w:vAlign w:val="center"/>
            <w:hideMark/>
          </w:tcPr>
          <w:p w14:paraId="080DCC62"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dsDNA </w:t>
            </w:r>
          </w:p>
        </w:tc>
        <w:tc>
          <w:tcPr>
            <w:tcW w:w="1600" w:type="dxa"/>
            <w:tcBorders>
              <w:top w:val="nil"/>
              <w:left w:val="nil"/>
              <w:bottom w:val="single" w:sz="4" w:space="0" w:color="auto"/>
              <w:right w:val="single" w:sz="4" w:space="0" w:color="auto"/>
            </w:tcBorders>
            <w:shd w:val="clear" w:color="auto" w:fill="auto"/>
            <w:vAlign w:val="center"/>
            <w:hideMark/>
          </w:tcPr>
          <w:p w14:paraId="14668AEB"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3CEC1F81"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Double stranded DNA antigen</w:t>
            </w:r>
          </w:p>
        </w:tc>
        <w:tc>
          <w:tcPr>
            <w:tcW w:w="2977" w:type="dxa"/>
            <w:tcBorders>
              <w:top w:val="nil"/>
              <w:left w:val="nil"/>
              <w:bottom w:val="single" w:sz="4" w:space="0" w:color="auto"/>
              <w:right w:val="single" w:sz="4" w:space="0" w:color="auto"/>
            </w:tcBorders>
            <w:shd w:val="clear" w:color="auto" w:fill="auto"/>
            <w:vAlign w:val="center"/>
            <w:hideMark/>
          </w:tcPr>
          <w:p w14:paraId="4981724D" w14:textId="03437241"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Anti-double stranded DNA (Anti-dsDNA) antibodies are a group of anti-nuclear antibodies (ANA) the target antigen of which is double stranded DNA. They are highly diagnostic of systemic lupus erythematosus and are implicated in the pathogenesis of lupus nephritis</w:t>
            </w:r>
            <w:r w:rsidR="006133AA" w:rsidRPr="00A81D2F">
              <w:rPr>
                <w:rFonts w:ascii="Arial" w:eastAsia="Times New Roman" w:hAnsi="Arial" w:cs="Arial"/>
                <w:color w:val="000000"/>
                <w:lang w:val="en-US" w:eastAsia="es-CO"/>
              </w:rPr>
              <w:t xml:space="preserve"> </w:t>
            </w:r>
            <w:r w:rsidR="006133AA"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immu.2019.01667","ISSN":"1664-3224","author":[{"dropping-particle":"","family":"Wang","given":"Xiaoyu","non-dropping-particle":"","parse-names":false,"suffix":""},{"dropping-particle":"","family":"Xia","given":"Yumin","non-dropping-particle":"","parse-names":false,"suffix":""}],"container-title":"Frontiers in Immunology","id":"ITEM-1","issued":{"date-parts":[["2019","7"]]},"title":"Anti-double Stranded DNA Antibodies: Origin, Pathogenicity, and Targeted Therapies","type":"article-journal","volume":"10"},"uris":["http://www.mendeley.com/documents/?uuid=c05b5b43-3a73-401e-bc60-a9df587f3bcd","http://www.mendeley.com/documents/?uuid=5f01cfea-057f-47f2-b083-3be26ffe19ce"]}],"mendeley":{"formattedCitation":"[148]","plainTextFormattedCitation":"[148]","previouslyFormattedCitation":"[147]"},"properties":{"noteIndex":0},"schema":"https://github.com/citation-style-language/schema/raw/master/csl-citation.json"}</w:instrText>
            </w:r>
            <w:r w:rsidR="006133AA"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[148]</w:t>
            </w:r>
            <w:r w:rsidR="006133AA" w:rsidRPr="00A81D2F">
              <w:rPr>
                <w:rFonts w:ascii="Arial" w:eastAsia="Times New Roman" w:hAnsi="Arial" w:cs="Arial"/>
                <w:color w:val="000000"/>
                <w:lang w:val="en-US" w:eastAsia="es-CO"/>
              </w:rPr>
              <w:fldChar w:fldCharType="end"/>
            </w:r>
            <w:r w:rsidR="006133AA"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060AD708" w14:textId="0B1C3431"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dsDNA antibodies were found in patients with systemic lupus erythematosus developed after COVID-19 infection </w:t>
            </w:r>
            <w:r w:rsidR="000B129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{"citationItems":[{"id":"ITEM-1","itemData":{"DOI":"10.1186/s13256-020-02582-8","ISSN":"1752-1947","author":[{"dropping-particle":"","family":"Zamani","given":"Batool","non-dropping-particle":"","parse-names":false,"suffix":""},{"dropping-particle":"","family":"Moeini Taba","given":"Seyed-Masoud","non-dropping-particle":"","parse-names":false,"suffix":""},{"dropping-particle":"","family":"Shayestehpour","given":"Mohammad","non-dropping-particle":"","parse-names":false,"suffix":""}],"container-title":"Journal of Medical Case Reports","id":"ITEM-1","issue":"1","issued":{"date-parts":[["2021","12"]]},"page":"29","title":"Systemic lupus erythematosus manifestation following COVID-19: a case report","type":"article-journal","volume":"15"},"uris":["http://www.mendeley.com/documents/?uuid=4e40a5a8-a2ef-4094-9467-14b9b2a08d69","http://www.mendeley.com/documents/?uuid=29b90338-0a5c-4142-8a64-548623eb6ed8"]}],"mendeley":{"formattedCitation":"[149]","plainTextFormattedCitation":"[149]","previouslyFormattedCitation":"[148]"},"properties":{"noteIndex":0},"schema":"https://github.com/citation-style-language/schema/raw/master/csl-citation.json"}</w:instrText>
            </w:r>
            <w:r w:rsidR="000B129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[149]</w:t>
            </w:r>
            <w:r w:rsidR="000B129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4A701D5F"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84795BD"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Glomerular basement membrane</w:t>
            </w:r>
          </w:p>
        </w:tc>
        <w:tc>
          <w:tcPr>
            <w:tcW w:w="1559" w:type="dxa"/>
            <w:tcBorders>
              <w:top w:val="nil"/>
              <w:left w:val="nil"/>
              <w:bottom w:val="single" w:sz="4" w:space="0" w:color="auto"/>
              <w:right w:val="single" w:sz="4" w:space="0" w:color="auto"/>
            </w:tcBorders>
            <w:shd w:val="clear" w:color="auto" w:fill="auto"/>
            <w:vAlign w:val="center"/>
            <w:hideMark/>
          </w:tcPr>
          <w:p w14:paraId="5D48499A"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GBM </w:t>
            </w:r>
          </w:p>
        </w:tc>
        <w:tc>
          <w:tcPr>
            <w:tcW w:w="1600" w:type="dxa"/>
            <w:tcBorders>
              <w:top w:val="nil"/>
              <w:left w:val="nil"/>
              <w:bottom w:val="single" w:sz="4" w:space="0" w:color="auto"/>
              <w:right w:val="single" w:sz="4" w:space="0" w:color="auto"/>
            </w:tcBorders>
            <w:shd w:val="clear" w:color="auto" w:fill="auto"/>
            <w:vAlign w:val="center"/>
            <w:hideMark/>
          </w:tcPr>
          <w:p w14:paraId="393C7FE6"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6103640F"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The glomerular basement membrane (GBM) is a thin (250 to 400 nm) meshwork of extracellular matrix proteins that is an integral part of the glomerular filtration barrier. </w:t>
            </w:r>
          </w:p>
        </w:tc>
        <w:tc>
          <w:tcPr>
            <w:tcW w:w="2977" w:type="dxa"/>
            <w:tcBorders>
              <w:top w:val="nil"/>
              <w:left w:val="nil"/>
              <w:bottom w:val="single" w:sz="4" w:space="0" w:color="auto"/>
              <w:right w:val="single" w:sz="4" w:space="0" w:color="auto"/>
            </w:tcBorders>
            <w:shd w:val="clear" w:color="auto" w:fill="auto"/>
            <w:vAlign w:val="center"/>
            <w:hideMark/>
          </w:tcPr>
          <w:p w14:paraId="5A22748E" w14:textId="1D4BC562"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Anti–glomerular basement membrane (anti-GBM) antibody disease is a rare autoimmune disorder in which circulating antibodies are directed against an antigen normally present in the GBM and alveolar basement membrane, specifically the alpha-3 chain of type IV collagen. The condition is classified as an immune-complex small vessel vasculitis, the clinical syndrome has a spectrum </w:t>
            </w:r>
            <w:r w:rsidRPr="00A81D2F">
              <w:rPr>
                <w:rFonts w:ascii="Arial" w:eastAsia="Times New Roman" w:hAnsi="Arial" w:cs="Arial"/>
                <w:color w:val="000000"/>
                <w:lang w:val="en-US" w:eastAsia="es-CO"/>
              </w:rPr>
              <w:lastRenderedPageBreak/>
              <w:t>ranging from mild or no renal involvement to rapidly progressive glomerulonephritis</w:t>
            </w:r>
            <w:r w:rsidR="000B129E" w:rsidRPr="00A81D2F">
              <w:rPr>
                <w:rFonts w:ascii="Arial" w:eastAsia="Times New Roman" w:hAnsi="Arial" w:cs="Arial"/>
                <w:color w:val="000000"/>
                <w:lang w:val="en-US" w:eastAsia="es-CO"/>
              </w:rPr>
              <w:t xml:space="preserve"> </w:t>
            </w:r>
            <w:r w:rsidR="000B129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{"citationItems":[{"id":"ITEM-1","itemData":{"DOI":"10.2215/CJN.01380217","ISSN":"1555-9041","author":[{"dropping-particle":"","family":"McAdoo","given":"Stephen P.","non-dropping-particle":"","parse-names":false,"suffix":""},{"dropping-particle":"","family":"Pusey","given":"Charles D.","non-dropping-particle":"","parse-names":false,"suffix":""}],"container-title":"Clinical Journal of the American Society of Nephrology","id":"ITEM-1","issue":"7","issued":{"date-parts":[["2017","7"]]},"page":"1162-1172","title":"Anti-Glomerular Basement Membrane Disease","type":"article-journal","volume":"12"},"uris":["http://www.mendeley.com/documents/?uuid=57c87185-36e1-4e9f-9fab-81c1dbfb7a61","http://www.mendeley.com/documents/?uuid=ca42319c-85d0-4617-ab06-507a57a05781"]}],"mendeley":{"formattedCitation":"[150]","plainTextFormattedCitation":"[150]","previouslyFormattedCitation":"[149]"},"properties":{"noteIndex":0},"schema":"https://github.com/citation-style-language/schema/raw/master/csl-citation.json"}</w:instrText>
            </w:r>
            <w:r w:rsidR="000B129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[150]</w:t>
            </w:r>
            <w:r w:rsidR="000B129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6DE5502" w14:textId="455D688A"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 There is an association between COVID-19 and anti-glomerular basement membrane (anti-GBM) disease, since the disease had appeared only days to weeks after S the acute SARS-CoV-2 infection </w:t>
            </w:r>
            <w:r w:rsidR="000B129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{"citationItems":[{"id":"ITEM-1","itemData":{"DOI":"10.1093/ckj/sfab204","ISSN":"2048-8505","author":[{"dropping-particle":"","family":"Prema","given":"K S Jansi","non-dropping-particle":"","parse-names":false,"suffix":""},{"dropping-particle":"","family":"Kurien","given":"Anila","non-dropping-particle":"","parse-names":false,"suffix":""}],"container-title":"Clinical Kidney Journal","id":"ITEM-1","issue":"1","issued":{"date-parts":[["2022","1"]]},"page":"180-181","title":"Incidence of anti-glomerular basement membrane disease during the COVID-19 pandemic","type":"article-journal","volume":"15"},"uris":["http://www.mendeley.com/documents/?uuid=4c8433b7-0571-456c-ac6c-bc9564bd8a43","http://www.mendeley.com/documents/?uuid=8ebaf5ea-3bc5-454f-8d66-50b12da74d98"]}],"mendeley":{"formattedCitation":"[151]","plainTextFormattedCitation":"[151]","previouslyFormattedCitation":"[150]"},"properties":{"noteIndex":0},"schema":"https://github.com/citation-style-language/schema/raw/master/csl-citation.json"}</w:instrText>
            </w:r>
            <w:r w:rsidR="000B129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[151]</w:t>
            </w:r>
            <w:r w:rsidR="000B129E" w:rsidRPr="00A81D2F">
              <w:rPr>
                <w:rFonts w:ascii="Arial" w:eastAsia="Times New Roman" w:hAnsi="Arial" w:cs="Arial"/>
                <w:color w:val="000000"/>
                <w:lang w:val="en-US" w:eastAsia="es-CO"/>
              </w:rPr>
              <w:fldChar w:fldCharType="end"/>
            </w:r>
            <w:r w:rsidR="000B129E" w:rsidRPr="00A81D2F">
              <w:rPr>
                <w:rFonts w:ascii="Arial" w:eastAsia="Times New Roman" w:hAnsi="Arial" w:cs="Arial"/>
                <w:color w:val="000000"/>
                <w:lang w:val="en-US" w:eastAsia="es-CO"/>
              </w:rPr>
              <w:t>.</w:t>
            </w:r>
          </w:p>
        </w:tc>
      </w:tr>
      <w:tr w:rsidR="00813F38" w:rsidRPr="00A81D2F" w14:paraId="51F19C3B"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A2391DD"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Glycyl-tRNA Synthetase (EJ) </w:t>
            </w:r>
          </w:p>
        </w:tc>
        <w:tc>
          <w:tcPr>
            <w:tcW w:w="1559" w:type="dxa"/>
            <w:tcBorders>
              <w:top w:val="nil"/>
              <w:left w:val="nil"/>
              <w:bottom w:val="single" w:sz="4" w:space="0" w:color="auto"/>
              <w:right w:val="single" w:sz="4" w:space="0" w:color="auto"/>
            </w:tcBorders>
            <w:shd w:val="clear" w:color="auto" w:fill="auto"/>
            <w:vAlign w:val="center"/>
            <w:hideMark/>
          </w:tcPr>
          <w:p w14:paraId="519FA8A5"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GARS</w:t>
            </w:r>
          </w:p>
        </w:tc>
        <w:tc>
          <w:tcPr>
            <w:tcW w:w="1600" w:type="dxa"/>
            <w:tcBorders>
              <w:top w:val="nil"/>
              <w:left w:val="nil"/>
              <w:bottom w:val="single" w:sz="4" w:space="0" w:color="auto"/>
              <w:right w:val="single" w:sz="4" w:space="0" w:color="auto"/>
            </w:tcBorders>
            <w:shd w:val="clear" w:color="auto" w:fill="auto"/>
            <w:vAlign w:val="center"/>
            <w:hideMark/>
          </w:tcPr>
          <w:p w14:paraId="7515A837"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AE343DC"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 This enzyme belongs to the family of ligases, to be specific those forming carbon-oxygen bonds in aminoacyl-tRNA and related compounds.  This enzyme participates in glycine, serine and threonine metabolism and aminoacyl-trna biosynthesis.</w:t>
            </w:r>
          </w:p>
        </w:tc>
        <w:tc>
          <w:tcPr>
            <w:tcW w:w="2977" w:type="dxa"/>
            <w:tcBorders>
              <w:top w:val="nil"/>
              <w:left w:val="nil"/>
              <w:bottom w:val="single" w:sz="4" w:space="0" w:color="auto"/>
              <w:right w:val="single" w:sz="4" w:space="0" w:color="auto"/>
            </w:tcBorders>
            <w:shd w:val="clear" w:color="auto" w:fill="auto"/>
            <w:vAlign w:val="center"/>
            <w:hideMark/>
          </w:tcPr>
          <w:p w14:paraId="5BAF2EC1" w14:textId="2243E512"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Glycyl-tRNA synthetase has been shown to be a target of autoantibodies in the human au</w:t>
            </w:r>
            <w:r w:rsidR="00C90AC9" w:rsidRPr="00A81D2F">
              <w:rPr>
                <w:rFonts w:ascii="Arial" w:eastAsia="Times New Roman" w:hAnsi="Arial" w:cs="Arial"/>
                <w:color w:val="000000"/>
                <w:lang w:val="en-US" w:eastAsia="es-CO"/>
              </w:rPr>
              <w:t xml:space="preserve">toimmune diseases, polymyositis and </w:t>
            </w:r>
            <w:r w:rsidRPr="00A81D2F">
              <w:rPr>
                <w:rFonts w:ascii="Arial" w:eastAsia="Times New Roman" w:hAnsi="Arial" w:cs="Arial"/>
                <w:color w:val="000000"/>
                <w:lang w:val="en-US" w:eastAsia="es-CO"/>
              </w:rPr>
              <w:t xml:space="preserve">dermatomyositis </w:t>
            </w:r>
            <w:r w:rsidR="000B129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{"citationItems":[{"id":"ITEM-1","itemData":{"DOI":"10.1186/ar3347","ISSN":"1478-6354","author":[{"dropping-particle":"","family":"Danoff","given":"Sonye K","non-dropping-particle":"","parse-names":false,"suffix":""},{"dropping-particle":"","family":"Casciola-Rosen","given":"Livia","non-dropping-particle":"","parse-names":false,"suffix":""}],"container-title":"Arthritis Research &amp; Therapy","id":"ITEM-1","issue":"4","issued":{"date-parts":[["2011"]]},"page":"230","title":"The lung as a possible target for the immune reaction in myositis","type":"article-journal","volume":"13"},"uris":["http://www.mendeley.com/documents/?uuid=8da1fabb-21d1-402e-b31a-25073456682d","http://www.mendeley.com/documents/?uuid=b494db0b-b566-4823-9949-4ecc20720e2c"]}],"mendeley":{"formattedCitation":"[152]","plainTextFormattedCitation":"[152]","previouslyFormattedCitation":"[151]"},"properties":{"noteIndex":0},"schema":"https://github.com/citation-style-language/schema/raw/master/csl-citation.json"}</w:instrText>
            </w:r>
            <w:r w:rsidR="000B129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[152]</w:t>
            </w:r>
            <w:r w:rsidR="000B129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6AA1882A"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813F38" w:rsidRPr="00A81D2F" w14:paraId="6529E9FF"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D036FA1"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Major zymogen granule membrane glycoprotein 2 </w:t>
            </w:r>
          </w:p>
        </w:tc>
        <w:tc>
          <w:tcPr>
            <w:tcW w:w="1559" w:type="dxa"/>
            <w:tcBorders>
              <w:top w:val="nil"/>
              <w:left w:val="nil"/>
              <w:bottom w:val="single" w:sz="4" w:space="0" w:color="auto"/>
              <w:right w:val="single" w:sz="4" w:space="0" w:color="auto"/>
            </w:tcBorders>
            <w:shd w:val="clear" w:color="auto" w:fill="auto"/>
            <w:vAlign w:val="center"/>
            <w:hideMark/>
          </w:tcPr>
          <w:p w14:paraId="47DE586B"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GP2 </w:t>
            </w:r>
          </w:p>
        </w:tc>
        <w:tc>
          <w:tcPr>
            <w:tcW w:w="1600" w:type="dxa"/>
            <w:tcBorders>
              <w:top w:val="nil"/>
              <w:left w:val="nil"/>
              <w:bottom w:val="single" w:sz="4" w:space="0" w:color="auto"/>
              <w:right w:val="single" w:sz="4" w:space="0" w:color="auto"/>
            </w:tcBorders>
            <w:shd w:val="clear" w:color="auto" w:fill="auto"/>
            <w:vAlign w:val="center"/>
            <w:hideMark/>
          </w:tcPr>
          <w:p w14:paraId="37F2CE0C"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Receptor</w:t>
            </w:r>
          </w:p>
        </w:tc>
        <w:tc>
          <w:tcPr>
            <w:tcW w:w="3361" w:type="dxa"/>
            <w:tcBorders>
              <w:top w:val="nil"/>
              <w:left w:val="nil"/>
              <w:bottom w:val="single" w:sz="4" w:space="0" w:color="auto"/>
              <w:right w:val="single" w:sz="4" w:space="0" w:color="auto"/>
            </w:tcBorders>
            <w:shd w:val="clear" w:color="auto" w:fill="auto"/>
            <w:vAlign w:val="center"/>
            <w:hideMark/>
          </w:tcPr>
          <w:p w14:paraId="78D77FA4"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Functions as an intestinal M-cells transcytotic receptor specific of type-I-piliated bacteria that participates to the mucosal immune response toward these bacteria.</w:t>
            </w:r>
          </w:p>
        </w:tc>
        <w:tc>
          <w:tcPr>
            <w:tcW w:w="2977" w:type="dxa"/>
            <w:tcBorders>
              <w:top w:val="nil"/>
              <w:left w:val="nil"/>
              <w:bottom w:val="single" w:sz="4" w:space="0" w:color="auto"/>
              <w:right w:val="single" w:sz="4" w:space="0" w:color="auto"/>
            </w:tcBorders>
            <w:shd w:val="clear" w:color="auto" w:fill="auto"/>
            <w:vAlign w:val="center"/>
            <w:hideMark/>
          </w:tcPr>
          <w:p w14:paraId="7E48BC3F" w14:textId="385D21C9"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Employing recombinant GP2 as the solid phase antigen, have confirmed the presence of IgA and IgG anti-GP2 PABs in Crohn's disease (CrD) patients and revealed an association of anti-GP2 IgA as well as IgG levels with a specific clinical phenotype in CrD. Also, GP2 plays an important role in modulating innate and acquired intestinal immunity </w:t>
            </w:r>
            <w:r w:rsidR="000B129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B978-0-12-407681-5.00006-4","author":[{"dropping-particle":"","family":"Roggenbuck","given":"Dirk","non-dropping-particle":"","parse-names":false,"suffix":""},{"dropping-particle":"","family":"Reinhold","given":"Dirk","non-dropping-particle":"","parse-names":false,"suffix":""},{"dropping-particle":"","family":"Werner","given":"Lael","non-dropping-particle":"","parse-names":false,"suffix":""},{"dropping-particle":"","family":"Schierack","given":"Peter","non-dropping-particle":"","parse-names":false,"suffix":""},{"dropping-particle":"","family":"Bogdanos","given":"Dimitrios P.","non-dropping-particle":"","parse-names":false,"suffix":""},{"dropping-particle":"","family":"Conrad","given":"Karsten","non-dropping-particle":"","parse-names":false,"suffix":""}],"id":"ITEM-1","issued":{"date-parts":[["2013"]]},"page":"187-208","title":"Glycoprotein 2 Antibodies in Crohn's Disease","type":"chapter"},"uris":["http://www.mendeley.com/documents/?uuid=49c40d90-ae2d-4e91-854c-48bee40c9912","http://www.mendeley.com/documents/?uuid=4bc42fc8-fff1-48d7-a7dd-ee55f26330e0"]}],"mendeley":{"formattedCitation":"[153]","plainTextFormattedCitation":"[153]","previouslyFormattedCitation":"[152]"},"properties":{"noteIndex":0},"schema":"https://github.com/citation-style-language/schema/raw/master/csl-citation.json"}</w:instrText>
            </w:r>
            <w:r w:rsidR="000B129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[153]</w:t>
            </w:r>
            <w:r w:rsidR="000B129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c>
          <w:tcPr>
            <w:tcW w:w="3402" w:type="dxa"/>
            <w:tcBorders>
              <w:top w:val="nil"/>
              <w:left w:val="nil"/>
              <w:bottom w:val="single" w:sz="4" w:space="0" w:color="auto"/>
              <w:right w:val="single" w:sz="4" w:space="0" w:color="auto"/>
            </w:tcBorders>
            <w:shd w:val="clear" w:color="auto" w:fill="auto"/>
            <w:vAlign w:val="center"/>
            <w:hideMark/>
          </w:tcPr>
          <w:p w14:paraId="476ABEE3"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813F38" w:rsidRPr="00A81D2F" w14:paraId="017B4FF7"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402CC2F"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Interferon</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 xml:space="preserve">gamma </w:t>
            </w:r>
          </w:p>
        </w:tc>
        <w:tc>
          <w:tcPr>
            <w:tcW w:w="1559" w:type="dxa"/>
            <w:tcBorders>
              <w:top w:val="nil"/>
              <w:left w:val="nil"/>
              <w:bottom w:val="single" w:sz="4" w:space="0" w:color="auto"/>
              <w:right w:val="single" w:sz="4" w:space="0" w:color="auto"/>
            </w:tcBorders>
            <w:shd w:val="clear" w:color="auto" w:fill="auto"/>
            <w:vAlign w:val="center"/>
            <w:hideMark/>
          </w:tcPr>
          <w:p w14:paraId="4A5FD3CE"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IFN-γ </w:t>
            </w:r>
          </w:p>
        </w:tc>
        <w:tc>
          <w:tcPr>
            <w:tcW w:w="1600" w:type="dxa"/>
            <w:tcBorders>
              <w:top w:val="nil"/>
              <w:left w:val="nil"/>
              <w:bottom w:val="single" w:sz="4" w:space="0" w:color="auto"/>
              <w:right w:val="single" w:sz="4" w:space="0" w:color="auto"/>
            </w:tcBorders>
            <w:shd w:val="clear" w:color="auto" w:fill="auto"/>
            <w:vAlign w:val="center"/>
            <w:hideMark/>
          </w:tcPr>
          <w:p w14:paraId="594D7088"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0AE3046D"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Interferon</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gamma (IFN</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γ) is a cytokine that plays an important role in inducing and modulating an array of immune responses. IFN</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 xml:space="preserve">γ is primarily secreted by activated T cells and natural killer (NK) cells, and can </w:t>
            </w:r>
            <w:r w:rsidRPr="00A81D2F">
              <w:rPr>
                <w:rFonts w:ascii="Arial" w:eastAsia="Times New Roman" w:hAnsi="Arial" w:cs="Arial"/>
                <w:color w:val="000000"/>
                <w:lang w:val="en-US" w:eastAsia="es-CO"/>
              </w:rPr>
              <w:lastRenderedPageBreak/>
              <w:t xml:space="preserve">promote macrophage activation, mediate antiviral and antibacterial immunity, enhance antigen presentation, orchestrate activation of the innate immune system, coordinate lymphocyte–endothelium interaction, regulate Th1/Th2 balance, and control cellular proliferation and apoptosis. </w:t>
            </w:r>
          </w:p>
        </w:tc>
        <w:tc>
          <w:tcPr>
            <w:tcW w:w="2977" w:type="dxa"/>
            <w:tcBorders>
              <w:top w:val="nil"/>
              <w:left w:val="nil"/>
              <w:bottom w:val="single" w:sz="4" w:space="0" w:color="auto"/>
              <w:right w:val="single" w:sz="4" w:space="0" w:color="auto"/>
            </w:tcBorders>
            <w:shd w:val="clear" w:color="auto" w:fill="auto"/>
            <w:vAlign w:val="center"/>
            <w:hideMark/>
          </w:tcPr>
          <w:p w14:paraId="422D761B" w14:textId="25C0009D"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Several studies have found that IFN-γ, plays a pivotal role in the development and severity of systemic autoimmunity, particularly systemic lupus erythematosus. However, </w:t>
            </w:r>
            <w:r w:rsidRPr="00A81D2F">
              <w:rPr>
                <w:rFonts w:ascii="Arial" w:eastAsia="Times New Roman" w:hAnsi="Arial" w:cs="Arial"/>
                <w:color w:val="000000"/>
                <w:lang w:val="en-US" w:eastAsia="es-CO"/>
              </w:rPr>
              <w:lastRenderedPageBreak/>
              <w:t xml:space="preserve">the polivalent nature of IFN-γ identifies possible therapeutic targets that, due to the essential contribution of IFN-γ to systemic autoimmunity, could have some benefits </w:t>
            </w:r>
            <w:r w:rsidR="000B129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{"citationItems":[{"id":"ITEM-1","itemData":{"ISSN":"1944-7930","PMID":"23998448","abstract":"The term interferon describes a family of proteins consisting of three major types (I, II, and III) which differ in their primary protein sequences, cognate receptors, genetic loci, and cell types responsible for their production. The interferons, including types I and II, overlap significantly in the genes they control resulting in a shared spectrum of diverse biological effects which includes regulation of both the innate and adaptive immune responses. As such, the interferons are major effectors in the pathogenesis of autoimmunity, especially systemic autoimmunity. The type I IFNs, because they are produced during the early stages of the innate immune response, are thought to play the foremost role in autoimmune responses. However, numerous studies have found that the single type II IFN, IFN-γ, plays an essential role in the development and severity of systemic autoimmunity, particularly systemic lupus erythematosus. This is supported by animal studies where IFN-γ is uniformly required in both spontaneous and induced models of lupus. Although expression of IFN-γ in cells of the innate immune system is almost immediate after activation, expression in adaptive immunity requires a complex orchestration of cellular interactions, signaling events, and epigenetic modifications. The multifaceted nature of IFN-γ in adaptive immunity identifies numerous possible therapeutic targets that, because of the essential contribution of IFN-γ to systemic autoimmunity, have the potential for producing benefits.","author":[{"dropping-particle":"","family":"Pollard","given":"Kenneth M","non-dropping-particle":"","parse-names":false,"suffix":""},{"dropping-particle":"","family":"Cauvi","given":"David M","non-dropping-particle":"","parse-names":false,"suffix":""},{"dropping-particle":"","family":"Toomey","given":"Christopher B","non-dropping-particle":"","parse-names":false,"suffix":""},{"dropping-particle":"V","family":"Morris","given":"Kevin","non-dropping-particle":"","parse-names":false,"suffix":""},{"dropping-particle":"","family":"Kono","given":"Dwight H","non-dropping-particle":"","parse-names":false,"suffix":""}],"container-title":"Discovery medicine","id":"ITEM-1","issue":"87","issued":{"date-parts":[["2013","9"]]},"page":"123-31","title":"Interferon-γ and systemic autoimmunity.","type":"article-journal","volume":"16"},"uris":["http://www.mendeley.com/documents/?uuid=b8d4f8bc-ba87-440a-a74d-a175f979e741","http://www.mendeley.com/documents/?uuid=c21e5d58-3e9a-44e9-8431-a08d6a16eadb"]}],"mendeley":{"formattedCitation":"[154]","plainTextFormattedCitation":"[154]","previouslyFormattedCitation":"[153]"},"properties":{"noteIndex":0},"schema":"https://github.com/citation-style-language/schema/raw/master/csl-citation.json"}</w:instrText>
            </w:r>
            <w:r w:rsidR="000B129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[154]</w:t>
            </w:r>
            <w:r w:rsidR="000B129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6518BF99" w14:textId="5C8DDAA9"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Higher IFN-γ levels were detected in early COVID-19 infection than healthy populations. Nevertheless, these levels were not </w:t>
            </w:r>
            <w:r w:rsidR="00215E32" w:rsidRPr="00A81D2F">
              <w:rPr>
                <w:rFonts w:ascii="Arial" w:eastAsia="Times New Roman" w:hAnsi="Arial" w:cs="Arial"/>
                <w:color w:val="000000"/>
                <w:lang w:val="en-US" w:eastAsia="es-CO"/>
              </w:rPr>
              <w:t>maintained</w:t>
            </w:r>
            <w:r w:rsidRPr="00A81D2F">
              <w:rPr>
                <w:rFonts w:ascii="Arial" w:eastAsia="Times New Roman" w:hAnsi="Arial" w:cs="Arial"/>
                <w:color w:val="000000"/>
                <w:lang w:val="en-US" w:eastAsia="es-CO"/>
              </w:rPr>
              <w:t xml:space="preserve"> after ten days of symptoms. In those </w:t>
            </w:r>
            <w:r w:rsidRPr="00A81D2F">
              <w:rPr>
                <w:rFonts w:ascii="Arial" w:eastAsia="Times New Roman" w:hAnsi="Arial" w:cs="Arial"/>
                <w:color w:val="000000"/>
                <w:lang w:val="en-US" w:eastAsia="es-CO"/>
              </w:rPr>
              <w:lastRenderedPageBreak/>
              <w:t xml:space="preserve">with sustained IFN-γ levels, the mortality increased </w:t>
            </w:r>
            <w:r w:rsidR="000B129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{"citationItems":[{"id":"ITEM-1","itemData":{"DOI":"10.1016/j.virusres.2020.198171","ISSN":"01681702","author":[{"dropping-particle":"","family":"Gadotti","given":"Ana Carolina","non-dropping-particle":"","parse-names":false,"suffix":""},{"dropping-particle":"","family":"Castro Deus","given":"Marina","non-dropping-particle":"de","parse-names":false,"suffix":""},{"dropping-particle":"","family":"Telles","given":"Joao Paulo","non-dropping-particle":"","parse-names":false,"suffix":""},{"dropping-particle":"","family":"Wind","given":"Rafael","non-dropping-particle":"","parse-names":false,"suffix":""},{"dropping-particle":"","family":"Goes","given":"Marina","non-dropping-particle":"","parse-names":false,"suffix":""},{"dropping-particle":"","family":"Garcia Charello Ossoski","given":"Roberta","non-dropping-particle":"","parse-names":false,"suffix":""},{"dropping-particle":"","family":"Padua","given":"Alessandra Michalski","non-dropping-particle":"de","parse-names":false,"suffix":""},{"dropping-particle":"","family":"Noronha","given":"Lucia","non-dropping-particle":"de","parse-names":false,"suffix":""},{"dropping-particle":"","family":"Moreno-Amaral","given":"Andrea","non-dropping-particle":"","parse-names":false,"suffix":""},{"dropping-particle":"","family":"Baena","given":"Cristina Pellegrino","non-dropping-particle":"","parse-names":false,"suffix":""},{"dropping-particle":"","family":"Tuon","given":"Felipe Francisco","non-dropping-particle":"","parse-names":false,"suffix":""}],"container-title":"Virus Research","id":"ITEM-1","issued":{"date-parts":[["2020","11"]]},"page":"198171","title":"IFN-γ is an independent risk factor associated with mortality in patients with moderate and severe COVID-19 infection","type":"article-journal","volume":"289"},"uris":["http://www.mendeley.com/documents/?uuid=90bef62f-5429-40b3-aba5-5e7d63c3d17e","http://www.mendeley.com/documents/?uuid=b55862e8-b126-4360-859e-96d154fc9bba"]}],"mendeley":{"formattedCitation":"[155]","plainTextFormattedCitation":"[155]","previouslyFormattedCitation":"[154]"},"properties":{"noteIndex":0},"schema":"https://github.com/citation-style-language/schema/raw/master/csl-citation.json"}</w:instrText>
            </w:r>
            <w:r w:rsidR="000B129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[155]</w:t>
            </w:r>
            <w:r w:rsidR="000B129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78CEDD32"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2B7621C"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Interleukin (IL)-1 alpha</w:t>
            </w:r>
          </w:p>
        </w:tc>
        <w:tc>
          <w:tcPr>
            <w:tcW w:w="1559" w:type="dxa"/>
            <w:tcBorders>
              <w:top w:val="nil"/>
              <w:left w:val="nil"/>
              <w:bottom w:val="single" w:sz="4" w:space="0" w:color="auto"/>
              <w:right w:val="single" w:sz="4" w:space="0" w:color="auto"/>
            </w:tcBorders>
            <w:shd w:val="clear" w:color="auto" w:fill="auto"/>
            <w:vAlign w:val="center"/>
            <w:hideMark/>
          </w:tcPr>
          <w:p w14:paraId="003BD2E6"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IL-1α </w:t>
            </w:r>
          </w:p>
        </w:tc>
        <w:tc>
          <w:tcPr>
            <w:tcW w:w="1600" w:type="dxa"/>
            <w:tcBorders>
              <w:top w:val="nil"/>
              <w:left w:val="nil"/>
              <w:bottom w:val="single" w:sz="4" w:space="0" w:color="auto"/>
              <w:right w:val="single" w:sz="4" w:space="0" w:color="auto"/>
            </w:tcBorders>
            <w:shd w:val="clear" w:color="auto" w:fill="auto"/>
            <w:vAlign w:val="center"/>
            <w:hideMark/>
          </w:tcPr>
          <w:p w14:paraId="121670D6"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01F38CD3"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Also known as hematopoietin 1 is a cytokine of the interleukin 1 family that in humans is encoded by the IL1A gene, which is produced mainly by activated macrophages. </w:t>
            </w:r>
          </w:p>
        </w:tc>
        <w:tc>
          <w:tcPr>
            <w:tcW w:w="2977" w:type="dxa"/>
            <w:tcBorders>
              <w:top w:val="nil"/>
              <w:left w:val="nil"/>
              <w:bottom w:val="single" w:sz="4" w:space="0" w:color="auto"/>
              <w:right w:val="single" w:sz="4" w:space="0" w:color="auto"/>
            </w:tcBorders>
            <w:shd w:val="clear" w:color="auto" w:fill="auto"/>
            <w:vAlign w:val="center"/>
            <w:hideMark/>
          </w:tcPr>
          <w:p w14:paraId="776E3CA4" w14:textId="712683D1"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IL-1α acts as an alarmin in tissue inflammation and it is actively involved in the pathogenesis of inflammatory and autoimmune diseases, affecting only the local microenvironment </w:t>
            </w:r>
            <w:r w:rsidR="000B129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autrev.2021.102763","ISSN":"15689972","author":[{"dropping-particle":"","family":"Cavalli","given":"Giulio","non-dropping-particle":"","parse-names":false,"suffix":""},{"dropping-particle":"","family":"Colafrancesco","given":"Serena","non-dropping-particle":"","parse-names":false,"suffix":""},{"dropping-particle":"","family":"Emmi","given":"Giacomo","non-dropping-particle":"","parse-names":false,"suffix":""},{"dropping-particle":"","family":"Imazio","given":"Massimo","non-dropping-particle":"","parse-names":false,"suffix":""},{"dropping-particle":"","family":"Lopalco","given":"Giuseppe","non-dropping-particle":"","parse-names":false,"suffix":""},{"dropping-particle":"","family":"Maggio","given":"Maria Cristina","non-dropping-particle":"","parse-names":false,"suffix":""},{"dropping-particle":"","family":"Sota","given":"Jurgen","non-dropping-particle":"","parse-names":false,"suffix":""},{"dropping-particle":"","family":"Dinarello","given":"Charles A.","non-dropping-particle":"","parse-names":false,"suffix":""}],"container-title":"Autoimmunity Reviews","id":"ITEM-1","issue":"3","issued":{"date-parts":[["2021","3"]]},"page":"102763","title":"Interleukin 1α: a comprehensive review on the role of IL-1α in the pathogenesis and treatment of autoimmune and inflammatory diseases","type":"article-journal","volume":"20"},"uris":["http://www.mendeley.com/documents/?uuid=5a72cfe0-8cbf-45d5-970d-ef57c636fa80","http://www.mendeley.com/documents/?uuid=d064aab7-c7d1-437d-b0dd-fc279f0ade34"]}],"mendeley":{"formattedCitation":"[156]","plainTextFormattedCitation":"[156]","previouslyFormattedCitation":"[155]"},"properties":{"noteIndex":0},"schema":"https://github.com/citation-style-language/schema/raw/master/csl-citation.json"}</w:instrText>
            </w:r>
            <w:r w:rsidR="000B129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[156]</w:t>
            </w:r>
            <w:r w:rsidR="000B129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B19689B" w14:textId="4AA5DAE8"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COVID-19 patients showed lower levels of blood IFN-α compared to controls. A significant increase in blood IFN-α was found over the study period in survivors </w:t>
            </w:r>
            <w:r w:rsidR="000B129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{"citationItems":[{"id":"ITEM-1","itemData":{"DOI":"10.3389/fimmu.2021.648004","ISSN":"1664-3224","abstract":"Background: Deficient interferon responses have been proposed as one of the relevant mechanisms prompting severe manifestations of COVID-19.","author":[{"dropping-particle":"","family":"Contoli","given":"Marco","non-dropping-particle":"","parse-names":false,"suffix":""},{"dropping-particle":"","family":"Papi","given":"Alberto","non-dropping-particle":"","parse-names":false,"suffix":""},{"dropping-particle":"","family":"Tomassetti","given":"Luca","non-dropping-particle":"","parse-names":false,"suffix":""},{"dropping-particle":"","family":"Rizzo","given":"Paola","non-dropping-particle":"","parse-names":false,"suffix":""},{"dropping-particle":"","family":"Vieceli Dalla Sega","given":"Francesco","non-dropping-particle":"","parse-names":false,"suffix":""},{"dropping-particle":"","family":"Fortini","given":"Francesca","non-dropping-particle":"","parse-names":false,"suffix":""},{"dropping-particle":"","family":"Torsani","given":"Francesca","non-dropping-particle":"","parse-names":false,"suffix":""},{"dropping-particle":"","family":"Morandi","given":"Luca","non-dropping-particle":"","parse-names":false,"suffix":""},{"dropping-particle":"","family":"Ronzoni","given":"Luca","non-dropping-particle":"","parse-names":false,"suffix":""},{"dropping-particle":"","family":"Zucchetti","given":"Ottavio","non-dropping-particle":"","parse-names":false,"suffix":""},{"dropping-particle":"","family":"Pavasini","given":"Rita","non-dropping-particle":"","parse-names":false,"suffix":""},{"dropping-particle":"","family":"Fogagnolo","given":"Alberto","non-dropping-particle":"","parse-names":false,"suffix":""},{"dropping-particle":"","family":"Volta","given":"Carlo Alberto","non-dropping-particle":"","parse-names":false,"suffix":""},{"dropping-particle":"","family":"Bartlett","given":"Nathan W.","non-dropping-particle":"","parse-names":false,"suffix":""},{"dropping-particle":"","family":"Johnston","given":"Sebastian L.","non-dropping-particle":"","parse-names":false,"suffix":""},{"dropping-particle":"","family":"Spadaro","given":"Savino","non-dropping-particle":"","parse-names":false,"suffix":""},{"dropping-particle":"","family":"Campo","given":"Gianluca","non-dropping-particle":"","parse-names":false,"suffix":""}],"container-title":"Frontiers in Immunology","id":"ITEM-1","issued":{"date-parts":[["2021","3"]]},"title":"Blood Interferon-α Levels and Severity, Outcomes, and Inflammatory Profiles in Hospitalized COVID-19 Patients","type":"article-journal","volume":"12"},"uris":["http://www.mendeley.com/documents/?uuid=c68b3c27-5148-4636-9d0b-1aad0af88c18","http://www.mendeley.com/documents/?uuid=a9b0cd6f-5d26-4e03-bedb-b87d282343f8"]}],"mendeley":{"formattedCitation":"[157]","plainTextFormattedCitation":"[157]","previouslyFormattedCitation":"[156]"},"properties":{"noteIndex":0},"schema":"https://github.com/citation-style-language/schema/raw/master/csl-citation.json"}</w:instrText>
            </w:r>
            <w:r w:rsidR="000B129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[157]</w:t>
            </w:r>
            <w:r w:rsidR="000B129E" w:rsidRPr="00A81D2F">
              <w:rPr>
                <w:rFonts w:ascii="Arial" w:eastAsia="Times New Roman" w:hAnsi="Arial" w:cs="Arial"/>
                <w:color w:val="000000"/>
                <w:lang w:val="en-US" w:eastAsia="es-CO"/>
              </w:rPr>
              <w:fldChar w:fldCharType="end"/>
            </w:r>
            <w:r w:rsidR="000B129E" w:rsidRPr="00A81D2F">
              <w:rPr>
                <w:rFonts w:ascii="Arial" w:eastAsia="Times New Roman" w:hAnsi="Arial" w:cs="Arial"/>
                <w:color w:val="000000"/>
                <w:lang w:val="en-US" w:eastAsia="es-CO"/>
              </w:rPr>
              <w:t>.</w:t>
            </w:r>
          </w:p>
        </w:tc>
      </w:tr>
      <w:tr w:rsidR="00813F38" w:rsidRPr="00A81D2F" w14:paraId="634C1A3D"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308ADAB"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Interleukin (IL)-1 beta</w:t>
            </w:r>
          </w:p>
        </w:tc>
        <w:tc>
          <w:tcPr>
            <w:tcW w:w="1559" w:type="dxa"/>
            <w:tcBorders>
              <w:top w:val="nil"/>
              <w:left w:val="nil"/>
              <w:bottom w:val="single" w:sz="4" w:space="0" w:color="auto"/>
              <w:right w:val="single" w:sz="4" w:space="0" w:color="auto"/>
            </w:tcBorders>
            <w:shd w:val="clear" w:color="auto" w:fill="auto"/>
            <w:vAlign w:val="center"/>
            <w:hideMark/>
          </w:tcPr>
          <w:p w14:paraId="6EFB3F2D"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IL-1β </w:t>
            </w:r>
          </w:p>
        </w:tc>
        <w:tc>
          <w:tcPr>
            <w:tcW w:w="1600" w:type="dxa"/>
            <w:tcBorders>
              <w:top w:val="nil"/>
              <w:left w:val="nil"/>
              <w:bottom w:val="single" w:sz="4" w:space="0" w:color="auto"/>
              <w:right w:val="single" w:sz="4" w:space="0" w:color="auto"/>
            </w:tcBorders>
            <w:shd w:val="clear" w:color="auto" w:fill="auto"/>
            <w:vAlign w:val="center"/>
            <w:hideMark/>
          </w:tcPr>
          <w:p w14:paraId="37B39B2F"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00551B0B"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Also known as leukocytic pyrogen is encoded by the IL1B gene and is produced by activated macrophages as a proprotein, and then enzimatically processed  by caspase 1 to its active form.</w:t>
            </w:r>
          </w:p>
        </w:tc>
        <w:tc>
          <w:tcPr>
            <w:tcW w:w="2977" w:type="dxa"/>
            <w:tcBorders>
              <w:top w:val="nil"/>
              <w:left w:val="nil"/>
              <w:bottom w:val="single" w:sz="4" w:space="0" w:color="auto"/>
              <w:right w:val="single" w:sz="4" w:space="0" w:color="auto"/>
            </w:tcBorders>
            <w:shd w:val="clear" w:color="auto" w:fill="auto"/>
            <w:vAlign w:val="center"/>
            <w:hideMark/>
          </w:tcPr>
          <w:p w14:paraId="5BFB149D" w14:textId="577159CF"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IL-1β is a regulator of systemic inflammation, as production of IL-1β by infiltrating macrophages and circulating monocytes produces inflammation beyond the local environment and </w:t>
            </w:r>
            <w:r w:rsidR="00215E32" w:rsidRPr="00A81D2F">
              <w:rPr>
                <w:rFonts w:ascii="Arial" w:eastAsia="Times New Roman" w:hAnsi="Arial" w:cs="Arial"/>
                <w:color w:val="000000"/>
                <w:lang w:val="en-US" w:eastAsia="es-CO"/>
              </w:rPr>
              <w:t>widespread</w:t>
            </w:r>
            <w:r w:rsidRPr="00A81D2F">
              <w:rPr>
                <w:rFonts w:ascii="Arial" w:eastAsia="Times New Roman" w:hAnsi="Arial" w:cs="Arial"/>
                <w:color w:val="000000"/>
                <w:lang w:val="en-US" w:eastAsia="es-CO"/>
              </w:rPr>
              <w:t xml:space="preserve"> inflammation </w:t>
            </w:r>
            <w:r w:rsidR="00B31670"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autrev.2021.102763","ISSN":"15689972","author":[{"dropping-particle":"","family":"Cavalli","given":"Giulio","non-dropping-particle":"","parse-names":false,"suffix":""},{"dropping-particle":"","family":"Colafrancesco","given":"Serena","non-dropping-particle":"","parse-names":false,"suffix":""},{"dropping-particle":"","family":"Emmi","given":"Giacomo","non-dropping-particle":"","parse-names":false,"suffix":""},{"dropping-particle":"","family":"Imazio","given":"Massimo","non-dropping-particle":"","parse-names":false,"suffix":""},{"dropping-particle":"","family":"Lopalco","given":"Giuseppe","non-dropping-particle":"","parse-names":false,"suffix":""},{"dropping-particle":"","family":"Maggio","given":"Maria Cristina","non-dropping-particle":"","parse-names":false,"suffix":""},{"dropping-particle":"","family":"Sota","given":"Jurgen","non-dropping-particle":"","parse-names":false,"suffix":""},{"dropping-particle":"","family":"Dinarello","given":"Charles A.","non-dropping-particle":"","parse-names":false,"suffix":""}],"container-title":"Autoimmunity Reviews","id":"ITEM-1","issue":"3","issued":{"date-parts":[["2021","3"]]},"page":"102763","title":"Interleukin 1α: a comprehensive review on the role of IL-1α in the pathogenesis and treatment of autoimmune and inflammatory diseases","type":"article-journal","volume":"20"},"uris":["http://www.mendeley.com/documents/?uuid=d064aab7-c7d1-437d-b0dd-fc279f0ade34","http://www.mendeley.com/documents/?uuid=5a72cfe0-8cbf-45d5-970d-ef57c636fa80"]}],"mendeley":{"formattedCitation":"[156]","plainTextFormattedCitation":"[156]","previouslyFormattedCitation":"[155]"},"properties":{"noteIndex":0},"schema":"https://github.com/citation-style-language/schema/raw/master/csl-citation.json"}</w:instrText>
            </w:r>
            <w:r w:rsidR="00B31670"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[156]</w:t>
            </w:r>
            <w:r w:rsidR="00B31670" w:rsidRPr="00A81D2F">
              <w:rPr>
                <w:rFonts w:ascii="Arial" w:eastAsia="Times New Roman" w:hAnsi="Arial" w:cs="Arial"/>
                <w:color w:val="000000"/>
                <w:lang w:val="en-US" w:eastAsia="es-CO"/>
              </w:rPr>
              <w:fldChar w:fldCharType="end"/>
            </w:r>
            <w:r w:rsidR="00B31670"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4A52BDE7" w14:textId="4265B393"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 IL-1β which is released by macrophages, may result in the cytokine storm responsible for the most severe forms of SARS-CoV-2 infection, with indicators of hyperactivation of the immune system and overproduction of inflammatory cytokines </w:t>
            </w:r>
            <w:r w:rsidR="00B31670"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10.1089/vim.2021.0071","ISSN":"0882-8245","author":[{"dropping-particle":"","family":"Mardi","given":"Amirhossein","non-dropping-particle":"","parse-names":false,"suffix":""},{"dropping-particle":"","family":"Meidaninikjeh","given":"Sepideh","non-dropping-particle":"","parse-names":false,"suffix":""},{"dropping-particle":"","family":"Nikfarjam","given":"Sepideh","non-dropping-particle":"","parse-names":false,"suffix":""},{"dropping-particle":"","family":"Majidi Zolbanin","given":"Naime","non-dropping-particle":"","parse-names":false,"suffix":""},{"dropping-particle":"","family":"Jafari","given":"Reza","non-dropping-particle":"","parse-names":false,"suffix":""}],"container-title":"Viral Immunology","id":"ITEM-1","issue":"10","issued":{"date-parts":[["2021","12"]]},"page":"679-688","title":"Interleukin-1 in COVID-19 Infection: Immunopathogenesis and Possible Therapeutic Perspective","type":"article-journal","volume":"34"},"uris":["http://www.mendeley.com/documents/?uuid=0269bb11-07d1-4969-8a3b-88edbfa8f13c","http://www.mendeley.com/documents/?uuid=99cb78ff-5cdd-450c-99c3-5657d22b0e14"]}],"mendeley":{"formattedCitation":"[158]","plainTextFormattedCitation":"[158]","previouslyFormattedCitation":"[157]"},"properties":{"noteIndex":0},"schema":"https://github.com/citation-style-language/schema/raw/master/csl-citation.json"}</w:instrText>
            </w:r>
            <w:r w:rsidR="00B31670"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[158]</w:t>
            </w:r>
            <w:r w:rsidR="00B31670"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7B38A5BF"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9976F66"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Mi-2 </w:t>
            </w:r>
          </w:p>
        </w:tc>
        <w:tc>
          <w:tcPr>
            <w:tcW w:w="1559" w:type="dxa"/>
            <w:tcBorders>
              <w:top w:val="nil"/>
              <w:left w:val="nil"/>
              <w:bottom w:val="single" w:sz="4" w:space="0" w:color="auto"/>
              <w:right w:val="single" w:sz="4" w:space="0" w:color="auto"/>
            </w:tcBorders>
            <w:shd w:val="clear" w:color="auto" w:fill="auto"/>
            <w:vAlign w:val="center"/>
            <w:hideMark/>
          </w:tcPr>
          <w:p w14:paraId="419982B5"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Mi-2 </w:t>
            </w:r>
          </w:p>
        </w:tc>
        <w:tc>
          <w:tcPr>
            <w:tcW w:w="1600" w:type="dxa"/>
            <w:tcBorders>
              <w:top w:val="nil"/>
              <w:left w:val="nil"/>
              <w:bottom w:val="single" w:sz="4" w:space="0" w:color="auto"/>
              <w:right w:val="single" w:sz="4" w:space="0" w:color="auto"/>
            </w:tcBorders>
            <w:shd w:val="clear" w:color="auto" w:fill="auto"/>
            <w:vAlign w:val="center"/>
            <w:hideMark/>
          </w:tcPr>
          <w:p w14:paraId="39382DE6"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3B45A9B8"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Mi2 is a SWI2/SNF2 type helicase/ATPase domain-containing protein that was first identified as a dermatomyositis-specific autoantigen, and it seems to be responsible for the </w:t>
            </w:r>
            <w:r w:rsidRPr="00A81D2F">
              <w:rPr>
                <w:rFonts w:ascii="Arial" w:eastAsia="Times New Roman" w:hAnsi="Arial" w:cs="Arial"/>
                <w:color w:val="000000"/>
                <w:lang w:val="en-US" w:eastAsia="es-CO"/>
              </w:rPr>
              <w:lastRenderedPageBreak/>
              <w:t xml:space="preserve">chromatin remodeling activity of the NuRD complex. </w:t>
            </w:r>
          </w:p>
        </w:tc>
        <w:tc>
          <w:tcPr>
            <w:tcW w:w="2977" w:type="dxa"/>
            <w:tcBorders>
              <w:top w:val="nil"/>
              <w:left w:val="nil"/>
              <w:bottom w:val="single" w:sz="4" w:space="0" w:color="auto"/>
              <w:right w:val="single" w:sz="4" w:space="0" w:color="auto"/>
            </w:tcBorders>
            <w:shd w:val="clear" w:color="auto" w:fill="auto"/>
            <w:vAlign w:val="center"/>
            <w:hideMark/>
          </w:tcPr>
          <w:p w14:paraId="7A8CD786" w14:textId="02459419"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Autoantibodies against Mi-2 are serologic hallmarks of idiopathic inflammatory myopathies, with a diagnostic sensitivity and specificity of approximately 4-18% and 98-100%, </w:t>
            </w:r>
            <w:r w:rsidRPr="00A81D2F">
              <w:rPr>
                <w:rFonts w:ascii="Arial" w:eastAsia="Times New Roman" w:hAnsi="Arial" w:cs="Arial"/>
                <w:color w:val="000000"/>
                <w:lang w:val="en-US" w:eastAsia="es-CO"/>
              </w:rPr>
              <w:lastRenderedPageBreak/>
              <w:t>respectively, moreover anti-Mi-2 antibodies are highly associated with dermatomyositis being predictive value for this disease</w:t>
            </w:r>
            <w:r w:rsidR="00FE5C27" w:rsidRPr="00A81D2F">
              <w:rPr>
                <w:rFonts w:ascii="Arial" w:eastAsia="Times New Roman" w:hAnsi="Arial" w:cs="Arial"/>
                <w:color w:val="000000"/>
                <w:lang w:val="en-US" w:eastAsia="es-CO"/>
              </w:rPr>
              <w:t xml:space="preserve"> </w:t>
            </w:r>
            <w:r w:rsidR="00FE5C2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10.1080/08916930400022681","ISSN":"0891-6934","author":[{"dropping-particle":"","family":"Ghirardello","given":"Anna","non-dropping-particle":"","parse-names":false,"suffix":""},{"dropping-particle":"","family":"Zampieri","given":"Sandra","non-dropping-particle":"","parse-names":false,"suffix":""},{"dropping-particle":"","family":"Iaccarino","given":"Luca","non-dropping-particle":"","parse-names":false,"suffix":""},{"dropping-particle":"","family":"Tarricone","given":"Elena","non-dropping-particle":"","parse-names":false,"suffix":""},{"dropping-particle":"","family":"Bendo*","given":"Raffaele","non-dropping-particle":"","parse-names":false,"suffix":""},{"dropping-particle":"","family":"Gambari","given":"Pier Franca","non-dropping-particle":"","parse-names":false,"suffix":""},{"dropping-particle":"","family":"Doria","given":"Andrea","non-dropping-particle":"","parse-names":false,"suffix":""}],"container-title":"Autoimmunity","id":"ITEM-1","issue":"1","issued":{"date-parts":[["2005","2"]]},"page":"79-83","title":"Anti-Mi-2 antibodies","type":"article-journal","volume":"38"},"uris":["http://www.mendeley.com/documents/?uuid=66fc44c7-ec56-4806-84b1-73002b35e2ae","http://www.mendeley.com/documents/?uuid=3b18053c-fced-45ca-9b49-bc7aa95f7baf"]}],"mendeley":{"formattedCitation":"[159]","plainTextFormattedCitation":"[159]","previouslyFormattedCitation":"[158]"},"properties":{"noteIndex":0},"schema":"https://github.com/citation-style-language/schema/raw/master/csl-citation.json"}</w:instrText>
            </w:r>
            <w:r w:rsidR="00FE5C2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[159]</w:t>
            </w:r>
            <w:r w:rsidR="00FE5C2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08352E2A"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No data</w:t>
            </w:r>
          </w:p>
        </w:tc>
      </w:tr>
      <w:tr w:rsidR="00813F38" w:rsidRPr="00A81D2F" w14:paraId="5BEA7205"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73B7BD5"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Proteinase 3</w:t>
            </w:r>
          </w:p>
        </w:tc>
        <w:tc>
          <w:tcPr>
            <w:tcW w:w="1559" w:type="dxa"/>
            <w:tcBorders>
              <w:top w:val="nil"/>
              <w:left w:val="nil"/>
              <w:bottom w:val="single" w:sz="4" w:space="0" w:color="auto"/>
              <w:right w:val="single" w:sz="4" w:space="0" w:color="auto"/>
            </w:tcBorders>
            <w:shd w:val="clear" w:color="auto" w:fill="auto"/>
            <w:vAlign w:val="center"/>
            <w:hideMark/>
          </w:tcPr>
          <w:p w14:paraId="500A8680"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PR3</w:t>
            </w:r>
          </w:p>
        </w:tc>
        <w:tc>
          <w:tcPr>
            <w:tcW w:w="1600" w:type="dxa"/>
            <w:tcBorders>
              <w:top w:val="nil"/>
              <w:left w:val="nil"/>
              <w:bottom w:val="single" w:sz="4" w:space="0" w:color="auto"/>
              <w:right w:val="single" w:sz="4" w:space="0" w:color="auto"/>
            </w:tcBorders>
            <w:shd w:val="clear" w:color="auto" w:fill="auto"/>
            <w:vAlign w:val="center"/>
            <w:hideMark/>
          </w:tcPr>
          <w:p w14:paraId="3ED6BA76"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4EBC122A"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Human proteinase 3 (PR3) is a multifunctional serine protease, mainly located in the azurophilic granules and on the cell surface of polymorphonuclear leukocytes (PMN)</w:t>
            </w:r>
          </w:p>
        </w:tc>
        <w:tc>
          <w:tcPr>
            <w:tcW w:w="2977" w:type="dxa"/>
            <w:tcBorders>
              <w:top w:val="nil"/>
              <w:left w:val="nil"/>
              <w:bottom w:val="single" w:sz="4" w:space="0" w:color="auto"/>
              <w:right w:val="single" w:sz="4" w:space="0" w:color="auto"/>
            </w:tcBorders>
            <w:shd w:val="clear" w:color="auto" w:fill="auto"/>
            <w:vAlign w:val="center"/>
            <w:hideMark/>
          </w:tcPr>
          <w:p w14:paraId="2011B22C" w14:textId="4CDFD7F0"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Anti-neutrophil cytoplasmatic antibodies (ANCA) with specificity for PR3 are characteristic for patients with Wegener's granulomatosis </w:t>
            </w:r>
            <w:r w:rsidR="00FE5C2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{"citationItems":[{"id":"ITEM-1","itemData":{"DOI":"10.5414/cnp64453","ISSN":"0301-0430","PMID":"16370159","abstract":"Proteinase 3 (PR3) is found in neutrophil and monocyte lysosomal granules. Anti-neutrophil cytoplasmatic antibodies (ANCA) with specificity for PR3 are characteristic for patients with Wegener's granulomatosis. The interaction of ANCA with neutrophilic ANCA antigens is necessary for the development of ANCA-associated diseases. ANCA bind to membrane-expressed PR3 and induce full-blown activation in primed neutrophils. We discuss two different aspects of membrane PR3 (mPR3). The first aspect is the amount of PR3 and mechanisms controlling this issue. The second aspect is the presence of two neutrophil subsets that differ in the mPR3 expression phenotype.","author":[{"dropping-particle":"","family":"Vietinghoff","given":"S","non-dropping-particle":"von","parse-names":false,"suffix":""},{"dropping-particle":"","family":"Schreiber","given":"A.","non-dropping-particle":"","parse-names":false,"suffix":""},{"dropping-particle":"","family":"Otto","given":"B.","non-dropping-particle":"","parse-names":false,"suffix":""},{"dropping-particle":"","family":"Choi","given":"M.","non-dropping-particle":"","parse-names":false,"suffix":""},{"dropping-particle":"","family":"Göbel","given":"U.","non-dropping-particle":"","parse-names":false,"suffix":""},{"dropping-particle":"","family":"Kettritz","given":"R.","non-dropping-particle":"","parse-names":false,"suffix":""}],"container-title":"Clinical nephrology","id":"ITEM-1","issue":"6","issued":{"date-parts":[["2005","12"]]},"page":"453-9","title":"Membrane proteinase 3 and Wegener's granulomatosis.","type":"article-journal","volume":"64"},"uris":["http://www.mendeley.com/documents/?uuid=8587f458-4d06-40ac-9b5f-e71513b847ed","http://www.mendeley.com/documents/?uuid=b763df05-4c74-4b2c-8cef-891cf7b93f6d"]}],"mendeley":{"formattedCitation":"[160]","plainTextFormattedCitation":"[160]","previouslyFormattedCitation":"[159]"},"properties":{"noteIndex":0},"schema":"https://github.com/citation-style-language/schema/raw/master/csl-citation.json"}</w:instrText>
            </w:r>
            <w:r w:rsidR="00FE5C2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[160]</w:t>
            </w:r>
            <w:r w:rsidR="00FE5C2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61ECFE73" w14:textId="0F7A2B50"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There is a case of new onset anti-PR3 ANCA vasculitis in a COVID-19 antibody positive patient, whether this vasculitis was induced by SARS-CoV-2 is uncertain</w:t>
            </w:r>
            <w:r w:rsidR="00FE5C27" w:rsidRPr="00A81D2F">
              <w:rPr>
                <w:rFonts w:ascii="Arial" w:eastAsia="Times New Roman" w:hAnsi="Arial" w:cs="Arial"/>
                <w:color w:val="000000"/>
                <w:lang w:val="en-US" w:eastAsia="es-CO"/>
              </w:rPr>
              <w:t xml:space="preserve"> </w:t>
            </w:r>
            <w:r w:rsidR="00FE5C2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epsc.2021.102103","ISSN":"22135766","author":[{"dropping-particle":"","family":"Wintler","given":"Taylor","non-dropping-particle":"","parse-names":false,"suffix":""},{"dropping-particle":"","family":"Zherebtsov","given":"Monica","non-dropping-particle":"","parse-names":false,"suffix":""},{"dropping-particle":"","family":"Carmack","given":"Susanne","non-dropping-particle":"","parse-names":false,"suffix":""},{"dropping-particle":"","family":"Muntean","given":"Rebecca","non-dropping-particle":"","parse-names":false,"suffix":""},{"dropping-particle":"","family":"Hill","given":"Sarah J.","non-dropping-particle":"","parse-names":false,"suffix":""}],"container-title":"Journal of Pediatric Surgery Case Reports","id":"ITEM-1","issued":{"date-parts":[["2021","12"]]},"page":"102103","title":"Acute PR3-ANCA vasculitis in an asymptomatic COVID-19 teenager","type":"article-journal","volume":"75"},"uris":["http://www.mendeley.com/documents/?uuid=bb62a5e0-d0b6-4ae8-8c20-5dc2fe24cd5e","http://www.mendeley.com/documents/?uuid=4ef921f7-8e10-404c-98ba-f24eb8cd3dd2"]}],"mendeley":{"formattedCitation":"[161]","plainTextFormattedCitation":"[161]","previouslyFormattedCitation":"[160]"},"properties":{"noteIndex":0},"schema":"https://github.com/citation-style-language/schema/raw/master/csl-citation.json"}</w:instrText>
            </w:r>
            <w:r w:rsidR="00FE5C2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[161]</w:t>
            </w:r>
            <w:r w:rsidR="00FE5C2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5B4B3F28"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C250767"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Ribo Phosphoprotein (P0, P1, P2) </w:t>
            </w:r>
          </w:p>
        </w:tc>
        <w:tc>
          <w:tcPr>
            <w:tcW w:w="1559" w:type="dxa"/>
            <w:tcBorders>
              <w:top w:val="nil"/>
              <w:left w:val="nil"/>
              <w:bottom w:val="single" w:sz="4" w:space="0" w:color="auto"/>
              <w:right w:val="single" w:sz="4" w:space="0" w:color="auto"/>
            </w:tcBorders>
            <w:shd w:val="clear" w:color="auto" w:fill="auto"/>
            <w:vAlign w:val="center"/>
            <w:hideMark/>
          </w:tcPr>
          <w:p w14:paraId="4399CF3D"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Ribo Phosphoprotein (P0, P1, P2) </w:t>
            </w:r>
          </w:p>
        </w:tc>
        <w:tc>
          <w:tcPr>
            <w:tcW w:w="1600" w:type="dxa"/>
            <w:tcBorders>
              <w:top w:val="nil"/>
              <w:left w:val="nil"/>
              <w:bottom w:val="single" w:sz="4" w:space="0" w:color="auto"/>
              <w:right w:val="single" w:sz="4" w:space="0" w:color="auto"/>
            </w:tcBorders>
            <w:shd w:val="clear" w:color="auto" w:fill="auto"/>
            <w:vAlign w:val="center"/>
            <w:hideMark/>
          </w:tcPr>
          <w:p w14:paraId="7EB0224F"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46213805"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Ribosomal P0, P1, and P2 proteins, together with the conserved domain of 28 S rRNA, constitute a major part of the GTPase-associated center in eukaryotic ribosomes. </w:t>
            </w:r>
          </w:p>
        </w:tc>
        <w:tc>
          <w:tcPr>
            <w:tcW w:w="2977" w:type="dxa"/>
            <w:tcBorders>
              <w:top w:val="nil"/>
              <w:left w:val="nil"/>
              <w:bottom w:val="single" w:sz="4" w:space="0" w:color="auto"/>
              <w:right w:val="single" w:sz="4" w:space="0" w:color="auto"/>
            </w:tcBorders>
            <w:shd w:val="clear" w:color="auto" w:fill="auto"/>
            <w:vAlign w:val="center"/>
            <w:hideMark/>
          </w:tcPr>
          <w:p w14:paraId="036EF375" w14:textId="370E848A"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Antibodies against ribo P are found in approximately in 30% of patients with systemic lupus erythematosus, however there are reports that these autoantibodies appear before the clinical onset of lupus </w:t>
            </w:r>
            <w:r w:rsidR="00380A54"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{"citationItems":[{"id":"ITEM-1","itemData":{"DOI":"10.1007/s00109-010-0618-1","ISSN":"0946-2716","author":[{"dropping-particle":"","family":"Heinlen","given":"Latisha D.","non-dropping-particle":"","parse-names":false,"suffix":""},{"dropping-particle":"","family":"Ritterhouse","given":"Lauren L.","non-dropping-particle":"","parse-names":false,"suffix":""},{"dropping-particle":"","family":"McClain","given":"Micah T.","non-dropping-particle":"","parse-names":false,"suffix":""},{"dropping-particle":"","family":"Keith","given":"Michael P.","non-dropping-particle":"","parse-names":false,"suffix":""},{"dropping-particle":"","family":"Neas","given":"Barbara R.","non-dropping-particle":"","parse-names":false,"suffix":""},{"dropping-particle":"","family":"Harley","given":"John B.","non-dropping-particle":"","parse-names":false,"suffix":""},{"dropping-particle":"","family":"James","given":"Judith A.","non-dropping-particle":"","parse-names":false,"suffix":""}],"container-title":"Journal of Molecular Medicine","id":"ITEM-1","issue":"7","issued":{"date-parts":[["2010","7"]]},"page":"719-727","title":"Ribosomal P autoantibodies are present before SLE onset and are directed against non-C-terminal peptides","type":"article-journal","volume":"88"},"uris":["http://www.mendeley.com/documents/?uuid=a0cb454e-6c19-4f7c-a403-87370d8bb844","http://www.mendeley.com/documents/?uuid=837b31f0-5cc9-4dd3-9d96-c4bc10f28b58"]}],"mendeley":{"formattedCitation":"[162]","plainTextFormattedCitation":"[162]","previouslyFormattedCitation":"[161]"},"properties":{"noteIndex":0},"schema":"https://github.com/citation-style-language/schema/raw/master/csl-citation.json"}</w:instrText>
            </w:r>
            <w:r w:rsidR="00380A54"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[162]</w:t>
            </w:r>
            <w:r w:rsidR="00380A54"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27E8899"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813F38" w:rsidRPr="00A81D2F" w14:paraId="298666B1"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0C2B8BF"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Ribonucleoprotein/Smith</w:t>
            </w:r>
          </w:p>
        </w:tc>
        <w:tc>
          <w:tcPr>
            <w:tcW w:w="1559" w:type="dxa"/>
            <w:tcBorders>
              <w:top w:val="nil"/>
              <w:left w:val="nil"/>
              <w:bottom w:val="single" w:sz="4" w:space="0" w:color="auto"/>
              <w:right w:val="single" w:sz="4" w:space="0" w:color="auto"/>
            </w:tcBorders>
            <w:shd w:val="clear" w:color="auto" w:fill="auto"/>
            <w:vAlign w:val="center"/>
            <w:hideMark/>
          </w:tcPr>
          <w:p w14:paraId="793661B5"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RNP/Sm</w:t>
            </w:r>
          </w:p>
        </w:tc>
        <w:tc>
          <w:tcPr>
            <w:tcW w:w="1600" w:type="dxa"/>
            <w:tcBorders>
              <w:top w:val="nil"/>
              <w:left w:val="nil"/>
              <w:bottom w:val="single" w:sz="4" w:space="0" w:color="auto"/>
              <w:right w:val="single" w:sz="4" w:space="0" w:color="auto"/>
            </w:tcBorders>
            <w:shd w:val="clear" w:color="auto" w:fill="auto"/>
            <w:vAlign w:val="center"/>
            <w:hideMark/>
          </w:tcPr>
          <w:p w14:paraId="364F535E"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1C3E054F"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RNP and Sm are autoantigens referred as extractable nuclear antigens (ENA).  Each ENA is composed of 1 or more proteins associated with small nuclear RNA species (snRNP) ranging in size from 80 to approximately 350 nucleotides. Antibodies to ENAs are common in patients with connective tissue diseases, Sjogren syndrome, systemic sclerosis, and polymyositis/dermatomyositis.</w:t>
            </w:r>
          </w:p>
        </w:tc>
        <w:tc>
          <w:tcPr>
            <w:tcW w:w="2977" w:type="dxa"/>
            <w:tcBorders>
              <w:top w:val="nil"/>
              <w:left w:val="nil"/>
              <w:bottom w:val="single" w:sz="4" w:space="0" w:color="auto"/>
              <w:right w:val="single" w:sz="4" w:space="0" w:color="auto"/>
            </w:tcBorders>
            <w:shd w:val="clear" w:color="auto" w:fill="auto"/>
            <w:vAlign w:val="center"/>
            <w:hideMark/>
          </w:tcPr>
          <w:p w14:paraId="125E581B" w14:textId="49669BA5"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Sm antibodies are a specific serum marker for the diagnosis of systemic lupus erythematosus, and a high titer of RNP antibodies in the absence of other antinuclear antibodies (ANA) is highly suggestive of the diagnosis of mixed connective tissue disease. In SLE, RNP antibodies have been associated with a relatively benign disease course with </w:t>
            </w:r>
            <w:r w:rsidRPr="00A81D2F">
              <w:rPr>
                <w:rFonts w:ascii="Arial" w:eastAsia="Times New Roman" w:hAnsi="Arial" w:cs="Arial"/>
                <w:color w:val="000000"/>
                <w:lang w:val="en-US" w:eastAsia="es-CO"/>
              </w:rPr>
              <w:lastRenderedPageBreak/>
              <w:t xml:space="preserve">lower incidence of renal and central nervous system involvement </w:t>
            </w:r>
            <w:r w:rsidR="00C351A5"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immu.2018.00541","ISSN":"1664-3224","author":[{"dropping-particle":"","family":"Didier","given":"Kevin","non-dropping-particle":"","parse-names":false,"suffix":""},{"dropping-particle":"","family":"Bolko","given":"Loïs","non-dropping-particle":"","parse-names":false,"suffix":""},{"dropping-particle":"","family":"Giusti","given":"Delphine","non-dropping-particle":"","parse-names":false,"suffix":""},{"dropping-particle":"","family":"Toquet","given":"Segolene","non-dropping-particle":"","parse-names":false,"suffix":""},{"dropping-particle":"","family":"Robbins","given":"Ailsa","non-dropping-particle":"","parse-names":false,"suffix":""},{"dropping-particle":"","family":"Antonicelli","given":"Frank","non-dropping-particle":"","parse-names":false,"suffix":""},{"dropping-particle":"","family":"Servettaz","given":"Amelie","non-dropping-particle":"","parse-names":false,"suffix":""}],"container-title":"Frontiers in Immunology","id":"ITEM-1","issued":{"date-parts":[["2018","3"]]},"title":"Autoantibodies Associated With Connective Tissue Diseases: What Meaning for Clinicians?","type":"article-journal","volume":"9"},"uris":["http://www.mendeley.com/documents/?uuid=b1608f55-a64d-4b86-943f-7ca711680e03","http://www.mendeley.com/documents/?uuid=58eab99b-0d15-47c8-9af3-5c2dd3d8aeb7"]}],"mendeley":{"formattedCitation":"[163]","plainTextFormattedCitation":"[163]","previouslyFormattedCitation":"[162]"},"properties":{"noteIndex":0},"schema":"https://github.com/citation-style-language/schema/raw/master/csl-citation.json"}</w:instrText>
            </w:r>
            <w:r w:rsidR="00C351A5"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[163]</w:t>
            </w:r>
            <w:r w:rsidR="00C351A5"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4866C452"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No data</w:t>
            </w:r>
          </w:p>
        </w:tc>
      </w:tr>
      <w:tr w:rsidR="00813F38" w:rsidRPr="00A81D2F" w14:paraId="3FCED228"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41E532B"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Beta-2 glycoprotein 1 and Apolipoprotein H </w:t>
            </w:r>
          </w:p>
        </w:tc>
        <w:tc>
          <w:tcPr>
            <w:tcW w:w="1559" w:type="dxa"/>
            <w:tcBorders>
              <w:top w:val="nil"/>
              <w:left w:val="nil"/>
              <w:bottom w:val="single" w:sz="4" w:space="0" w:color="auto"/>
              <w:right w:val="single" w:sz="4" w:space="0" w:color="auto"/>
            </w:tcBorders>
            <w:shd w:val="clear" w:color="auto" w:fill="auto"/>
            <w:vAlign w:val="center"/>
            <w:hideMark/>
          </w:tcPr>
          <w:p w14:paraId="3A695B4F"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ß2-Glycoprotein 1 (Apo H) </w:t>
            </w:r>
          </w:p>
        </w:tc>
        <w:tc>
          <w:tcPr>
            <w:tcW w:w="1600" w:type="dxa"/>
            <w:tcBorders>
              <w:top w:val="nil"/>
              <w:left w:val="nil"/>
              <w:bottom w:val="single" w:sz="4" w:space="0" w:color="auto"/>
              <w:right w:val="single" w:sz="4" w:space="0" w:color="auto"/>
            </w:tcBorders>
            <w:shd w:val="clear" w:color="auto" w:fill="auto"/>
            <w:vAlign w:val="center"/>
            <w:hideMark/>
          </w:tcPr>
          <w:p w14:paraId="76E0B27F"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252CB94F"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β2-glycoprotein 1, also known as beta-2 glycoprotein 1 and Apolipoprotein H (Apo-H), is a 38 kDa multifunctional plasma protein that in humans is encoded by the APOH gene. One of its functions is to bind cardiolipin.</w:t>
            </w:r>
          </w:p>
        </w:tc>
        <w:tc>
          <w:tcPr>
            <w:tcW w:w="2977" w:type="dxa"/>
            <w:tcBorders>
              <w:top w:val="nil"/>
              <w:left w:val="nil"/>
              <w:bottom w:val="single" w:sz="4" w:space="0" w:color="auto"/>
              <w:right w:val="single" w:sz="4" w:space="0" w:color="auto"/>
            </w:tcBorders>
            <w:shd w:val="clear" w:color="auto" w:fill="auto"/>
            <w:vAlign w:val="center"/>
            <w:hideMark/>
          </w:tcPr>
          <w:p w14:paraId="3FCDD940" w14:textId="2C74597E" w:rsidR="00813F38" w:rsidRPr="00A81D2F" w:rsidRDefault="00813F38" w:rsidP="00215E32">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Anti-β2-GP1 antibodies are found in both infectious and some systemic autoimmune diseases, as systemic lupus erythematosus. the phospholipid-binding b2-glycoprotein I is considered to be the main autoantigen in anti</w:t>
            </w:r>
            <w:r w:rsidR="00215E32" w:rsidRPr="00A81D2F">
              <w:rPr>
                <w:rFonts w:ascii="Arial" w:eastAsia="Times New Roman" w:hAnsi="Arial" w:cs="Arial"/>
                <w:color w:val="000000"/>
                <w:lang w:val="en-US" w:eastAsia="es-CO"/>
              </w:rPr>
              <w:t>-phospholipid</w:t>
            </w:r>
            <w:r w:rsidRPr="00A81D2F">
              <w:rPr>
                <w:rFonts w:ascii="Arial" w:eastAsia="Times New Roman" w:hAnsi="Arial" w:cs="Arial"/>
                <w:color w:val="000000"/>
                <w:lang w:val="en-US" w:eastAsia="es-CO"/>
              </w:rPr>
              <w:t xml:space="preserve"> syndrome, which main characteristic is thrombosis </w:t>
            </w:r>
            <w:r w:rsidR="003D6831"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immu.2018.02244","ISSN":"1664-3224","author":[{"dropping-particle":"","family":"McDonnell","given":"Thomas","non-dropping-particle":"","parse-names":false,"suffix":""},{"dropping-particle":"","family":"Artim-Esen","given":"Bahar","non-dropping-particle":"","parse-names":false,"suffix":""},{"dropping-particle":"","family":"Wincup","given":"Chris","non-dropping-particle":"","parse-names":false,"suffix":""},{"dropping-particle":"","family":"Ripoll","given":"Vera M.","non-dropping-particle":"","parse-names":false,"suffix":""},{"dropping-particle":"","family":"Isenberg","given":"David","non-dropping-particle":"","parse-names":false,"suffix":""},{"dropping-particle":"","family":"Giles","given":"Ian P.","non-dropping-particle":"","parse-names":false,"suffix":""},{"dropping-particle":"","family":"Rahman","given":"Anisur","non-dropping-particle":"","parse-names":false,"suffix":""},{"dropping-particle":"","family":"Pericleous","given":"Charis","non-dropping-particle":"","parse-names":false,"suffix":""}],"container-title":"Frontiers in Immunology","id":"ITEM-1","issued":{"date-parts":[["2018","9"]]},"title":"Antiphospholipid Antibodies to Domain I of Beta-2-Glycoprotein I Show Different Subclass Predominance in Comparison to Antibodies to Whole Beta-2-glycoprotein I","type":"article-journal","volume":"9"},"uris":["http://www.mendeley.com/documents/?uuid=33a33623-8bff-41c9-a64e-86a20bfe3503","http://www.mendeley.com/documents/?uuid=47e5dcf3-d16a-4f54-89a0-326fc4bb160e"]}],"mendeley":{"formattedCitation":"[164]","plainTextFormattedCitation":"[164]","previouslyFormattedCitation":"[163]"},"properties":{"noteIndex":0},"schema":"https://github.com/citation-style-language/schema/raw/master/csl-citation.json"}</w:instrText>
            </w:r>
            <w:r w:rsidR="003D6831"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[164]</w:t>
            </w:r>
            <w:r w:rsidR="003D6831"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57144603" w14:textId="6C42FA9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β2GPI median levels were reported to be lower in patients with COVID-19 than in controls, these low levels were associated with ventilatory failure </w:t>
            </w:r>
            <w:r w:rsidR="00CB74D6"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10.1002/acr2.11245","ISSN":"2578-5745","author":[{"dropping-particle":"","family":"Serrano","given":"Manuel","non-dropping-particle":"","parse-names":false,"suffix":""},{"dropping-particle":"","family":"Espinosa","given":"Gerard","non-dropping-particle":"","parse-names":false,"suffix":""},{"dropping-particle":"","family":"Lalueza","given":"Antonio","non-dropping-particle":"","parse-names":false,"suffix":""},{"dropping-particle":"","family":"Bravo</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Gallego","given":"Luz Yadira","non-dropping-particle":"","parse-names":false,"suffix":""},{"dropping-particle":"","family":"Diaz</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Simón","given":"Raquel","non-dropping-particle":"","parse-names":false,"suffix":""},{"dropping-particle":"","family":"Garcinuño","given":"Sara","non-dropping-particle":"","parse-names":false,"suffix":""},{"dropping-particle":"","family":"Gil</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Etayo","given":"Javier","non-dropping-particle":"","parse-names":false,"suffix":""},{"dropping-particle":"","family":"Moises","given":"Jorge","non-dropping-particle":"","parse-names":false,"suffix":""},{"dropping-particle":"","family":"Naranjo","given":"Laura","non-dropping-particle":"","parse-names":false,"suffix":""},{"dropping-particle":"","family":"Prieto</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González","given":"Sergio","non-dropping-particle":"","parse-names":false,"suffix":""},{"dropping-particle":"","family":"Ruiz</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Ortiz","given":"Estibaliz","non-dropping-particle":"","parse-names":false,"suffix":""},{"dropping-particle":"","family":"Sánchez","given":"Beatriz","non-dropping-particle":"","parse-names":false,"suffix":""},{"dropping-particle":"","family":"Moreno</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Castaño","given":"Ana Belen","non-dropping-particle":"","parse-names":false,"suffix":""},{"dropping-particle":"","family":"Díaz</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Pedroche","given":"Carmen","non-dropping-particle":"","parse-names":false,"suffix":""},{"dropping-particle":"","family":"Viñas</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Gomis","given":"Odette","non-dropping-particle":"","parse-names":false,"suffix":""},{"dropping-particle":"","family":"Cervera","given":"Ricard","non-dropping-particle":"","parse-names":false,"suffix":""},{"dropping-particle":"","family":"Serrano","given":"Antonio","non-dropping-particle":"","parse-names":false,"suffix":""},{"dropping-particle":"","family":"Almuedo","given":"Alex","non-dropping-particle":"","parse-names":false,"suffix":""},{"dropping-particle":"","family":"Bravo</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Gallego","given":"Luz","non-dropping-particle":"","parse-names":false,"suffix":""},{"dropping-particle":"","family":"Camprubí","given":"Daniel","non-dropping-particle":"","parse-names":false,"suffix":""},{"dropping-particle":"","family":"Calvo","given":"Júlia","non-dropping-particle":"","parse-names":false,"suffix":""},{"dropping-particle":"","family":"Capdevila</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Reniu","given":"Aina","non-dropping-particle":"","parse-names":false,"suffix":""},{"dropping-particle":"","family":"Carbonell","given":"Irene","non-dropping-particle":"","parse-names":false,"suffix":""},{"dropping-particle":"","family":"Espígol</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Frigolé","given":"Georgina","non-dropping-particle":"","parse-names":false,"suffix":""},{"dropping-particle":"","family":"Fuertes","given":"Irene","non-dropping-particle":"","parse-names":false,"suffix":""},{"dropping-particle":"","family":"Gabara","given":"Cristina","non-dropping-particle":"","parse-names":false,"suffix":""},{"dropping-particle":"","family":"Giavedoni","given":"Priscila","non-dropping-particle":"","parse-names":false,"suffix":""},{"dropping-particle":"","family":"Grafia","given":"Ignacio","non-dropping-particle":"","parse-names":false,"suffix":""},{"dropping-particle":"","family":"Ladino","given":"Andrea","non-dropping-particle":"","parse-names":false,"suffix":""},{"dropping-particle":"","family":"Lledó</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Ibáñez","given":"Gema María","non-dropping-particle":"","parse-names":false,"suffix":""},{"dropping-particle":"","family":"Matas</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García","given":"Ana","non-dropping-particle":"","parse-names":false,"suffix":""},{"dropping-particle":"","family":"Millat","given":"Pere","non-dropping-particle":"","parse-names":false,"suffix":""},{"dropping-particle":"","family":"Moreno","given":"Pedro Juan","non-dropping-particle":"","parse-names":false,"suffix":""},{"dropping-particle":"","family":"Muelas","given":"Magdalena","non-dropping-particle":"","parse-names":false,"suffix":""},{"dropping-particle":"","family":"Muñoz","given":"José","non-dropping-particle":"","parse-names":false,"suffix":""},{"dropping-particle":"","family":"Naval","given":"José","non-dropping-particle":"","parse-names":false,"suffix":""},{"dropping-particle":"","family":"Padrosa","given":"Joan","non-dropping-particle":"","parse-names":false,"suffix":""},{"dropping-particle":"","family":"Pellicé","given":"Martina","non-dropping-particle":"","parse-names":false,"suffix":""},{"dropping-particle":"","family":"Pinazo","given":"María Jesús","non-dropping-particle":"","parse-names":false,"suffix":""},{"dropping-particle":"","family":"Ríos</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Garcés","given":"Roberto","non-dropping-particle":"","parse-names":false,"suffix":""},{"dropping-particle":"","family":"Rodríguez","given":"Natalia","non-dropping-particle":"","parse-names":false,"suffix":""},{"dropping-particle":"","family":"Rodríguez</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Núñez","given":"Olga","non-dropping-particle":"","parse-names":false,"suffix":""},{"dropping-particle":"","family":"Sotil","given":"Ruth","non-dropping-particle":"","parse-names":false,"suffix":""},{"dropping-particle":"","family":"Tomé","given":"Adrià","non-dropping-particle":"","parse-names":false,"suffix":""},{"dropping-particle":"","family":"Ventosa","given":"Helena","non-dropping-particle":"","parse-names":false,"suffix":""},{"dropping-particle":"","family":"Zamora</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Martínez","given":"Carles","non-dropping-particle":"","parse-names":false,"suffix":""},{"dropping-particle":"","family":"Allende","given":"Luis","non-dropping-particle":"","parse-names":false,"suffix":""},{"dropping-particle":"","family":"Arrieta","given":"Estíbaliz","non-dropping-particle":"","parse-names":false,"suffix":""},{"dropping-particle":"","family":"Cabrera</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Marante","given":"Oscar","non-dropping-particle":"","parse-names":false,"suffix":""},{"dropping-particle":"","family":"la Calle","given":"Cristina","non-dropping-particle":"de","parse-names":false,"suffix":""},{"dropping-particle":"","family":"Castro","given":"María José","non-dropping-particle":"","parse-names":false,"suffix":""},{"dropping-particle":"","family":"Folgueira","given":"Dolores","non-dropping-particle":"","parse-names":false,"suffix":""},{"dropping-particle":"","family":"García</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Reyne","given":"Ana","non-dropping-particle":"","parse-names":false,"suffix":""},{"dropping-particle":"","family":"Laguna","given":"Rocío","non-dropping-particle":"","parse-names":false,"suffix":""},{"dropping-particle":"","family":"López","given":"Elena Ana","non-dropping-particle":"","parse-names":false,"suffix":""},{"dropping-particle":"","family":"Lora</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Tamayo","given":"Jaime","non-dropping-particle":"","parse-names":false,"suffix":""},{"dropping-particle":"","family":"Lumbreras","given":"Carlos","non-dropping-particle":"","parse-names":false,"suffix":""},{"dropping-particle":"","family":"Maestro</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de la Calle","given":"Guillermo","non-dropping-particle":"","parse-names":false,"suffix":""},{"dropping-particle":"","family":"Mancebo","given":"Esther","non-dropping-particle":"","parse-names":false,"suffix":""},{"dropping-particle":"","family":"Mancheño</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Losa","given":"Mikel","non-dropping-particle":"","parse-names":false,"suffix":""},{"dropping-particle":"","family":"Marchán</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López","given":"Álvaro","non-dropping-particle":"","parse-names":false,"suffix":""},{"dropping-particle":"","family":"Miguel</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Campo","given":"Borja","non-dropping-particle":"de","parse-names":false,"suffix":""},{"dropping-particle":"","family":"Morales","given":"Pablo","non-dropping-particle":"","parse-names":false,"suffix":""},{"dropping-particle":"","family":"Paz</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Artal","given":"Estela","non-dropping-particle":"","parse-names":false,"suffix":""},{"dropping-particle":"","family":"Pleguezuelo","given":"Daniel","non-dropping-particle":"","parse-names":false,"suffix":""},{"dropping-particle":"","family":"Rodríguez","given":"Edgard","non-dropping-particle":"","parse-names":false,"suffix":""},{"dropping-particle":"","family":"Talayero","given":"Paloma","non-dropping-particle":"","parse-names":false,"suffix":""}],"container-title":"ACR Open Rheumatology","id":"ITEM-1","issue":"4","issued":{"date-parts":[["2021","4"]]},"page":"267-276","title":"Beta</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2</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Glycoprotein</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I Deficiency Could Precipitate an Antiphospholipid Syndrome</w:instrText>
            </w:r>
            <w:r w:rsidR="008020C9">
              <w:rPr>
                <w:rFonts w:ascii="Cambria Math" w:eastAsia="Times New Roman" w:hAnsi="Cambria Math" w:cs="Cambria Math"/>
                <w:color w:val="000000"/>
                <w:lang w:val="en-US" w:eastAsia="es-CO"/>
              </w:rPr>
              <w:instrText>‐</w:instrText>
            </w:r>
            <w:r w:rsidR="008020C9">
              <w:rPr>
                <w:rFonts w:ascii="Arial" w:eastAsia="Times New Roman" w:hAnsi="Arial" w:cs="Arial"/>
                <w:color w:val="000000"/>
                <w:lang w:val="en-US" w:eastAsia="es-CO"/>
              </w:rPr>
              <w:instrText>like Prothrombotic Situation in Patients With Coronavirus Disease 2019","type":"article-journal","volume":"3"},"uris":["http://www.mendeley.com/documents/?uuid=33dca432-1c70-436a-bfaa-6b24d4579e99","http://www.mendeley.com/documents/?uuid=b097abf2-9e04-450f-b0be-4627f3c89c8e"]}],"mendeley":{"formattedCitation":"[165]","plainTextFormattedCitation":"[165]","previouslyFormattedCitation":"[164]"},"properties":{"noteIndex":0},"schema":"https://github.com/citation-style-language/schema/raw/master/csl-citation.json"}</w:instrText>
            </w:r>
            <w:r w:rsidR="00CB74D6"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[165]</w:t>
            </w:r>
            <w:r w:rsidR="00CB74D6" w:rsidRPr="00A81D2F">
              <w:rPr>
                <w:rFonts w:ascii="Arial" w:eastAsia="Times New Roman" w:hAnsi="Arial" w:cs="Arial"/>
                <w:color w:val="000000"/>
                <w:lang w:val="en-US" w:eastAsia="es-CO"/>
              </w:rPr>
              <w:fldChar w:fldCharType="end"/>
            </w:r>
            <w:r w:rsidR="00CB74D6" w:rsidRPr="00A81D2F">
              <w:rPr>
                <w:rFonts w:ascii="Arial" w:eastAsia="Times New Roman" w:hAnsi="Arial" w:cs="Arial"/>
                <w:color w:val="000000"/>
                <w:lang w:val="en-US" w:eastAsia="es-CO"/>
              </w:rPr>
              <w:t>.</w:t>
            </w:r>
          </w:p>
        </w:tc>
      </w:tr>
      <w:tr w:rsidR="00813F38" w:rsidRPr="00A81D2F" w14:paraId="62313275"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C61260A"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Transforming growth factor β1 </w:t>
            </w:r>
          </w:p>
        </w:tc>
        <w:tc>
          <w:tcPr>
            <w:tcW w:w="1559" w:type="dxa"/>
            <w:tcBorders>
              <w:top w:val="nil"/>
              <w:left w:val="nil"/>
              <w:bottom w:val="single" w:sz="4" w:space="0" w:color="auto"/>
              <w:right w:val="single" w:sz="4" w:space="0" w:color="auto"/>
            </w:tcBorders>
            <w:shd w:val="clear" w:color="auto" w:fill="auto"/>
            <w:vAlign w:val="center"/>
            <w:hideMark/>
          </w:tcPr>
          <w:p w14:paraId="35FD41D9"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TGFβ1 </w:t>
            </w:r>
          </w:p>
        </w:tc>
        <w:tc>
          <w:tcPr>
            <w:tcW w:w="1600" w:type="dxa"/>
            <w:tcBorders>
              <w:top w:val="nil"/>
              <w:left w:val="nil"/>
              <w:bottom w:val="single" w:sz="4" w:space="0" w:color="auto"/>
              <w:right w:val="single" w:sz="4" w:space="0" w:color="auto"/>
            </w:tcBorders>
            <w:shd w:val="clear" w:color="auto" w:fill="auto"/>
            <w:vAlign w:val="center"/>
            <w:hideMark/>
          </w:tcPr>
          <w:p w14:paraId="4FD3F12E"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10D85944"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Transforming growth factor β1 (TGFB1) is a multifunctional secreted protein that generally regulates immune function, as well as cell survival and migration, through the Sma- and Mad-related proteins (SMAD) signaling pathway.</w:t>
            </w:r>
          </w:p>
        </w:tc>
        <w:tc>
          <w:tcPr>
            <w:tcW w:w="2977" w:type="dxa"/>
            <w:tcBorders>
              <w:top w:val="nil"/>
              <w:left w:val="nil"/>
              <w:bottom w:val="single" w:sz="4" w:space="0" w:color="auto"/>
              <w:right w:val="single" w:sz="4" w:space="0" w:color="auto"/>
            </w:tcBorders>
            <w:shd w:val="clear" w:color="auto" w:fill="auto"/>
            <w:vAlign w:val="center"/>
            <w:hideMark/>
          </w:tcPr>
          <w:p w14:paraId="56E53A3A" w14:textId="441096FF"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Through animal models, it was established that TGF-beta deficiency could induce autoimmune disease by lymphocyte activation and differentiation, cell adhesion molecule expression, regulatory T cell function, the expression of MHC molecules and cytokines, and cell apoptosis </w:t>
            </w:r>
            <w:r w:rsidR="003B73B3"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{"citationItems":[{"id":"ITEM-1","itemData":{"DOI":"10.1016/j.autrev.2005.03.006","ISSN":"15689972","author":[{"dropping-particle":"","family":"Aoki","given":"Christopher A.","non-dropping-particle":"","parse-names":false,"suffix":""},{"dropping-particle":"","family":"Borchers","given":"Andrea T.","non-dropping-particle":"","parse-names":false,"suffix":""},{"dropping-particle":"","family":"Li","given":"Ming","non-dropping-particle":"","parse-names":false,"suffix":""},{"dropping-particle":"","family":"Flavell","given":"Richard A.","non-dropping-particle":"","parse-names":false,"suffix":""},{"dropping-particle":"","family":"Bowlus","given":"Christopher L.","non-dropping-particle":"","parse-names":false,"suffix":""},{"dropping-particle":"","family":"Ansari","given":"Aftab A.","non-dropping-particle":"","parse-names":false,"suffix":""},{"dropping-particle":"","family":"Gershwin","given":"M. Eric","non-dropping-particle":"","parse-names":false,"suffix":""}],"container-title":"Autoimmunity Reviews","id":"ITEM-1","issue":"7","issued":{"date-parts":[["2005","9"]]},"page":"450-459","title":"Transforming growth factor β (TGF-β) and autoimmunity","type":"article-journal","volume":"4"},"uris":["http://www.mendeley.com/documents/?uuid=c05acd08-636c-4397-bec1-a75c6cb1844b","http://www.mendeley.com/documents/?uuid=6f2e990f-6961-43b6-a644-16ca3d0b87ef"]}],"mendeley":{"formattedCitation":"[166]","plainTextFormattedCitation":"[166]","previouslyFormattedCitation":"[165]"},"properties":{"noteIndex":0},"schema":"https://github.com/citation-style-language/schema/raw/master/csl-citation.json"}</w:instrText>
            </w:r>
            <w:r w:rsidR="003B73B3"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[166]</w:t>
            </w:r>
            <w:r w:rsidR="003B73B3"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32F7A993" w14:textId="7C733F22"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 In severe COVID-19, SARS-CoV-2 triggers a chronic immune reaction that is directed by TGF-β </w:t>
            </w:r>
            <w:r w:rsidR="003B73B3"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{"citationItems":[{"id":"ITEM-1","itemData":{"DOI":"10.1038/s41467-021-22210-3","ISSN":"2041-1723","abstract":"The pathogenesis of severe COVID-19 reflects an inefficient immune reaction to SARS-CoV-2. Here we analyze, at the single cell level, plasmablasts egressed into the blood to study the dynamics of adaptive immune response in COVID-19 patients requiring intensive care. Before seroconversion in response to SARS-CoV-2 spike protein, peripheral plasmablasts display a type 1 interferon-induced gene expression signature; however, following seroconversion, plasmablasts lose this signature, express instead gene signatures induced by IL-21 and TGF-β, and produce mostly IgG1 and IgA1. In the sustained immune reaction from COVID-19 patients, plasmablasts shift to the expression of IgA2, thereby reflecting an instruction by TGF-β. Despite their continued presence in the blood, plasmablasts are not found in the lungs of deceased COVID-19 patients, nor does patient IgA2 binds to the dominant antigens of SARS-CoV-2. Our results thus suggest that, in severe COVID-19, SARS-CoV-2 triggers a chronic immune reaction that is instructed by TGF-β, and is distracted from itself.","author":[{"dropping-particle":"","family":"Ferreira-Gomes","given":"Marta","non-dropping-particle":"","parse-names":false,"suffix":""},{"dropping-particle":"","family":"Kruglov","given":"Andrey","non-dropping-particle":"","parse-names":false,"suffix":""},{"dropping-particle":"","family":"Durek","given":"Pawel","non-dropping-particle":"","parse-names":false,"suffix":""},{"dropping-particle":"","family":"Heinrich","given":"Frederik","non-dropping-particle":"","parse-names":false,"suffix":""},{"dropping-particle":"","family":"Tizian","given":"Caroline","non-dropping-particle":"","parse-names":false,"suffix":""},{"dropping-particle":"","family":"Heinz","given":"Gitta Anne","non-dropping-particle":"","parse-names":false,"suffix":""},{"dropping-particle":"","family":"Pascual-Reguant","given":"Anna","non-dropping-particle":"","parse-names":false,"suffix":""},{"dropping-particle":"","family":"Du","given":"Weijie","non-dropping-particle":"","parse-names":false,"suffix":""},{"dropping-particle":"","family":"Mothes","given":"Ronja","non-dropping-particle":"","parse-names":false,"suffix":""},{"dropping-particle":"","family":"Fan","given":"Chaofan","non-dropping-particle":"","parse-names":false,"suffix":""},{"dropping-particle":"","family":"Frischbutter","given":"Stefan","non-dropping-particle":"","parse-names":false,"suffix":""},{"dropping-particle":"","family":"Habenicht","given":"Katharina","non-dropping-particle":"","parse-names":false,"suffix":""},{"dropping-particle":"","family":"Budzinski","given":"Lisa","non-dropping-particle":"","parse-names":false,"suffix":""},{"dropping-particle":"","family":"Ninnemann","given":"Justus","non-dropping-particle":"","parse-names":false,"suffix":""},{"dropping-particle":"","family":"Jani","given":"Peter K.","non-dropping-particle":"","parse-names":false,"suffix":""},{"dropping-particle":"","family":"Guerra","given":"Gabriela Maria","non-dropping-particle":"","parse-names":false,"suffix":""},{"dropping-particle":"","family":"Lehmann","given":"Katrin","non-dropping-particle":"","parse-names":false,"suffix":""},{"dropping-particle":"","family":"Matz","given":"Mareen","non-dropping-particle":"","parse-names":false,"suffix":""},{"dropping-particle":"","family":"Ostendorf","given":"Lennard","non-dropping-particle":"","parse-names":false,"suffix":""},{"dropping-particle":"","family":"Heiberger","given":"Lukas","non-dropping-particle":"","parse-names":false,"suffix":""},{"dropping-particle":"","family":"Chang","given":"Hyun-Dong","non-dropping-particle":"","parse-names":false,"suffix":""},{"dropping-particle":"","family":"Bauherr","given":"Sandy","non-dropping-particle":"","parse-names":false,"suffix":""},{"dropping-particle":"","family":"Maurer","given":"Marcus","non-dropping-particle":"","parse-names":false,"suffix":""},{"dropping-particle":"","family":"Schönrich","given":"Günther","non-dropping-particle":"","parse-names":false,"suffix":""},{"dropping-particle":"","family":"Raftery","given":"Martin","non-dropping-particle":"","parse-names":false,"suffix":""},{"dropping-particle":"","family":"Kallinich","given":"Tilmann","non-dropping-particle":"","parse-names":false,"suffix":""},{"dropping-particle":"","family":"Mall","given":"Marcus Alexander","non-dropping-particle":"","parse-names":false,"suffix":""},{"dropping-particle":"","family":"Angermair","given":"Stefan","non-dropping-particle":"","parse-names":false,"suffix":""},{"dropping-particle":"","family":"Treskatsch","given":"Sascha","non-dropping-particle":"","parse-names":false,"suffix":""},{"dropping-particle":"","family":"Dörner","given":"Thomas","non-dropping-particle":"","parse-names":false,"suffix":""},{"dropping-particle":"","family":"Corman","given":"Victor Max","non-dropping-particle":"","parse-names":false,"suffix":""},{"dropping-particle":"","family":"Diefenbach","given":"Andreas","non-dropping-particle":"","parse-names":false,"suffix":""},{"dropping-particle":"","family":"Volk","given":"Hans-Dieter","non-dropping-particle":"","parse-names":false,"suffix":""},{"dropping-particle":"","family":"Elezkurtaj","given":"Sefer","non-dropping-particle":"","parse-names":false,"suffix":""},{"dropping-particle":"","family":"Winkler","given":"Thomas H.","non-dropping-particle":"","parse-names":false,"suffix":""},{"dropping-particle":"","family":"Dong","given":"Jun","non-dropping-particle":"","parse-names":false,"suffix":""},{"dropping-particle":"","family":"Hauser","given":"Anja Erika","non-dropping-particle":"","parse-names":false,"suffix":""},{"dropping-particle":"","family":"Radbruch","given":"Helena","non-dropping-particle":"","parse-names":false,"suffix":""},{"dropping-particle":"","family":"Witkowski","given":"Mario","non-dropping-particle":"","parse-names":false,"suffix":""},{"dropping-particle":"","family":"Melchers","given":"Fritz","non-dropping-particle":"","parse-names":false,"suffix":""},{"dropping-particle":"","family":"Radbruch","given":"Andreas","non-dropping-particle":"","parse-names":false,"suffix":""},{"dropping-particle":"","family":"Mashreghi","given":"Mir-Farzin","non-dropping-particle":"","parse-names":false,"suffix":""}],"container-title":"Nature Communications","id":"ITEM-1","issue":"1","issued":{"date-parts":[["2021","12"]]},"page":"1961","title":"SARS-CoV-2 in severe COVID-19 induces a TGF-β-dominated chronic immune response that does not target itself","type":"article-journal","volume":"12"},"uris":["http://www.mendeley.com/documents/?uuid=de584203-3b05-402f-b2f5-d7afbfa69f7e","http://www.mendeley.com/documents/?uuid=7de9fb83-374b-476f-b0fa-c455fedfb444"]}],"mendeley":{"formattedCitation":"[167]","plainTextFormattedCitation":"[167]","previouslyFormattedCitation":"[166]"},"properties":{"noteIndex":0},"schema":"https://github.com/citation-style-language/schema/raw/master/csl-citation.json"}</w:instrText>
            </w:r>
            <w:r w:rsidR="003B73B3"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[167]</w:t>
            </w:r>
            <w:r w:rsidR="003B73B3"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41837E89"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469AC57"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Tissue transglutaminase</w:t>
            </w:r>
          </w:p>
        </w:tc>
        <w:tc>
          <w:tcPr>
            <w:tcW w:w="1559" w:type="dxa"/>
            <w:tcBorders>
              <w:top w:val="nil"/>
              <w:left w:val="nil"/>
              <w:bottom w:val="single" w:sz="4" w:space="0" w:color="auto"/>
              <w:right w:val="single" w:sz="4" w:space="0" w:color="auto"/>
            </w:tcBorders>
            <w:shd w:val="clear" w:color="auto" w:fill="auto"/>
            <w:vAlign w:val="center"/>
            <w:hideMark/>
          </w:tcPr>
          <w:p w14:paraId="3505466B"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tTG/TG2</w:t>
            </w:r>
          </w:p>
        </w:tc>
        <w:tc>
          <w:tcPr>
            <w:tcW w:w="1600" w:type="dxa"/>
            <w:tcBorders>
              <w:top w:val="nil"/>
              <w:left w:val="nil"/>
              <w:bottom w:val="single" w:sz="4" w:space="0" w:color="auto"/>
              <w:right w:val="single" w:sz="4" w:space="0" w:color="auto"/>
            </w:tcBorders>
            <w:shd w:val="clear" w:color="auto" w:fill="auto"/>
            <w:vAlign w:val="center"/>
            <w:hideMark/>
          </w:tcPr>
          <w:p w14:paraId="266B5548"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7EB37FE6"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Tissue transglutaminase is a calcium</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activated enzyme which cross</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links substrate proteins into insoluble, protease</w:t>
            </w:r>
            <w:r w:rsidRPr="00A81D2F">
              <w:rPr>
                <w:rFonts w:ascii="Cambria Math" w:eastAsia="Times New Roman" w:hAnsi="Cambria Math" w:cs="Cambria Math"/>
                <w:color w:val="000000"/>
                <w:lang w:val="en-US" w:eastAsia="es-CO"/>
              </w:rPr>
              <w:t>‐</w:t>
            </w:r>
            <w:r w:rsidRPr="00A81D2F">
              <w:rPr>
                <w:rFonts w:ascii="Arial" w:eastAsia="Times New Roman" w:hAnsi="Arial" w:cs="Arial"/>
                <w:color w:val="000000"/>
                <w:lang w:val="en-US" w:eastAsia="es-CO"/>
              </w:rPr>
              <w:t xml:space="preserve">resistant </w:t>
            </w:r>
            <w:r w:rsidRPr="00A81D2F">
              <w:rPr>
                <w:rFonts w:ascii="Arial" w:eastAsia="Times New Roman" w:hAnsi="Arial" w:cs="Arial"/>
                <w:color w:val="000000"/>
                <w:lang w:val="en-US" w:eastAsia="es-CO"/>
              </w:rPr>
              <w:lastRenderedPageBreak/>
              <w:t xml:space="preserve">complexes, potentially initiating NFT formation. </w:t>
            </w:r>
          </w:p>
        </w:tc>
        <w:tc>
          <w:tcPr>
            <w:tcW w:w="2977" w:type="dxa"/>
            <w:tcBorders>
              <w:top w:val="nil"/>
              <w:left w:val="nil"/>
              <w:bottom w:val="single" w:sz="4" w:space="0" w:color="auto"/>
              <w:right w:val="single" w:sz="4" w:space="0" w:color="auto"/>
            </w:tcBorders>
            <w:shd w:val="clear" w:color="auto" w:fill="auto"/>
            <w:vAlign w:val="center"/>
            <w:hideMark/>
          </w:tcPr>
          <w:p w14:paraId="473E851A" w14:textId="70C1FE1D"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Antibodies to tissue transglutaminase are found in patients with several conditions, including celiac disease, juvenile diabetes,</w:t>
            </w:r>
            <w:r w:rsidR="00981DD7" w:rsidRPr="00A81D2F">
              <w:rPr>
                <w:rFonts w:ascii="Arial" w:eastAsia="Times New Roman" w:hAnsi="Arial" w:cs="Arial"/>
                <w:color w:val="000000"/>
                <w:lang w:val="en-US" w:eastAsia="es-CO"/>
              </w:rPr>
              <w:t xml:space="preserve"> </w:t>
            </w:r>
            <w:r w:rsidRPr="00A81D2F">
              <w:rPr>
                <w:rFonts w:ascii="Arial" w:eastAsia="Times New Roman" w:hAnsi="Arial" w:cs="Arial"/>
                <w:color w:val="000000"/>
                <w:lang w:val="en-US" w:eastAsia="es-CO"/>
              </w:rPr>
              <w:t xml:space="preserve">inflammatory bowel disease, </w:t>
            </w:r>
            <w:r w:rsidRPr="00A81D2F">
              <w:rPr>
                <w:rFonts w:ascii="Arial" w:eastAsia="Times New Roman" w:hAnsi="Arial" w:cs="Arial"/>
                <w:color w:val="000000"/>
                <w:lang w:val="en-US" w:eastAsia="es-CO"/>
              </w:rPr>
              <w:lastRenderedPageBreak/>
              <w:t xml:space="preserve">and various forms of arthritis </w:t>
            </w:r>
            <w:r w:rsidR="00CB214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cmi.2010.65","ISSN":"1672-7681","author":[{"dropping-particle":"","family":"Caja","given":"Sergio","non-dropping-particle":"","parse-names":false,"suffix":""},{"dropping-particle":"","family":"Mäki","given":"Markku","non-dropping-particle":"","parse-names":false,"suffix":""},{"dropping-particle":"","family":"Kaukinen","given":"Katri","non-dropping-particle":"","parse-names":false,"suffix":""},{"dropping-particle":"","family":"Lindfors","given":"Katri","non-dropping-particle":"","parse-names":false,"suffix":""}],"container-title":"Cellular &amp; Molecular Immunology","id":"ITEM-1","issue":"2","issued":{"date-parts":[["2011","3"]]},"page":"103-109","title":"Antibodies in celiac disease: implications beyond diagnostics","type":"article-journal","volume":"8"},"uris":["http://www.mendeley.com/documents/?uuid=297a230d-d990-4c5b-b791-6af48c8ceffd","http://www.mendeley.com/documents/?uuid=af3a1d3f-4685-46b1-93f6-af6c4b3b589b"]}],"mendeley":{"formattedCitation":"[168]","plainTextFormattedCitation":"[168]","previouslyFormattedCitation":"[167]"},"properties":{"noteIndex":0},"schema":"https://github.com/citation-style-language/schema/raw/master/csl-citation.json"}</w:instrText>
            </w:r>
            <w:r w:rsidR="00CB214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[168]</w:t>
            </w:r>
            <w:r w:rsidR="00CB214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44851BAC" w14:textId="2740A64B" w:rsidR="00813F38" w:rsidRPr="00A81D2F" w:rsidRDefault="00813F38" w:rsidP="00981DD7">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 study showed that acute COVID-19 and </w:t>
            </w:r>
            <w:r w:rsidR="00981DD7" w:rsidRPr="00A81D2F">
              <w:rPr>
                <w:rFonts w:ascii="Arial" w:eastAsia="Times New Roman" w:hAnsi="Arial" w:cs="Arial"/>
                <w:color w:val="000000"/>
                <w:lang w:val="en-US" w:eastAsia="es-CO"/>
              </w:rPr>
              <w:t>POST-COVID</w:t>
            </w:r>
            <w:r w:rsidRPr="00A81D2F">
              <w:rPr>
                <w:rFonts w:ascii="Arial" w:eastAsia="Times New Roman" w:hAnsi="Arial" w:cs="Arial"/>
                <w:color w:val="000000"/>
                <w:lang w:val="en-US" w:eastAsia="es-CO"/>
              </w:rPr>
              <w:t xml:space="preserve"> patients have increased levels of anti-tissue transglutaminase, a specific predictor of celiac disease </w:t>
            </w:r>
            <w:r w:rsidR="00CB214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jaut.2021.102682","ISSN":"08968411","author":[{"dropping-particle":"","family":"Lingel","given":"Holger","non-dropping-particle":"","parse-names":false,"suffix":""},{"dropping-particle":"","family":"Meltendorf","given":"Stefan","non-dropping-particle":"","parse-names":false,"suffix":""},{"dropping-particle":"","family":"Billing","given":"Ulrike","non-dropping-particle":"","parse-names":false,"suffix":""},{"dropping-particle":"","family":"Thurm","given":"Christoph","non-dropping-particle":"","parse-names":false,"suffix":""},{"dropping-particle":"","family":"Vogel","given":"Katrin","non-dropping-particle":"","parse-names":false,"suffix":""},{"dropping-particle":"","family":"Majer","given":"Christiane","non-dropping-particle":"","parse-names":false,"suffix":""},{"dropping-particle":"","family":"Prätsch","given":"Florian","non-dropping-particle":"","parse-names":false,"suffix":""},{"dropping-particle":"","family":"Roggenbuck","given":"Dirk","non-dropping-particle":"","parse-names":false,"suffix":""},{"dropping-particle":"","family":"Heuft","given":"Hans-Gert","non-dropping-particle":"","parse-names":false,"suffix":""},{"dropping-particle":"","family":"Hachenberg","given":"Thomas","non-dropping-particle":"","parse-names":false,"suffix":""},{"dropping-particle":"","family":"Feist","given":"Eugen","non-dropping-particle":"","parse-names":false,"suffix":""},{"dropping-particle":"","family":"Reinhold","given":"Dirk","non-dropping-particle":"","parse-names":false,"suffix":""},{"dropping-particle":"","family":"Brunner-Weinzierl","given":"Monika C.","non-dropping-particle":"","parse-names":false,"suffix":""}],"container-title":"Journal of Autoimmunity","id":"ITEM-1","issued":{"date-parts":[["2021","8"]]},"page":"102682","title":"Unique autoantibody prevalence in long-term recovered SARS-CoV-2-infected individuals","type":"article-journal","volume":"122"},"uris":["http://www.mendeley.com/documents/?uuid=7e946608-2db9-48b1-8dcb-25c8794754a4","http://www.mendeley.com/documents/?uuid=751a0954-e227-4a11-85de-0e0b30eb350b"]}],"mendeley":{"formattedCitation":"[169]","plainTextFormattedCitation":"[169]","previouslyFormattedCitation":"[168]"},"properties":{"noteIndex":0},"schema":"https://github.com/citation-style-language/schema/raw/master/csl-citation.json"}</w:instrText>
            </w:r>
            <w:r w:rsidR="00CB214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[169]</w:t>
            </w:r>
            <w:r w:rsidR="00CB214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464D5BCF"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C9A1A92"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Troponin I </w:t>
            </w:r>
          </w:p>
        </w:tc>
        <w:tc>
          <w:tcPr>
            <w:tcW w:w="1559" w:type="dxa"/>
            <w:tcBorders>
              <w:top w:val="nil"/>
              <w:left w:val="nil"/>
              <w:bottom w:val="single" w:sz="4" w:space="0" w:color="auto"/>
              <w:right w:val="single" w:sz="4" w:space="0" w:color="auto"/>
            </w:tcBorders>
            <w:shd w:val="clear" w:color="auto" w:fill="auto"/>
            <w:vAlign w:val="center"/>
            <w:hideMark/>
          </w:tcPr>
          <w:p w14:paraId="6EFA33D8"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Troponin I </w:t>
            </w:r>
          </w:p>
        </w:tc>
        <w:tc>
          <w:tcPr>
            <w:tcW w:w="1600" w:type="dxa"/>
            <w:tcBorders>
              <w:top w:val="nil"/>
              <w:left w:val="nil"/>
              <w:bottom w:val="single" w:sz="4" w:space="0" w:color="auto"/>
              <w:right w:val="single" w:sz="4" w:space="0" w:color="auto"/>
            </w:tcBorders>
            <w:shd w:val="clear" w:color="auto" w:fill="auto"/>
            <w:vAlign w:val="center"/>
            <w:hideMark/>
          </w:tcPr>
          <w:p w14:paraId="0FA3D963"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w:t>
            </w:r>
          </w:p>
        </w:tc>
        <w:tc>
          <w:tcPr>
            <w:tcW w:w="3361" w:type="dxa"/>
            <w:tcBorders>
              <w:top w:val="nil"/>
              <w:left w:val="nil"/>
              <w:bottom w:val="single" w:sz="4" w:space="0" w:color="auto"/>
              <w:right w:val="single" w:sz="4" w:space="0" w:color="auto"/>
            </w:tcBorders>
            <w:shd w:val="clear" w:color="auto" w:fill="auto"/>
            <w:vAlign w:val="center"/>
            <w:hideMark/>
          </w:tcPr>
          <w:p w14:paraId="1BD75E71"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Human troponin I is presented in cardiac muscle tissue by a single isoform with molecular weight 23876 Da and it consists of 209 amino acid residues. Troponin I is a cardiac and skeletal muscle protein family. It is a part of the troponin protein complex, where it binds to actin in thin myofilaments to hold the actin-tropomyosin complex in place.</w:t>
            </w:r>
          </w:p>
        </w:tc>
        <w:tc>
          <w:tcPr>
            <w:tcW w:w="2977" w:type="dxa"/>
            <w:tcBorders>
              <w:top w:val="nil"/>
              <w:left w:val="nil"/>
              <w:bottom w:val="single" w:sz="4" w:space="0" w:color="auto"/>
              <w:right w:val="single" w:sz="4" w:space="0" w:color="auto"/>
            </w:tcBorders>
            <w:shd w:val="clear" w:color="auto" w:fill="auto"/>
            <w:vAlign w:val="center"/>
            <w:hideMark/>
          </w:tcPr>
          <w:p w14:paraId="304EE6B9"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c>
          <w:tcPr>
            <w:tcW w:w="3402" w:type="dxa"/>
            <w:tcBorders>
              <w:top w:val="nil"/>
              <w:left w:val="nil"/>
              <w:bottom w:val="single" w:sz="4" w:space="0" w:color="auto"/>
              <w:right w:val="single" w:sz="4" w:space="0" w:color="auto"/>
            </w:tcBorders>
            <w:shd w:val="clear" w:color="auto" w:fill="auto"/>
            <w:vAlign w:val="center"/>
            <w:hideMark/>
          </w:tcPr>
          <w:p w14:paraId="5DF62098" w14:textId="0017E6F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Several studies have confirmed that higher values of cardiac troponin I in COVID-19 are significant predictors of severe COVID-19 illness, evidencing that SARS-CoV-2 infection may be associated with different degrees of cardiac injury and dysfunction </w:t>
            </w:r>
            <w:r w:rsidR="000E6030"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cpcardiol.2020.100617","ISSN":"01462806","author":[{"dropping-particle":"","family":"Aggarwal","given":"Gaurav","non-dropping-particle":"","parse-names":false,"suffix":""},{"dropping-particle":"","family":"Cheruiyot","given":"Isaac","non-dropping-particle":"","parse-names":false,"suffix":""},{"dropping-particle":"","family":"Aggarwal","given":"Saurabh","non-dropping-particle":"","parse-names":false,"suffix":""},{"dropping-particle":"","family":"Wong","given":"Johnny","non-dropping-particle":"","parse-names":false,"suffix":""},{"dropping-particle":"","family":"Lippi","given":"Giuseppe","non-dropping-particle":"","parse-names":false,"suffix":""},{"dropping-particle":"","family":"Lavie","given":"Carl J.","non-dropping-particle":"","parse-names":false,"suffix":""},{"dropping-particle":"","family":"Henry","given":"Brandon M.","non-dropping-particle":"","parse-names":false,"suffix":""},{"dropping-particle":"","family":"Sanchis-Gomar","given":"Fabian","non-dropping-particle":"","parse-names":false,"suffix":""}],"container-title":"Current Problems in Cardiology","id":"ITEM-1","issue":"8","issued":{"date-parts":[["2020","8"]]},"page":"100617","title":"Association of Cardiovascular Disease With Coronavirus Disease 2019 (COVID-19) Severity: A Meta-Analysis","type":"article-journal","volume":"45"},"uris":["http://www.mendeley.com/documents/?uuid=4621b1d6-8e33-4324-be3a-fdd53e19ccb3","http://www.mendeley.com/documents/?uuid=4b88c1fa-16ef-409b-bccf-c0becd50ca5c"]}],"mendeley":{"formattedCitation":"[170]","plainTextFormattedCitation":"[170]","previouslyFormattedCitation":"[169]"},"properties":{"noteIndex":0},"schema":"https://github.com/citation-style-language/schema/raw/master/csl-citation.json"}</w:instrText>
            </w:r>
            <w:r w:rsidR="000E6030"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[170]</w:t>
            </w:r>
            <w:r w:rsidR="000E6030"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10B64A30"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0C7DFF4"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Vitronectin </w:t>
            </w:r>
          </w:p>
        </w:tc>
        <w:tc>
          <w:tcPr>
            <w:tcW w:w="1559" w:type="dxa"/>
            <w:tcBorders>
              <w:top w:val="nil"/>
              <w:left w:val="nil"/>
              <w:bottom w:val="single" w:sz="4" w:space="0" w:color="auto"/>
              <w:right w:val="single" w:sz="4" w:space="0" w:color="auto"/>
            </w:tcBorders>
            <w:shd w:val="clear" w:color="auto" w:fill="auto"/>
            <w:vAlign w:val="center"/>
            <w:hideMark/>
          </w:tcPr>
          <w:p w14:paraId="2EE75F9F"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VTN or VN</w:t>
            </w:r>
          </w:p>
        </w:tc>
        <w:tc>
          <w:tcPr>
            <w:tcW w:w="1600" w:type="dxa"/>
            <w:tcBorders>
              <w:top w:val="nil"/>
              <w:left w:val="nil"/>
              <w:bottom w:val="single" w:sz="4" w:space="0" w:color="auto"/>
              <w:right w:val="single" w:sz="4" w:space="0" w:color="auto"/>
            </w:tcBorders>
            <w:shd w:val="clear" w:color="auto" w:fill="auto"/>
            <w:vAlign w:val="center"/>
            <w:hideMark/>
          </w:tcPr>
          <w:p w14:paraId="7D4C1147"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Receptor</w:t>
            </w:r>
          </w:p>
        </w:tc>
        <w:tc>
          <w:tcPr>
            <w:tcW w:w="3361" w:type="dxa"/>
            <w:tcBorders>
              <w:top w:val="nil"/>
              <w:left w:val="nil"/>
              <w:bottom w:val="single" w:sz="4" w:space="0" w:color="auto"/>
              <w:right w:val="single" w:sz="4" w:space="0" w:color="auto"/>
            </w:tcBorders>
            <w:shd w:val="clear" w:color="auto" w:fill="auto"/>
            <w:vAlign w:val="center"/>
            <w:hideMark/>
          </w:tcPr>
          <w:p w14:paraId="6A3FCBAC"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Vitronectin (VTN or VN) is a glycoprotein of the hemopexin family which is abundantly found in serum, the extracellular matrix and bone. In humans it is encoded by the VTN gene. Vitronectin binds to integrin alpha-V beta-3 and thus promotes cell adhesion and spreading. It also inhibits the membrane-damaging effect of the terminal cytolytic complement pathway and binds to several serpins (serine protease inhibitors).</w:t>
            </w:r>
          </w:p>
        </w:tc>
        <w:tc>
          <w:tcPr>
            <w:tcW w:w="2977" w:type="dxa"/>
            <w:tcBorders>
              <w:top w:val="nil"/>
              <w:left w:val="nil"/>
              <w:bottom w:val="single" w:sz="4" w:space="0" w:color="auto"/>
              <w:right w:val="single" w:sz="4" w:space="0" w:color="auto"/>
            </w:tcBorders>
            <w:shd w:val="clear" w:color="auto" w:fill="auto"/>
            <w:vAlign w:val="center"/>
            <w:hideMark/>
          </w:tcPr>
          <w:p w14:paraId="2C75817E" w14:textId="0ABD9D0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It was demonstrated a significant reduction of vitronectin levels in plasma of Myasthenia gravis patients compared to healthy controls, apparently lower plasma values of this glycoprotein could be prognostic of an impaired complement-dependent immune response </w:t>
            </w:r>
            <w:r w:rsidR="00314E3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{"citationItems":[{"id":"ITEM-1","itemData":{"DOI":"10.1177/1849454419875912","ISSN":"1849-4544","abstract":"Myasthenia gravis (MG) is an autoimmune disease leading to varying degrees of skeletal muscle weakness. It is caused by specific antibodies directed against definite components in the postsynaptic membrane at the neuromuscular junction (NMJ), such as the acetylcholine receptor (AChR) and the muscle-specific kinase (MUSK) receptor. In clinical practice, MG patients may be classified into three main subgroups based on the occurrence of serum autoantibodies directed against AChR or MUSK receptor or antibody-negative. As the MG subgroups differ in terms of clinical characteristics, disease pathogenesis, prognosis, and response to therapies, they could benefit from targeted treatment as well as the detection of other possible disease biomarkers. We performed proteomics on plasma fractions enriched in low-abundance proteins to identify potential biomarkers according to different autoimmune responses. By this approach, we evidenced a significant reduction of vitronectin in MG patients compared to healthy controls, irrespective of the autoantibodies NMJ target. The obtained results were validated by mono- and two-dimensional Western blotting analysis. Vitronectin is a multifunctional glycoprotein involved in the regulation of several pathophysiological processes, including complement-dependent immune response, coagulation, fibrinolysis, pericellular proteolysis, cell attachment, and spreading. The pathophysiological significance of the reduction of plasma vitronectin in MG patients has yet to be fully elucidated. It could be related either to a possible deposition of vitronectin at NMJ to counteract the complement-mediated muscle damage at this level or to a parallel variation of this glycoprotein in the muscle extracellular matrix with secondary induced alteration in clustering of AChRs at NMJ, as it occurs with variation in concentrations of agrin, another extracellular matrix component. The clinical value of measuring plasma vitronectin has yet to be defined. According to present findings, significantly lower plasma values of this glycoprotein might be indicative of an impaired complement-dependent immune response.","author":[{"dropping-particle":"","family":"Lepedda","given":"Antonio Junior","non-dropping-particle":"","parse-names":false,"suffix":""},{"dropping-particle":"","family":"Deiana","given":"Giovanni Andrea","non-dropping-particle":"","parse-names":false,"suffix":""},{"dropping-particle":"","family":"Lobina","given":"Omar","non-dropping-particle":"","parse-names":false,"suffix":""},{"dropping-particle":"","family":"Nieddu","given":"Gabriele","non-dropping-particle":"","parse-names":false,"suffix":""},{"dropping-particle":"","family":"Baldinu","given":"Paola","non-dropping-particle":"","parse-names":false,"suffix":""},{"dropping-particle":"","family":"Muro","given":"Pierina","non-dropping-particle":"De","parse-names":false,"suffix":""},{"dropping-particle":"","family":"Andreetta","given":"Francesca","non-dropping-particle":"","parse-names":false,"suffix":""},{"dropping-particle":"","family":"Sechi","given":"Elia","non-dropping-particle":"","parse-names":false,"suffix":""},{"dropping-particle":"","family":"Arru","given":"Giannina","non-dropping-particle":"","parse-names":false,"suffix":""},{"dropping-particle":"","family":"Corda","given":"Davide Giacomo","non-dropping-particle":"","parse-names":false,"suffix":""},{"dropping-particle":"Pietro","family":"Sechi","given":"Gian","non-dropping-particle":"","parse-names":false,"suffix":""},{"dropping-particle":"","family":"Formato","given":"Marilena","non-dropping-particle":"","parse-names":false,"suffix":""}],"container-title":"Journal of Circulating Biomarkers","id":"ITEM-1","issued":{"date-parts":[["2019","1"]]},"page":"184945441987591","title":"Plasma vitronectin is reduced in patients with myasthenia gravis: Diagnostic and pathophysiological potential","type":"article-journal","volume":"8"},"uris":["http://www.mendeley.com/documents/?uuid=c3f0b356-f647-49d7-8df2-70dd4bd00584","http://www.mendeley.com/documents/?uuid=572a188c-4220-44db-83de-377004c807a1"]}],"mendeley":{"formattedCitation":"[171]","plainTextFormattedCitation":"[171]","previouslyFormattedCitation":"[170]"},"properties":{"noteIndex":0},"schema":"https://github.com/citation-style-language/schema/raw/master/csl-citation.json"}</w:instrText>
            </w:r>
            <w:r w:rsidR="00314E3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[171]</w:t>
            </w:r>
            <w:r w:rsidR="00314E3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32F589DA"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813F38" w:rsidRPr="00A81D2F" w14:paraId="055C60FF"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C48CCAF"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Cluster of differentiation 4)</w:t>
            </w:r>
          </w:p>
        </w:tc>
        <w:tc>
          <w:tcPr>
            <w:tcW w:w="1559" w:type="dxa"/>
            <w:tcBorders>
              <w:top w:val="nil"/>
              <w:left w:val="nil"/>
              <w:bottom w:val="single" w:sz="4" w:space="0" w:color="auto"/>
              <w:right w:val="single" w:sz="4" w:space="0" w:color="auto"/>
            </w:tcBorders>
            <w:shd w:val="clear" w:color="auto" w:fill="auto"/>
            <w:vAlign w:val="center"/>
            <w:hideMark/>
          </w:tcPr>
          <w:p w14:paraId="4FE126B9"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CD4 </w:t>
            </w:r>
          </w:p>
        </w:tc>
        <w:tc>
          <w:tcPr>
            <w:tcW w:w="1600" w:type="dxa"/>
            <w:tcBorders>
              <w:top w:val="nil"/>
              <w:left w:val="nil"/>
              <w:bottom w:val="single" w:sz="4" w:space="0" w:color="auto"/>
              <w:right w:val="single" w:sz="4" w:space="0" w:color="auto"/>
            </w:tcBorders>
            <w:shd w:val="clear" w:color="auto" w:fill="auto"/>
            <w:vAlign w:val="center"/>
            <w:hideMark/>
          </w:tcPr>
          <w:p w14:paraId="0B97562F"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Receptor</w:t>
            </w:r>
          </w:p>
        </w:tc>
        <w:tc>
          <w:tcPr>
            <w:tcW w:w="3361" w:type="dxa"/>
            <w:tcBorders>
              <w:top w:val="nil"/>
              <w:left w:val="nil"/>
              <w:bottom w:val="single" w:sz="4" w:space="0" w:color="auto"/>
              <w:right w:val="single" w:sz="4" w:space="0" w:color="auto"/>
            </w:tcBorders>
            <w:shd w:val="clear" w:color="auto" w:fill="auto"/>
            <w:vAlign w:val="center"/>
            <w:hideMark/>
          </w:tcPr>
          <w:p w14:paraId="47D20DC9"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CD4 is a co-receptor of the T cell receptor (TCR) and assists the latter in communicating with antigen-presenting cells. The TCR complex and CD4 bind to distinct regions of the antigen-presenting MHC class II molecule.</w:t>
            </w:r>
          </w:p>
        </w:tc>
        <w:tc>
          <w:tcPr>
            <w:tcW w:w="2977" w:type="dxa"/>
            <w:tcBorders>
              <w:top w:val="nil"/>
              <w:left w:val="nil"/>
              <w:bottom w:val="single" w:sz="4" w:space="0" w:color="auto"/>
              <w:right w:val="single" w:sz="4" w:space="0" w:color="auto"/>
            </w:tcBorders>
            <w:shd w:val="clear" w:color="auto" w:fill="auto"/>
            <w:vAlign w:val="center"/>
            <w:hideMark/>
          </w:tcPr>
          <w:p w14:paraId="6067A126" w14:textId="4BCE341F"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CD4 T cells of rheumatoid arthritis patients have anomalies in intracellular </w:t>
            </w:r>
            <w:r w:rsidR="00981DD7" w:rsidRPr="00A81D2F">
              <w:rPr>
                <w:rFonts w:ascii="Arial" w:eastAsia="Times New Roman" w:hAnsi="Arial" w:cs="Arial"/>
                <w:color w:val="000000"/>
                <w:lang w:val="en-US" w:eastAsia="es-CO"/>
              </w:rPr>
              <w:t>signaling</w:t>
            </w:r>
            <w:r w:rsidRPr="00A81D2F">
              <w:rPr>
                <w:rFonts w:ascii="Arial" w:eastAsia="Times New Roman" w:hAnsi="Arial" w:cs="Arial"/>
                <w:color w:val="000000"/>
                <w:lang w:val="en-US" w:eastAsia="es-CO"/>
              </w:rPr>
              <w:t>, repertoire and aging. CD4 T cells might be essential mediators in the development</w:t>
            </w:r>
            <w:r w:rsidR="00C90AC9" w:rsidRPr="00A81D2F">
              <w:rPr>
                <w:rFonts w:ascii="Arial" w:eastAsia="Times New Roman" w:hAnsi="Arial" w:cs="Arial"/>
                <w:color w:val="000000"/>
                <w:lang w:val="en-US" w:eastAsia="es-CO"/>
              </w:rPr>
              <w:t xml:space="preserve"> of the chronic inflammation in</w:t>
            </w:r>
            <w:r w:rsidRPr="00A81D2F">
              <w:rPr>
                <w:rFonts w:ascii="Arial" w:eastAsia="Times New Roman" w:hAnsi="Arial" w:cs="Arial"/>
                <w:color w:val="000000"/>
                <w:lang w:val="en-US" w:eastAsia="es-CO"/>
              </w:rPr>
              <w:t xml:space="preserve"> rheumatoid arthritis. Moreover. CD4 T cells are the most abundant type in the synovial infiltrate, leading to joint damage </w:t>
            </w:r>
            <w:r w:rsidR="00314E3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10.5772/intechopen.70239","author":[{"dropping-particle":"","family":"Castro-Sánchez","given":"Patricia","non-dropping-particle":"","parse-names":false,"suffix":""},{"dropping-particle":"","family":"Roda-Navarro","given":"Pedro","non-dropping-particle":"","parse-names":false,"suffix":""}],"container-title":"Physiology and Pathology of Immunology","id":"ITEM-1","issued":{"date-parts":[["2017","12"]]},"publisher":"InTech","title":"Physiology and Pathology of Autoimmune Diseases: Role of CD4+ T cells in Rheumatoid Arthritis","type":"chapter"},"uris":["http://www.mendeley.com/documents/?uuid=44fd3f14-5ae5-4263-a078-4f2cf94f5308","http://www.mendeley.com/documents/?uuid=ee1fb7cd-1798-4d4d-9f65-b6beb8331b3b"]}],"mendeley":{"formattedCitation":"[172]","plainTextFormattedCitation":"[172]","previouslyFormattedCitation":"[171]"},"properties":{"noteIndex":0},"schema":"https://github.com/citation-style-language/schema/raw/master/csl-citation.json"}</w:instrText>
            </w:r>
            <w:r w:rsidR="00314E3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[172]</w:t>
            </w:r>
            <w:r w:rsidR="00314E3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029E1370" w14:textId="3AA70CFB"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It has been reported that CD4+T and CD8+T numbers are reduced in severe COVID-19 patients compared with non-severe</w:t>
            </w:r>
            <w:r w:rsidR="00314E37" w:rsidRPr="00A81D2F">
              <w:rPr>
                <w:rFonts w:ascii="Arial" w:eastAsia="Times New Roman" w:hAnsi="Arial" w:cs="Arial"/>
                <w:color w:val="000000"/>
                <w:lang w:val="en-US" w:eastAsia="es-CO"/>
              </w:rPr>
              <w:t xml:space="preserve"> </w:t>
            </w:r>
            <w:r w:rsidR="00314E3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jinf.2020.06.036","ISSN":"01634453","author":[{"dropping-particle":"","family":"Zhang","given":"Haipeng","non-dropping-particle":"","parse-names":false,"suffix":""},{"dropping-particle":"","family":"Wu","given":"Ti","non-dropping-particle":"","parse-names":false,"suffix":""}],"container-title":"Journal of Infection","id":"ITEM-1","issue":"3","issued":{"date-parts":[["2020","9"]]},"page":"e82-e84","title":"CD4+T, CD8+T counts and severe COVID-19: A meta-analysis","type":"article-journal","volume":"81"},"uris":["http://www.mendeley.com/documents/?uuid=35a7f833-c6d3-4f40-b6cb-3cfef36be484","http://www.mendeley.com/documents/?uuid=a5eb9475-a640-4a1e-896d-211614ecb7b3"]}],"mendeley":{"formattedCitation":"[173]","plainTextFormattedCitation":"[173]","previouslyFormattedCitation":"[172]"},"properties":{"noteIndex":0},"schema":"https://github.com/citation-style-language/schema/raw/master/csl-citation.json"}</w:instrText>
            </w:r>
            <w:r w:rsidR="00314E3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[173]</w:t>
            </w:r>
            <w:r w:rsidR="00314E3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10B73C20"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401B7AF"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Glycoprotein-210</w:t>
            </w:r>
          </w:p>
        </w:tc>
        <w:tc>
          <w:tcPr>
            <w:tcW w:w="1559" w:type="dxa"/>
            <w:tcBorders>
              <w:top w:val="nil"/>
              <w:left w:val="nil"/>
              <w:bottom w:val="single" w:sz="4" w:space="0" w:color="auto"/>
              <w:right w:val="single" w:sz="4" w:space="0" w:color="auto"/>
            </w:tcBorders>
            <w:shd w:val="clear" w:color="auto" w:fill="auto"/>
            <w:vAlign w:val="center"/>
            <w:hideMark/>
          </w:tcPr>
          <w:p w14:paraId="10F08305"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Gp210 </w:t>
            </w:r>
          </w:p>
        </w:tc>
        <w:tc>
          <w:tcPr>
            <w:tcW w:w="1600" w:type="dxa"/>
            <w:tcBorders>
              <w:top w:val="nil"/>
              <w:left w:val="nil"/>
              <w:bottom w:val="single" w:sz="4" w:space="0" w:color="auto"/>
              <w:right w:val="single" w:sz="4" w:space="0" w:color="auto"/>
            </w:tcBorders>
            <w:shd w:val="clear" w:color="auto" w:fill="auto"/>
            <w:vAlign w:val="center"/>
            <w:hideMark/>
          </w:tcPr>
          <w:p w14:paraId="75DF01D3"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0755DF89"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Nuclear pore glycoprotein-210 (gp210) is an essential trafficking regulator in the eukaryotic nuclear pore complex. Gp-210 anchors the pore complex to the nuclear membrane and protein tagging reveals its primarily located on the luminal side of double layer membrane at the pore.</w:t>
            </w:r>
          </w:p>
        </w:tc>
        <w:tc>
          <w:tcPr>
            <w:tcW w:w="2977" w:type="dxa"/>
            <w:tcBorders>
              <w:top w:val="nil"/>
              <w:left w:val="nil"/>
              <w:bottom w:val="single" w:sz="4" w:space="0" w:color="auto"/>
              <w:right w:val="single" w:sz="4" w:space="0" w:color="auto"/>
            </w:tcBorders>
            <w:shd w:val="clear" w:color="auto" w:fill="auto"/>
            <w:vAlign w:val="center"/>
            <w:hideMark/>
          </w:tcPr>
          <w:p w14:paraId="046D4332" w14:textId="0224BE21"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 Anti-glycoprotein-210 antibodies are directed at gp210 and are found within primary biliary cirrhosis (PBC) patients in high frequency. Moreover, it has been recently reported that these autoantibodies are associated with an adverse  phenotype and predicted non-response to treatment </w:t>
            </w:r>
            <w:r w:rsidR="00314E3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10.1111/liv.14688","ISSN":"1478-3223","author":[{"dropping-particle":"","family":"Haldar","given":"Debashis","non-dropping-particle":"","parse-names":false,"suffix":""},{"dropping-particle":"","family":"Janmohamed","given":"Ashnila","non-dropping-particle":"","parse-names":false,"suffix":""},{"dropping-particle":"","family":"Plant","given":"Tim","non-dropping-particle":"","parse-names":false,"suffix":""},{"dropping-particle":"","family":"Davidson","given":"Matthew","non-dropping-particle":"","parse-names":false,"suffix":""},{"dropping-particle":"","family":"Norman","given":"Hannah","non-dropping-particle":"","parse-names":false,"suffix":""},{"dropping-particle":"","family":"Russell","given":"Emily","non-dropping-particle":"","parse-names":false,"suffix":""},{"dropping-particle":"","family":"Serevina","given":"Olivia","non-dropping-particle":"","parse-names":false,"suffix":""},{"dropping-particle":"","family":"Chung","given":"Kenneth","non-dropping-particle":"","parse-names":false,"suffix":""},{"dropping-particle":"","family":"Qamar","given":"Kashif","non-dropping-particle":"","parse-names":false,"suffix":""},{"dropping-particle":"","family":"Gunson","given":"Bridget","non-dropping-particle":"","parse-names":false,"suffix":""},{"dropping-particle":"","family":"Hansen","given":"Bettina","non-dropping-particle":"","parse-names":false,"suffix":""},{"dropping-particle":"","family":"Richter","given":"Alex","non-dropping-particle":"","parse-names":false,"suffix":""},{"dropping-particle":"","family":"Trivedi","given":"Palak J.","non-dropping-particle":"","parse-names":false,"suffix":""},{"dropping-particle":"","family":"Hirschfield","given":"Gideon M.","non-dropping-particle":"","parse-names":false,"suffix":""}],"container-title":"Liver International","id":"ITEM-1","issue":"3","issued":{"date-parts":[["2021","3"]]},"page":"535-544","title":"Antibodies to gp210 and understanding risk in patients with primary biliary cholangitis","type":"article-journal","volume":"41"},"uris":["http://www.mendeley.com/documents/?uuid=6c15fa08-7a41-40c5-aa46-192977804c1a","http://www.mendeley.com/documents/?uuid=74a7fc16-c85d-402c-9b57-9ea1baae36fb"]}],"mendeley":{"formattedCitation":"[174]","plainTextFormattedCitation":"[174]","previouslyFormattedCitation":"[173]"},"properties":{"noteIndex":0},"schema":"https://github.com/citation-style-language/schema/raw/master/csl-citation.json"}</w:instrText>
            </w:r>
            <w:r w:rsidR="00314E3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[174]</w:t>
            </w:r>
            <w:r w:rsidR="00314E3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6EB78005"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813F38" w:rsidRPr="00A81D2F" w14:paraId="511F98F8"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08A5849"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Intrinsic factor </w:t>
            </w:r>
          </w:p>
        </w:tc>
        <w:tc>
          <w:tcPr>
            <w:tcW w:w="1559" w:type="dxa"/>
            <w:tcBorders>
              <w:top w:val="nil"/>
              <w:left w:val="nil"/>
              <w:bottom w:val="single" w:sz="4" w:space="0" w:color="auto"/>
              <w:right w:val="single" w:sz="4" w:space="0" w:color="auto"/>
            </w:tcBorders>
            <w:shd w:val="clear" w:color="auto" w:fill="auto"/>
            <w:vAlign w:val="center"/>
            <w:hideMark/>
          </w:tcPr>
          <w:p w14:paraId="3669DF5B"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IF/GIF </w:t>
            </w:r>
          </w:p>
        </w:tc>
        <w:tc>
          <w:tcPr>
            <w:tcW w:w="1600" w:type="dxa"/>
            <w:tcBorders>
              <w:top w:val="nil"/>
              <w:left w:val="nil"/>
              <w:bottom w:val="single" w:sz="4" w:space="0" w:color="auto"/>
              <w:right w:val="single" w:sz="4" w:space="0" w:color="auto"/>
            </w:tcBorders>
            <w:shd w:val="clear" w:color="auto" w:fill="auto"/>
            <w:vAlign w:val="center"/>
            <w:hideMark/>
          </w:tcPr>
          <w:p w14:paraId="16AA830C"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267226CC"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Intrinsic factor (IF), also known as gastric intrinsic factor (GIF), is a glycoprotein produced by the parietal cells in humans of the stomach. It is necessary for the absorption of vitamin B12 later on in the distal ileum of the small intestine. In humans, the gastric intrinsic </w:t>
            </w:r>
            <w:r w:rsidRPr="00A81D2F">
              <w:rPr>
                <w:rFonts w:ascii="Arial" w:eastAsia="Times New Roman" w:hAnsi="Arial" w:cs="Arial"/>
                <w:color w:val="000000"/>
                <w:lang w:val="en-US" w:eastAsia="es-CO"/>
              </w:rPr>
              <w:lastRenderedPageBreak/>
              <w:t>factor protein is encoded by the GIF gene.</w:t>
            </w:r>
          </w:p>
        </w:tc>
        <w:tc>
          <w:tcPr>
            <w:tcW w:w="2977" w:type="dxa"/>
            <w:tcBorders>
              <w:top w:val="nil"/>
              <w:left w:val="nil"/>
              <w:bottom w:val="single" w:sz="4" w:space="0" w:color="auto"/>
              <w:right w:val="single" w:sz="4" w:space="0" w:color="auto"/>
            </w:tcBorders>
            <w:shd w:val="clear" w:color="auto" w:fill="auto"/>
            <w:vAlign w:val="center"/>
            <w:hideMark/>
          </w:tcPr>
          <w:p w14:paraId="044725DF" w14:textId="0CF781EB"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 The intrinsic factor is the main autoantigen in autoimmune gastritis. There is recent evidence that gastric mucosa of autoimmune gastritis patients has an elevated proportion (20%) of autoreactive activated CD4+ </w:t>
            </w:r>
            <w:r w:rsidRPr="00A81D2F">
              <w:rPr>
                <w:rFonts w:ascii="Arial" w:eastAsia="Times New Roman" w:hAnsi="Arial" w:cs="Arial"/>
                <w:color w:val="000000"/>
                <w:lang w:val="en-US" w:eastAsia="es-CO"/>
              </w:rPr>
              <w:lastRenderedPageBreak/>
              <w:t xml:space="preserve">T-cell clones that recognize intrinsic factor </w:t>
            </w:r>
            <w:r w:rsidR="00314E3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10.18632/oncotarget.26874","ISSN":"1949-2553","author":[{"dropping-particle":"","family":"Troilo","given":"Arianna","non-dropping-particle":"","parse-names":false,"suffix":""},{"dropping-particle":"","family":"Grassi","given":"Alessia","non-dropping-particle":"","parse-names":false,"suffix":""},{"dropping-particle":"","family":"Petrone","given":"Luisa","non-dropping-particle":"","parse-names":false,"suffix":""},{"dropping-particle":"","family":"Cianchi","given":"Fabio","non-dropping-particle":"","parse-names":false,"suffix":""},{"dropping-particle":"","family":"Benagiano","given":"Marisa","non-dropping-particle":"","parse-names":false,"suffix":""},{"dropping-particle":"Della","family":"Bella","given":"Chiara","non-dropping-particle":"","parse-names":false,"suffix":""},{"dropping-particle":"","family":"Capitani","given":"Nagaja","non-dropping-particle":"","parse-names":false,"suffix":""},{"dropping-particle":"","family":"Bitetti","given":"Jacopo","non-dropping-particle":"","parse-names":false,"suffix":""},{"dropping-particle":"","family":"D’Elios","given":"Sofia","non-dropping-particle":"","parse-names":false,"suffix":""},{"dropping-particle":"","family":"Tapinassi","given":"Simona","non-dropping-particle":"","parse-names":false,"suffix":""},{"dropping-particle":"","family":"Azzurri","given":"Annalisa","non-dropping-particle":"","parse-names":false,"suffix":""},{"dropping-particle":"","family":"Alnwaisri","given":"Heba","non-dropping-particle":"","parse-names":false,"suffix":""},{"dropping-particle":"","family":"Romagnoli","given":"Jacopo","non-dropping-particle":"","parse-names":false,"suffix":""},{"dropping-particle":"","family":"Bizzaro","given":"Nicola","non-dropping-particle":"","parse-names":false,"suffix":""},{"dropping-particle":"","family":"Bergman","given":"Mathijs","non-dropping-particle":"","parse-names":false,"suffix":""},{"dropping-particle":"","family":"Baldari","given":"Cosima Tatiana","non-dropping-particle":"","parse-names":false,"suffix":""},{"dropping-particle":"","family":"D’Elios","given":"Mario Milco","non-dropping-particle":"","parse-names":false,"suffix":""}],"container-title":"Oncotarget","id":"ITEM-1","issue":"30","issued":{"date-parts":[["2019","4"]]},"page":"2921-2929","title":"Intrinsic factor recognition promotes T helper 17/T helper 1 autoimmune gastric inflammation in patients with pernicious anemia","type":"article-journal","volume":"10"},"uris":["http://www.mendeley.com/documents/?uuid=30ce515b-81cc-4f67-9134-16097686d976","http://www.mendeley.com/documents/?uuid=4068931e-efe2-47a5-a17a-a675b199bc83"]}],"mendeley":{"formattedCitation":"[175]","plainTextFormattedCitation":"[175]","previouslyFormattedCitation":"[174]"},"properties":{"noteIndex":0},"schema":"https://github.com/citation-style-language/schema/raw/master/csl-citation.json"}</w:instrText>
            </w:r>
            <w:r w:rsidR="00314E3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[175]</w:t>
            </w:r>
            <w:r w:rsidR="00314E3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3884939C"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No data</w:t>
            </w:r>
          </w:p>
        </w:tc>
      </w:tr>
      <w:tr w:rsidR="00813F38" w:rsidRPr="00A81D2F" w14:paraId="022B42D0"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43C3F01"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Jo-1 </w:t>
            </w:r>
          </w:p>
        </w:tc>
        <w:tc>
          <w:tcPr>
            <w:tcW w:w="1559" w:type="dxa"/>
            <w:tcBorders>
              <w:top w:val="nil"/>
              <w:left w:val="nil"/>
              <w:bottom w:val="single" w:sz="4" w:space="0" w:color="auto"/>
              <w:right w:val="single" w:sz="4" w:space="0" w:color="auto"/>
            </w:tcBorders>
            <w:shd w:val="clear" w:color="auto" w:fill="auto"/>
            <w:vAlign w:val="center"/>
            <w:hideMark/>
          </w:tcPr>
          <w:p w14:paraId="5649EC31"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Jo-1 </w:t>
            </w:r>
          </w:p>
        </w:tc>
        <w:tc>
          <w:tcPr>
            <w:tcW w:w="1600" w:type="dxa"/>
            <w:tcBorders>
              <w:top w:val="nil"/>
              <w:left w:val="nil"/>
              <w:bottom w:val="single" w:sz="4" w:space="0" w:color="auto"/>
              <w:right w:val="single" w:sz="4" w:space="0" w:color="auto"/>
            </w:tcBorders>
            <w:shd w:val="clear" w:color="auto" w:fill="auto"/>
            <w:vAlign w:val="center"/>
            <w:hideMark/>
          </w:tcPr>
          <w:p w14:paraId="6CF7040A"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B62F795"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The Jo-1 antigen is histidyl-transfer ribonucleic acid (t-RNA) synthetase. This enzyme is partially responsible for attaching t-RNA to their cognate rRNA</w:t>
            </w:r>
          </w:p>
        </w:tc>
        <w:tc>
          <w:tcPr>
            <w:tcW w:w="2977" w:type="dxa"/>
            <w:tcBorders>
              <w:top w:val="nil"/>
              <w:left w:val="nil"/>
              <w:bottom w:val="single" w:sz="4" w:space="0" w:color="auto"/>
              <w:right w:val="single" w:sz="4" w:space="0" w:color="auto"/>
            </w:tcBorders>
            <w:shd w:val="clear" w:color="auto" w:fill="auto"/>
            <w:vAlign w:val="center"/>
            <w:hideMark/>
          </w:tcPr>
          <w:p w14:paraId="7EC0E405" w14:textId="53C2858D"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The most common of these is the anti Jo-1 antibody directed against the antihistidyl–tRNA synthetase. It is detectable in approximately 15% to 30% of myositis patients overall, and is more common in polymyositis </w:t>
            </w:r>
            <w:r w:rsidR="00314E3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{"citationItems":[{"id":"ITEM-1","itemData":{"DOI":"10.1097/RHU.0b013e3181b0e910","ISSN":"1076-1608","author":[{"dropping-particle":"","family":"Mileti","given":"Linda M.","non-dropping-particle":"","parse-names":false,"suffix":""},{"dropping-particle":"","family":"Strek","given":"Mary E.","non-dropping-particle":"","parse-names":false,"suffix":""},{"dropping-particle":"","family":"Niewold","given":"Timothy B.","non-dropping-particle":"","parse-names":false,"suffix":""},{"dropping-particle":"","family":"Curran","given":"James J.","non-dropping-particle":"","parse-names":false,"suffix":""},{"dropping-particle":"","family":"Sweiss","given":"Nadera J.","non-dropping-particle":"","parse-names":false,"suffix":""}],"container-title":"JCR: Journal of Clinical Rheumatology","id":"ITEM-1","issue":"5","issued":{"date-parts":[["2009","8"]]},"page":"254-255","title":"Clinical Characteristics of Patients With Anti-Jo-1 Antibodies","type":"article-journal","volume":"15"},"uris":["http://www.mendeley.com/documents/?uuid=101eb123-a70a-4a27-8488-289f9c7c4ad3","http://www.mendeley.com/documents/?uuid=ddaec68b-6f92-4587-98a1-6fb0854661fc"]}],"mendeley":{"formattedCitation":"[176]","plainTextFormattedCitation":"[176]","previouslyFormattedCitation":"[175]"},"properties":{"noteIndex":0},"schema":"https://github.com/citation-style-language/schema/raw/master/csl-citation.json"}</w:instrText>
            </w:r>
            <w:r w:rsidR="00314E3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[176]</w:t>
            </w:r>
            <w:r w:rsidR="00314E3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48F88C4D" w14:textId="70528D18"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Anti Jo-1 antibodies were found in acute COVID-19 patients </w:t>
            </w:r>
            <w:r w:rsidR="00981DD7" w:rsidRPr="00A81D2F">
              <w:rPr>
                <w:rFonts w:ascii="Arial" w:eastAsia="Times New Roman" w:hAnsi="Arial" w:cs="Arial"/>
                <w:color w:val="000000"/>
                <w:lang w:val="en-US" w:eastAsia="es-CO"/>
              </w:rPr>
              <w:t>accompanied</w:t>
            </w:r>
            <w:r w:rsidRPr="00A81D2F">
              <w:rPr>
                <w:rFonts w:ascii="Arial" w:eastAsia="Times New Roman" w:hAnsi="Arial" w:cs="Arial"/>
                <w:color w:val="000000"/>
                <w:lang w:val="en-US" w:eastAsia="es-CO"/>
              </w:rPr>
              <w:t xml:space="preserve"> by other </w:t>
            </w:r>
            <w:r w:rsidR="00981DD7" w:rsidRPr="00A81D2F">
              <w:rPr>
                <w:rFonts w:ascii="Arial" w:eastAsia="Times New Roman" w:hAnsi="Arial" w:cs="Arial"/>
                <w:color w:val="000000"/>
                <w:lang w:val="en-US" w:eastAsia="es-CO"/>
              </w:rPr>
              <w:t>anti-nuclear</w:t>
            </w:r>
            <w:r w:rsidRPr="00A81D2F">
              <w:rPr>
                <w:rFonts w:ascii="Arial" w:eastAsia="Times New Roman" w:hAnsi="Arial" w:cs="Arial"/>
                <w:color w:val="000000"/>
                <w:lang w:val="en-US" w:eastAsia="es-CO"/>
              </w:rPr>
              <w:t xml:space="preserve"> antibodies </w:t>
            </w:r>
            <w:r w:rsidR="00314E37"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{"citationItems":[{"id":"ITEM-1","itemData":{"DOI":"10.1101/2021.01.21.21249176","abstract":"Increasing evidence suggests that autoimmunity may play a role in the pathophysiology of SARS-CoV-2 infection during both the acute and {\\textquoteleft}long COVID{\\textquoteright} phases of disease. However, an assessment of autoimmune antibodies in convalescent SARS-CoV-2 patients has not yet been reported.Methodology We compared the levels of 18 different IgG autoantibodies (AABs) between four groups: (1) unexposed pre-pandemic subjects from the general population (n = 29); (2) individuals hospitalized with acute moderate-severe COVID-19 (n = 20); (3) convalescent SARS-COV-2-infected subjects with asymptomatic to mild viral symptoms during the acute phase with samples obtained between 1.8 and 7.3 months after infection (n = 9); and (4) unexposed pre-pandemic subjects with systemic lupus erythematous (SLE) (n = 6). Total IgG and IgA levels were also measured from subjects in groups 1-3 to assess non-specific pan-B cell activation.Results As expected, in multivariate analysis, AABs were detected at much higher odds in SLE subjects (5 of 6, 83\\%) compared to non-SLE pre-pandemic controls (11 of 29, 38\\%) [odds ratio (OR) 19.4,95\\% CI, 2.0 {\\textendash} 557.0, p = 0.03]. AAB detection (percentage of subjects with one or more autoantibodies) was higher in SARS-CoV-2 infected convalescent subjects (7 of 9, 78\\%) [OR 17.4, 95\\% CI, 2.0 {\\textendash} 287.4, p = 0.02] and subjects with acute COVID-19 (12 of 20, 60\\%) compared with non-SLE pre-pandemic controls, but was not statistically significant among the latter [OR 1.8,95\\% CI, 0.6 {\\textendash} 8.1, p = 0.23]. Within the convalescent subject group, AABs were detected in 5/5 with reported persistent symptoms and 2/4 without continued symptoms (p = 0.17). The multivariate computational algorithm Partial Least Squares Determinant Analysis (PLSDA) was used to determine if distinct AAB signatures distinguish subject groups 1-3. Of the 18 autoantibodies measured, anti-Beta 2-Glycoprotein, anti-Proteinase 3-ANCA, anti-Mi-2 and anti-PM/Scl-100 defined the convalescent group; anti-Proteinase 3-ANCA, anti-Mi-2, anti-Jo-1 and anti-RNP/SM defined acute COVID-19 subjects; and anti-Proteinase 3-ANCA, anti-Mi-2, anti-Jo-1, anti-Beta 2-Glycoprotein distinguished unexposed controls. The AABs defining SARS-COV-2 infected from pre-pandemic subjects are widely associated with myopathies, vasculitis, and antiphospholipid syndromes, conditions with some similarities to COVID-19. Compared to pre-pandemic non-SLE controls, subje…","author":[{"dropping-particle":"","family":"Bhadelia","given":"Nahid","non-dropping-particle":"","parse-names":false,"suffix":""},{"dropping-particle":"","family":"Belkina","given":"Anna C","non-dropping-particle":"","parse-names":false,"suffix":""},{"dropping-particle":"","family":"Olson","given":"Alex","non-dropping-particle":"","parse-names":false,"suffix":""},{"dropping-particle":"","family":"Winters","given":"Thomas","non-dropping-particle":"","parse-names":false,"suffix":""},{"dropping-particle":"","family":"Urick","given":"Patricia","non-dropping-particle":"","parse-names":false,"suffix":""},{"dropping-particle":"","family":"Lin","given":"Nina","non-dropping-particle":"","parse-names":false,"suffix":""},{"dropping-particle":"","family":"Rifkin","given":"Ian","non-dropping-particle":"","parse-names":false,"suffix":""},{"dropping-particle":"","family":"Kataria","given":"Yachana","non-dropping-particle":"","parse-names":false,"suffix":""},{"dropping-particle":"","family":"Yuen","given":"Rachel R","non-dropping-particle":"","parse-names":false,"suffix":""},{"dropping-particle":"","family":"Sagar","given":"Manish","non-dropping-particle":"","parse-names":false,"suffix":""},{"dropping-particle":"","family":"Snyder-Cappione","given":"Jennifer E","non-dropping-particle":"","parse-names":false,"suffix":""}],"container-title":"medRxiv","id":"ITEM-1","issued":{"date-parts":[["2021"]]},"publisher":"Cold Spring Harbor Laboratory Press","title":"Distinct Autoimmune Antibody Signatures Between Hospitalized Acute COVID-19 Patients, SARS-CoV-2 Convalescent Individuals, and Unexposed Pre-Pandemic Controls","type":"article-journal"},"uris":["http://www.mendeley.com/documents/?uuid=ac5aaf51-1c11-4ff0-8855-cbe1b5c1fc4e","http://www.mendeley.com/documents/?uuid=cbbddee7-bddf-442e-8b0b-6a1ec0f0eb22"]}],"mendeley":{"formattedCitation":"[177]","plainTextFormattedCitation":"[177]","previouslyFormattedCitation":"[176]"},"properties":{"noteIndex":0},"schema":"https://github.com/citation-style-language/schema/raw/master/csl-citation.json"}</w:instrText>
            </w:r>
            <w:r w:rsidR="00314E37"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[177]</w:t>
            </w:r>
            <w:r w:rsidR="00314E37"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Moreover, a recent study reported the presence of anti-Jo-1 antibodies in PCS, which were anti</w:t>
            </w:r>
            <w:r w:rsidR="00981DD7" w:rsidRPr="00A81D2F">
              <w:rPr>
                <w:rFonts w:ascii="Arial" w:eastAsia="Times New Roman" w:hAnsi="Arial" w:cs="Arial"/>
                <w:color w:val="000000"/>
                <w:lang w:val="en-US" w:eastAsia="es-CO"/>
              </w:rPr>
              <w:t>-</w:t>
            </w:r>
            <w:r w:rsidRPr="00A81D2F">
              <w:rPr>
                <w:rFonts w:ascii="Arial" w:eastAsia="Times New Roman" w:hAnsi="Arial" w:cs="Arial"/>
                <w:color w:val="000000"/>
                <w:lang w:val="en-US" w:eastAsia="es-CO"/>
              </w:rPr>
              <w:t xml:space="preserve">correlated with SARS-CoV-2 antibodies </w:t>
            </w:r>
            <w:r w:rsidR="00B71752"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cell.2022.01.014","ISSN":"00928674","author":[{"dropping-particle":"","family":"Su","given":"Yapeng","non-dropping-particle":"","parse-names":false,"suffix":""},{"dropping-particle":"","family":"Yuan","given":"Dan","non-dropping-particle":"","parse-names":false,"suffix":""},{"dropping-particle":"","family":"Chen","given":"Daniel G.","non-dropping-particle":"","parse-names":false,"suffix":""},{"dropping-particle":"","family":"Ng","given":"Rachel H.","non-dropping-particle":"","parse-names":false,"suffix":""},{"dropping-particle":"","family":"Wang","given":"Kai","non-dropping-particle":"","parse-names":false,"suffix":""},{"dropping-particle":"","family":"Choi","given":"Jongchan","non-dropping-particle":"","parse-names":false,"suffix":""},{"dropping-particle":"","family":"Li","given":"Sarah","non-dropping-particle":"","parse-names":false,"suffix":""},{"dropping-particle":"","family":"Hong","given":"Sunga","non-dropping-particle":"","parse-names":false,"suffix":""},{"dropping-particle":"","family":"Zhang","given":"Rongyu","non-dropping-particle":"","parse-names":false,"suffix":""},{"dropping-particle":"","family":"Xie","given":"Jingyi","non-dropping-particle":"","parse-names":false,"suffix":""},{"dropping-particle":"","family":"Kornilov","given":"Sergey A.","non-dropping-particle":"","parse-names":false,"suffix":""},{"dropping-particle":"","family":"Scherler","given":"Kelsey","non-dropping-particle":"","parse-names":false,"suffix":""},{"dropping-particle":"","family":"Pavlovitch-Bedzyk","given":"Ana Jimena","non-dropping-particle":"","parse-names":false,"suffix":""},{"dropping-particle":"","family":"Dong","given":"Shen","non-dropping-particle":"","parse-names":false,"suffix":""},{"dropping-particle":"","family":"Lausted","given":"Christopher","non-dropping-particle":"","parse-names":false,"suffix":""},{"dropping-particle":"","family":"Lee","given":"Inyoul","non-dropping-particle":"","parse-names":false,"suffix":""},{"dropping-particle":"","family":"Fallen","given":"Shannon","non-dropping-particle":"","parse-names":false,"suffix":""},{"dropping-particle":"","family":"Dai","given":"Chengzhen L.","non-dropping-particle":"","parse-names":false,"suffix":""},{"dropping-particle":"","family":"Baloni","given":"Priyanka","non-dropping-particle":"","parse-names":false,"suffix":""},{"dropping-particle":"","family":"Smith","given":"Brett","non-dropping-particle":"","parse-names":false,"suffix":""},{"dropping-particle":"","family":"Duvvuri","given":"Venkata R.","non-dropping-particle":"","parse-names":false,"suffix":""},{"dropping-particle":"","family":"Anderson","given":"Kristin G.","non-dropping-particle":"","parse-names":false,"suffix":""},{"dropping-particle":"","family":"Li","given":"Jing","non-dropping-particle":"","parse-names":false,"suffix":""},{"dropping-particle":"","family":"Yang","given":"Fan","non-dropping-particle":"","parse-names":false,"suffix":""},{"dropping-particle":"","family":"Duncombe","given":"Caroline J.","non-dropping-particle":"","parse-names":false,"suffix":""},{"dropping-particle":"","family":"McCulloch","given":"Denise J.","non-dropping-particle":"","parse-names":false,"suffix":""},{"dropping-particle":"","family":"Rostomily","given":"Clifford","non-dropping-particle":"","parse-names":false,"suffix":""},{"dropping-particle":"","family":"Troisch","given":"Pamela","non-dropping-particle":"","parse-names":false,"suffix":""},{"dropping-particle":"","family":"Zhou","given":"Jing","non-dropping-particle":"","parse-names":false,"suffix":""},{"dropping-particle":"","family":"Mackay","given":"Sean","non-dropping-particle":"","parse-names":false,"suffix":""},{"dropping-particle":"","family":"DeGottardi","given":"Quinn","non-dropping-particle":"","parse-names":false,"suffix":""},{"dropping-particle":"","family":"May","given":"Damon H.","non-dropping-particle":"","parse-names":false,"suffix":""},{"dropping-particle":"","family":"Taniguchi","given":"Ruth","non-dropping-particle":"","parse-names":false,"suffix":""},{"dropping-particle":"","family":"Gittelman","given":"Rachel M.","non-dropping-particle":"","parse-names":false,"suffix":""},{"dropping-particle":"","family":"Klinger","given":"Mark","non-dropping-particle":"","parse-names":false,"suffix":""},{"dropping-particle":"","family":"Snyder","given":"Thomas M.","non-dropping-particle":"","parse-names":false,"suffix":""},{"dropping-particle":"","family":"Roper","given":"Ryan","non-dropping-particle":"","parse-names":false,"suffix":""},{"dropping-particle":"","family":"Wojciechowska","given":"Gladys","non-dropping-particle":"","parse-names":false,"suffix":""},{"dropping-particle":"","family":"Murray","given":"Kim","non-dropping-particle":"","parse-names":false,"suffix":""},{"dropping-particle":"","family":"Edmark","given":"Rick","non-dropping-particle":"","parse-names":false,"suffix":""},{"dropping-particle":"","family":"Evans","given":"Simon","non-dropping-particle":"","parse-names":false,"suffix":""},{"dropping-particle":"","family":"Jones","given":"Lesley","non-dropping-particle":"","parse-names":false,"suffix":""},{"dropping-particle":"","family":"Zhou","given":"Yong","non-dropping-particle":"","parse-names":false,"suffix":""},{"dropping-particle":"","family":"Rowen","given":"Lee","non-dropping-particle":"","parse-names":false,"suffix":""},{"dropping-particle":"","family":"Liu","given":"Rachel","non-dropping-particle":"","parse-names":false,"suffix":""},{"dropping-particle":"","family":"Chour","given":"William","non-dropping-particle":"","parse-names":false,"suffix":""},{"dropping-particle":"","family":"Algren","given":"Heather A.","non-dropping-particle":"","parse-names":false,"suffix":""},{"dropping-particle":"","family":"Berrington","given":"William R.","non-dropping-particle":"","parse-names":false,"suffix":""},{"dropping-particle":"","family":"Wallick","given":"Julie A.","non-dropping-particle":"","parse-names":false,"suffix":""},{"dropping-particle":"","family":"Cochran","given":"Rebecca A.","non-dropping-particle":"","parse-names":false,"suffix":""},{"dropping-particle":"","family":"Micikas","given":"Mary E.","non-dropping-particle":"","parse-names":false,"suffix":""},{"dropping-particle":"","family":"Petropoulos","given":"Christos J.","non-dropping-particle":"","parse-names":false,"suffix":""},{"dropping-particle":"","family":"Cole","given":"Hunter R.","non-dropping-particle":"","parse-names":false,"suffix":""},{"dropping-particle":"","family":"Fischer","given":"Trevan D.","non-dropping-particle":"","parse-names":false,"suffix":""},{"dropping-particle":"","family":"Wei","given":"Wei","non-dropping-particle":"","parse-names":false,"suffix":""},{"dropping-particle":"","family":"Hoon","given":"Dave S.B.","non-dropping-particle":"","parse-names":false,"suffix":""},{"dropping-particle":"","family":"Price","given":"Nathan D.","non-dropping-particle":"","parse-names":false,"suffix":""},{"dropping-particle":"","family":"Subramanian","given":"Naeha","non-dropping-particle":"","parse-names":false,"suffix":""},{"dropping-particle":"","family":"Hill","given":"Joshua A.","non-dropping-particle":"","parse-names":false,"suffix":""},{"dropping-particle":"","family":"Hadlock","given":"Jennifer","non-dropping-particle":"","parse-names":false,"suffix":""},{"dropping-particle":"","family":"Magis","given":"Andrew T.","non-dropping-particle":"","parse-names":false,"suffix":""},{"dropping-particle":"","family":"Ribas","given":"Antoni","non-dropping-particle":"","parse-names":false,"suffix":""},{"dropping-particle":"","family":"Lanier","given":"Lewis L.","non-dropping-particle":"","parse-names":false,"suffix":""},{"dropping-particle":"","family":"Boyd","given":"Scott D.","non-dropping-particle":"","parse-names":false,"suffix":""},{"dropping-particle":"","family":"Bluestone","given":"Jeffrey A.","non-dropping-particle":"","parse-names":false,"suffix":""},{"dropping-particle":"","family":"Chu","given":"Helen","non-dropping-particle":"","parse-names":false,"suffix":""},{"dropping-particle":"","family":"Hood","given":"Leroy","non-dropping-particle":"","parse-names":false,"suffix":""},{"dropping-particle":"","family":"Gottardo","given":"Raphael","non-dropping-particle":"","parse-names":false,"suffix":""},{"dropping-particle":"","family":"Greenberg","given":"Philip D.","non-dropping-particle":"","parse-names":false,"suffix":""},{"dropping-particle":"","family":"Davis","given":"Mark M.","non-dropping-particle":"","parse-names":false,"suffix":""},{"dropping-particle":"","family":"Goldman","given":"Jason D.","non-dropping-particle":"","parse-names":false,"suffix":""},{"dropping-particle":"","family":"Heath","given":"James R.","non-dropping-particle":"","parse-names":false,"suffix":""}],"container-title":"Cell","id":"ITEM-1","issued":{"date-parts":[["2022","1"]]},"title":"Multiple Early Factors Anticipate Post-Acute COVID-19 Sequelae","type":"article-journal"},"uris":["http://www.mendeley.com/documents/?uuid=a62aabb2-318c-47ec-b203-adf877174947","http://www.mendeley.com/documents/?uuid=1561a8b8-ca67-46c5-aa73-b280da42b69b"]}],"mendeley":{"formattedCitation":"[14]","plainTextFormattedCitation":"[14]","previouslyFormattedCitation":"[14]"},"properties":{"noteIndex":0},"schema":"https://github.com/citation-style-language/schema/raw/master/csl-citation.json"}</w:instrText>
            </w:r>
            <w:r w:rsidR="00B71752" w:rsidRPr="00A81D2F">
              <w:rPr>
                <w:rFonts w:ascii="Arial" w:eastAsia="Times New Roman" w:hAnsi="Arial" w:cs="Arial"/>
                <w:color w:val="000000"/>
                <w:lang w:val="en-US" w:eastAsia="es-CO"/>
              </w:rPr>
              <w:fldChar w:fldCharType="separate"/>
            </w:r>
            <w:r w:rsidR="00B71752" w:rsidRPr="00A81D2F">
              <w:rPr>
                <w:rFonts w:ascii="Arial" w:eastAsia="Times New Roman" w:hAnsi="Arial" w:cs="Arial"/>
                <w:noProof/>
                <w:color w:val="000000"/>
                <w:lang w:val="en-US" w:eastAsia="es-CO"/>
              </w:rPr>
              <w:t>[14]</w:t>
            </w:r>
            <w:r w:rsidR="00B71752"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4582E4AD"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0AEDB10"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Myeloperoxidase</w:t>
            </w:r>
          </w:p>
        </w:tc>
        <w:tc>
          <w:tcPr>
            <w:tcW w:w="1559" w:type="dxa"/>
            <w:tcBorders>
              <w:top w:val="nil"/>
              <w:left w:val="nil"/>
              <w:bottom w:val="single" w:sz="4" w:space="0" w:color="auto"/>
              <w:right w:val="single" w:sz="4" w:space="0" w:color="auto"/>
            </w:tcBorders>
            <w:shd w:val="clear" w:color="auto" w:fill="auto"/>
            <w:vAlign w:val="center"/>
            <w:hideMark/>
          </w:tcPr>
          <w:p w14:paraId="5F16C2D0"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MPO </w:t>
            </w:r>
          </w:p>
        </w:tc>
        <w:tc>
          <w:tcPr>
            <w:tcW w:w="1600" w:type="dxa"/>
            <w:tcBorders>
              <w:top w:val="nil"/>
              <w:left w:val="nil"/>
              <w:bottom w:val="single" w:sz="4" w:space="0" w:color="auto"/>
              <w:right w:val="single" w:sz="4" w:space="0" w:color="auto"/>
            </w:tcBorders>
            <w:shd w:val="clear" w:color="auto" w:fill="auto"/>
            <w:vAlign w:val="center"/>
            <w:hideMark/>
          </w:tcPr>
          <w:p w14:paraId="073C99C8"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3AE43691"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Myeloperoxidase (MPO) enzyme is found in neutrophil primary granules and monocyte lysosomes. MPO catalyzes the conversion of hydrogen peroxide to hypochlorite and hypochlorous acid.</w:t>
            </w:r>
          </w:p>
        </w:tc>
        <w:tc>
          <w:tcPr>
            <w:tcW w:w="2977" w:type="dxa"/>
            <w:tcBorders>
              <w:top w:val="nil"/>
              <w:left w:val="nil"/>
              <w:bottom w:val="single" w:sz="4" w:space="0" w:color="auto"/>
              <w:right w:val="single" w:sz="4" w:space="0" w:color="auto"/>
            </w:tcBorders>
            <w:shd w:val="clear" w:color="auto" w:fill="auto"/>
            <w:vAlign w:val="center"/>
            <w:hideMark/>
          </w:tcPr>
          <w:p w14:paraId="600E3942" w14:textId="53FCE1C3"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High levels and activity of MPO are detected in several autoimmune diseases including multiple sclerosis and the joints of rheumatoid arthritis patients. A pathogenic role for MPO in driving autoimmune inflammation was demonstrated using mouse models</w:t>
            </w:r>
            <w:r w:rsidR="00EE7DEE" w:rsidRPr="00A81D2F">
              <w:rPr>
                <w:rFonts w:ascii="Arial" w:eastAsia="Times New Roman" w:hAnsi="Arial" w:cs="Arial"/>
                <w:color w:val="000000"/>
                <w:lang w:val="en-US" w:eastAsia="es-CO"/>
              </w:rPr>
              <w:t xml:space="preserve"> </w:t>
            </w:r>
            <w:r w:rsidR="00EE7DE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cellimm.2017.05.002","ISSN":"00088749","author":[{"dropping-particle":"","family":"Strzepa","given":"Anna","non-dropping-particle":"","parse-names":false,"suffix":""},{"dropping-particle":"","family":"Pritchard","given":"Kirkwood A.","non-dropping-particle":"","parse-names":false,"suffix":""},{"dropping-particle":"","family":"Dittel","given":"Bonnie N.","non-dropping-particle":"","parse-names":false,"suffix":""}],"container-title":"Cellular Immunology","id":"ITEM-1","issued":{"date-parts":[["2017","7"]]},"page":"1-8","title":"Myeloperoxidase: A new player in autoimmunity","type":"article-journal","volume":"317"},"uris":["http://www.mendeley.com/documents/?uuid=a695321e-4c2b-4146-97a1-903809863ddb","http://www.mendeley.com/documents/?uuid=edf99111-ce29-48cd-aa89-4435dc5de3e0"]}],"mendeley":{"formattedCitation":"[178]","plainTextFormattedCitation":"[178]","previouslyFormattedCitation":"[177]"},"properties":{"noteIndex":0},"schema":"https://github.com/citation-style-language/schema/raw/master/csl-citation.json"}</w:instrText>
            </w:r>
            <w:r w:rsidR="00EE7DE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[178]</w:t>
            </w:r>
            <w:r w:rsidR="00EE7DE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1CB777FD" w14:textId="4FFD0D33" w:rsidR="00813F38" w:rsidRPr="00A81D2F" w:rsidRDefault="00C90AC9" w:rsidP="00C90AC9">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Infiltrating neutrophils, a hallmark of COVID-19, can release myeloperoxidase, which can activate several pathways that lead to elevated cytokines and production of ROS</w:t>
            </w:r>
            <w:r w:rsidR="00EE7DEE" w:rsidRPr="00A81D2F">
              <w:rPr>
                <w:rFonts w:ascii="Arial" w:eastAsia="Times New Roman" w:hAnsi="Arial" w:cs="Arial"/>
                <w:color w:val="000000"/>
                <w:lang w:val="en-US" w:eastAsia="es-CO"/>
              </w:rPr>
              <w:t xml:space="preserve"> </w:t>
            </w:r>
            <w:r w:rsidR="00EE7DE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10.1371/journal.ppat.1008536","ISSN":"1553-7374","author":[{"dropping-particle":"","family":"Tang","given":"Daolin","non-dropping-particle":"","parse-names":false,"suffix":""},{"dropping-particle":"","family":"Comish","given":"Paul","non-dropping-particle":"","parse-names":false,"suffix":""},{"dropping-particle":"","family":"Kang","given":"Rui","non-dropping-particle":"","parse-names":false,"suffix":""}],"container-title":"PLOS Pathogens","editor":[{"dropping-particle":"","family":"Hobman","given":"Tom C.","non-dropping-particle":"","parse-names":false,"suffix":""}],"id":"ITEM-1","issue":"5","issued":{"date-parts":[["2020","5"]]},"page":"e1008536","title":"The hallmarks of COVID-19 disease","type":"article-journal","volume":"16"},"uris":["http://www.mendeley.com/documents/?uuid=bf5f12ba-41ab-4995-a745-3ac2ca68934e","http://www.mendeley.com/documents/?uuid=46cccc2c-d4a5-4e31-915b-e42090865223"]}],"mendeley":{"formattedCitation":"[179]","plainTextFormattedCitation":"[179]","previouslyFormattedCitation":"[178]"},"properties":{"noteIndex":0},"schema":"https://github.com/citation-style-language/schema/raw/master/csl-citation.json"}</w:instrText>
            </w:r>
            <w:r w:rsidR="00EE7DE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[179]</w:t>
            </w:r>
            <w:r w:rsidR="00EE7DEE" w:rsidRPr="00A81D2F">
              <w:rPr>
                <w:rFonts w:ascii="Arial" w:eastAsia="Times New Roman" w:hAnsi="Arial" w:cs="Arial"/>
                <w:color w:val="000000"/>
                <w:lang w:val="en-US" w:eastAsia="es-CO"/>
              </w:rPr>
              <w:fldChar w:fldCharType="end"/>
            </w:r>
            <w:r w:rsidR="00EE7DEE" w:rsidRPr="00A81D2F">
              <w:rPr>
                <w:rFonts w:ascii="Arial" w:eastAsia="Times New Roman" w:hAnsi="Arial" w:cs="Arial"/>
                <w:color w:val="000000"/>
                <w:lang w:val="en-US" w:eastAsia="es-CO"/>
              </w:rPr>
              <w:t>.</w:t>
            </w:r>
          </w:p>
        </w:tc>
      </w:tr>
      <w:tr w:rsidR="00813F38" w:rsidRPr="00A81D2F" w14:paraId="10FD41EB"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98B8A6D"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Nucleosome </w:t>
            </w:r>
          </w:p>
        </w:tc>
        <w:tc>
          <w:tcPr>
            <w:tcW w:w="1559" w:type="dxa"/>
            <w:tcBorders>
              <w:top w:val="nil"/>
              <w:left w:val="nil"/>
              <w:bottom w:val="single" w:sz="4" w:space="0" w:color="auto"/>
              <w:right w:val="single" w:sz="4" w:space="0" w:color="auto"/>
            </w:tcBorders>
            <w:shd w:val="clear" w:color="auto" w:fill="auto"/>
            <w:vAlign w:val="center"/>
            <w:hideMark/>
          </w:tcPr>
          <w:p w14:paraId="094A5FAD"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Nucleosome </w:t>
            </w:r>
          </w:p>
        </w:tc>
        <w:tc>
          <w:tcPr>
            <w:tcW w:w="1600" w:type="dxa"/>
            <w:tcBorders>
              <w:top w:val="nil"/>
              <w:left w:val="nil"/>
              <w:bottom w:val="single" w:sz="4" w:space="0" w:color="auto"/>
              <w:right w:val="single" w:sz="4" w:space="0" w:color="auto"/>
            </w:tcBorders>
            <w:shd w:val="clear" w:color="auto" w:fill="auto"/>
            <w:vAlign w:val="center"/>
            <w:hideMark/>
          </w:tcPr>
          <w:p w14:paraId="05452ECB"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4A20C509"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 nucleosome is a section of DNA that is wrapped around a core of proteins. Inside the nucleus, DNA forms a complex with proteins called chromatin, which allows the DNA to be condensed into a smaller volume. When the chromatin is extended and viewed under a </w:t>
            </w:r>
            <w:r w:rsidRPr="00A81D2F">
              <w:rPr>
                <w:rFonts w:ascii="Arial" w:eastAsia="Times New Roman" w:hAnsi="Arial" w:cs="Arial"/>
                <w:color w:val="000000"/>
                <w:lang w:val="en-US" w:eastAsia="es-CO"/>
              </w:rPr>
              <w:lastRenderedPageBreak/>
              <w:t xml:space="preserve">microscope, the structure resembles beads on a string. Each of these tiny beads is a called a nucleosome and has a diameter of approximately 11 nm. The nucleosome is the fundamental subunit of chromatin. </w:t>
            </w:r>
          </w:p>
        </w:tc>
        <w:tc>
          <w:tcPr>
            <w:tcW w:w="2977" w:type="dxa"/>
            <w:tcBorders>
              <w:top w:val="nil"/>
              <w:left w:val="nil"/>
              <w:bottom w:val="single" w:sz="4" w:space="0" w:color="auto"/>
              <w:right w:val="single" w:sz="4" w:space="0" w:color="auto"/>
            </w:tcBorders>
            <w:shd w:val="clear" w:color="auto" w:fill="auto"/>
            <w:vAlign w:val="center"/>
            <w:hideMark/>
          </w:tcPr>
          <w:p w14:paraId="6633D950" w14:textId="712EEDD5" w:rsidR="00813F38" w:rsidRPr="00A81D2F" w:rsidRDefault="00813F38" w:rsidP="00981DD7">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Nucleosome is an important antigen in the pathophysiology of sys</w:t>
            </w:r>
            <w:r w:rsidR="00981DD7" w:rsidRPr="00A81D2F">
              <w:rPr>
                <w:rFonts w:ascii="Arial" w:eastAsia="Times New Roman" w:hAnsi="Arial" w:cs="Arial"/>
                <w:color w:val="000000"/>
                <w:lang w:val="en-US" w:eastAsia="es-CO"/>
              </w:rPr>
              <w:t xml:space="preserve">temic lupus erythematosus, and </w:t>
            </w:r>
            <w:r w:rsidRPr="00A81D2F">
              <w:rPr>
                <w:rFonts w:ascii="Arial" w:eastAsia="Times New Roman" w:hAnsi="Arial" w:cs="Arial"/>
                <w:color w:val="000000"/>
                <w:lang w:val="en-US" w:eastAsia="es-CO"/>
              </w:rPr>
              <w:t xml:space="preserve">anti-nucleosome antibodies have been associated with organ damage. Nucleosomes seem to be stronger immunogenic than </w:t>
            </w:r>
            <w:r w:rsidRPr="00A81D2F">
              <w:rPr>
                <w:rFonts w:ascii="Arial" w:eastAsia="Times New Roman" w:hAnsi="Arial" w:cs="Arial"/>
                <w:color w:val="000000"/>
                <w:lang w:val="en-US" w:eastAsia="es-CO"/>
              </w:rPr>
              <w:lastRenderedPageBreak/>
              <w:t xml:space="preserve">native DNA or histones and induce a robust T-helper cell response </w:t>
            </w:r>
            <w:r w:rsidR="00EE7DE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{"citationItems":[{"id":"ITEM-1","itemData":{"DOI":"10.1016/j.ejr.2017.05.004","ISSN":"11101164","author":[{"dropping-particle":"","family":"Abdalla","given":"Mayada Ali","non-dropping-particle":"","parse-names":false,"suffix":""},{"dropping-particle":"","family":"Elmofty","given":"Shereen Ali","non-dropping-particle":"","parse-names":false,"suffix":""},{"dropping-particle":"","family":"Elmaghraby","given":"Ahmed Amin","non-dropping-particle":"","parse-names":false,"suffix":""},{"dropping-particle":"","family":"Khalifa","given":"Rania Hassan","non-dropping-particle":"","parse-names":false,"suffix":""}],"container-title":"The Egyptian Rheumatologist","id":"ITEM-1","issue":"1","issued":{"date-parts":[["2018","1"]]},"page":"29-33","title":"Anti-nucleosome antibodies in systemic lupus erythematosus patients: Relation to anti-double stranded deoxyribonucleic acid and disease activity","type":"article-journal","volume":"40"},"uris":["http://www.mendeley.com/documents/?uuid=a4d44be6-788b-4840-a36f-3177a7e3f8d0","http://www.mendeley.com/documents/?uuid=eb6719db-dcd2-4eaf-a617-c266059c03d9"]}],"mendeley":{"formattedCitation":"[180]","plainTextFormattedCitation":"[180]","previouslyFormattedCitation":"[179]"},"properties":{"noteIndex":0},"schema":"https://github.com/citation-style-language/schema/raw/master/csl-citation.json"}</w:instrText>
            </w:r>
            <w:r w:rsidR="00EE7DE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[180]</w:t>
            </w:r>
            <w:r w:rsidR="00EE7DE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6E24B33E" w14:textId="085C811D"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Nucleosomes as well as its citrullinated form have been found elevated in plasma of COVID-19 patients with a severe prognostic compared to healthy controls </w:t>
            </w:r>
            <w:r w:rsidR="00EE7DEE"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{"citationItems":[{"id":"ITEM-1","itemData":{"DOI":"10.3389/fmolb.2021.600881","ISSN":"2296-889X","abstract":"The severity of coronavirus disease 2019 (COVID-19) varies significantly with cases spanning from asymptomatic to lethal with a subset of individuals developing Severe Acute Respiratory Syndrome (SARS) and death from respiratory failure. To determine whether global nucleosome and citrullinated nucleosome levels were elevated in COVID-19 patients, we tested two independent cohorts of COVID-19 positive patients with quantitative nucleosome immunoassays and found that nucleosomes were highly elevated in plasma of COVID-19 patients with a severe course of the disease relative to healthy controls and that both histone 3.1 variant and citrullinated nucleosomes increase with disease severity. Elevated citrullination of circulating nucleosomes is indicative of neutrophil extracellular trap formation, neutrophil activation and NETosis in severely affected individuals. Importantly, using hospital setting (outpatient, inpatient or ICU) as a proxy for disease severity, nucleosome levels increased with disease severity and may serve as a guiding biomarker for treatment. Owing to the limited availability of mechanical ventilators and extracorporal membrane oxygenation (ECMO) equipment, there is an urgent need for effective tools to rapidly assess disease severity and guide treatment selection. Based on our studies of two independent cohorts of COVID-19 patients from Belgium and Germany, we suggest further investigation of circulating nucleosomes and citrullination as biomarkers for clinical triage, treatment allocation and clinical drug discovery.","author":[{"dropping-particle":"","family":"Cavalier","given":"Etienne","non-dropping-particle":"","parse-names":false,"suffix":""},{"dropping-particle":"","family":"Guiot","given":"Julien","non-dropping-particle":"","parse-names":false,"suffix":""},{"dropping-particle":"","family":"Lechner","given":"Katharina","non-dropping-particle":"","parse-names":false,"suffix":""},{"dropping-particle":"","family":"Dutsch","given":"Alexander","non-dropping-particle":"","parse-names":false,"suffix":""},{"dropping-particle":"","family":"Eccleston","given":"Mark","non-dropping-particle":"","parse-names":false,"suffix":""},{"dropping-particle":"","family":"Herzog","given":"Marielle","non-dropping-particle":"","parse-names":false,"suffix":""},{"dropping-particle":"","family":"Bygott","given":"Thomas","non-dropping-particle":"","parse-names":false,"suffix":""},{"dropping-particle":"","family":"Schomburg","given":"Adrian","non-dropping-particle":"","parse-names":false,"suffix":""},{"dropping-particle":"","family":"Kelly","given":"Theresa","non-dropping-particle":"","parse-names":false,"suffix":""},{"dropping-particle":"","family":"Holdenrieder","given":"Stefan","non-dropping-particle":"","parse-names":false,"suffix":""}],"container-title":"Frontiers in Molecular Biosciences","id":"ITEM-1","issued":{"date-parts":[["2021","3"]]},"title":"Circulating Nucleosomes as Potential Markers to Monitor COVID-19 Disease Progression","type":"article-journal","volume":"8"},"uris":["http://www.mendeley.com/documents/?uuid=1df6fafa-a812-4de2-95da-cd00ef8546c7","http://www.mendeley.com/documents/?uuid=3945c774-19c7-4b35-b0f0-a0e6ebc2d9bb"]}],"mendeley":{"formattedCitation":"[181]","plainTextFormattedCitation":"[181]","previouslyFormattedCitation":"[180]"},"properties":{"noteIndex":0},"schema":"https://github.com/citation-style-language/schema/raw/master/csl-citation.json"}</w:instrText>
            </w:r>
            <w:r w:rsidR="00EE7DEE"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[181]</w:t>
            </w:r>
            <w:r w:rsidR="00EE7DEE"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w:t>
            </w:r>
          </w:p>
        </w:tc>
      </w:tr>
      <w:tr w:rsidR="00813F38" w:rsidRPr="00A81D2F" w14:paraId="3407A0C3"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ED69987"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Proliferating cell nuclear antigen</w:t>
            </w:r>
          </w:p>
        </w:tc>
        <w:tc>
          <w:tcPr>
            <w:tcW w:w="1559" w:type="dxa"/>
            <w:tcBorders>
              <w:top w:val="nil"/>
              <w:left w:val="nil"/>
              <w:bottom w:val="single" w:sz="4" w:space="0" w:color="auto"/>
              <w:right w:val="single" w:sz="4" w:space="0" w:color="auto"/>
            </w:tcBorders>
            <w:shd w:val="clear" w:color="auto" w:fill="auto"/>
            <w:vAlign w:val="center"/>
            <w:hideMark/>
          </w:tcPr>
          <w:p w14:paraId="69CCC2FB"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PCNA </w:t>
            </w:r>
          </w:p>
        </w:tc>
        <w:tc>
          <w:tcPr>
            <w:tcW w:w="1600" w:type="dxa"/>
            <w:tcBorders>
              <w:top w:val="nil"/>
              <w:left w:val="nil"/>
              <w:bottom w:val="single" w:sz="4" w:space="0" w:color="auto"/>
              <w:right w:val="single" w:sz="4" w:space="0" w:color="auto"/>
            </w:tcBorders>
            <w:shd w:val="clear" w:color="auto" w:fill="auto"/>
            <w:vAlign w:val="center"/>
            <w:hideMark/>
          </w:tcPr>
          <w:p w14:paraId="6F610972"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78B45AB0"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Proliferating cell nuclear antigen (PCNA) is a DNA clamp that acts as a processivity factor for DNA polymerase δ in eukaryotic cells and is essential for replication. PCNA is a homotrimer and achieves its processivity by encircling the DNA, where it acts as a scaffold to recruit proteins involved in DNA replication, DNA repair, chromatin remodeling and epigenetics.</w:t>
            </w:r>
          </w:p>
        </w:tc>
        <w:tc>
          <w:tcPr>
            <w:tcW w:w="2977" w:type="dxa"/>
            <w:tcBorders>
              <w:top w:val="nil"/>
              <w:left w:val="nil"/>
              <w:bottom w:val="single" w:sz="4" w:space="0" w:color="auto"/>
              <w:right w:val="single" w:sz="4" w:space="0" w:color="auto"/>
            </w:tcBorders>
            <w:shd w:val="clear" w:color="auto" w:fill="auto"/>
            <w:vAlign w:val="center"/>
            <w:hideMark/>
          </w:tcPr>
          <w:p w14:paraId="3A0810F1" w14:textId="4329E100"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Kaneda et al., reported in a cohort of systemic lupus erythematosus patients 31% of reactivity with at least one component of the PCNA complex, and most reactive sera contained autoantibodies to several components of the complex. Autoantibodies to PCNA complex were less common in patients with other conective tissue diseases </w:t>
            </w:r>
            <w:r w:rsidR="00450E05"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{"citationItems":[{"id":"ITEM-1","itemData":{"ISSN":"0315-162X (Print)","PMID":"15517625","abstract":"OBJECTIVE: To analyze the autoimmune response to the proliferating cell nuclear  antigen (PCNA) multiprotein complex in patients with connective tissue diseases (CTD). METHODS: The PCNA complex was purified by affinity chromatography using anti-PCNA monoclonal antibodies. Then 196 serum samples from patients with systemic lupus erythematosus (SLE) and 82 from patients with other CTD were tested for reactivity with the complex by immunoblotting. RESULTS: Of 196 SLE sera, 61 (31%) reacted with at least one component of the PCNA complex, and most reactive sera contained autoantibodies to several components of the complex. Autoantibodies to PCNA complex were less common in patients with other CTD, and most of their sera reacted only with one or a few proteins in the complex. Two out of 20 scleroderma sera reactive with 100, 85, and 70 kDa proteins in the PCNA complex also had autoantibodies to topoisomerase I (topo I) antibodies, which is an element of the complex. These findings suggest that the autoimmune response to the PCNA complex was specific for SLE. Anti-PCNA complex antibodies were associated with an increased serum level of PCNA detected by ELISA. The spreading of the autoimmune response to the elements of the complex was observed in parallel with the increased serum PCNA level when a series of sera from a lupus patient were tested longitudinally. In addition, anti-PCNA complex antibodies were significantly correlated with lupus erythematosus cells. CONCLUSION: The \"antigen-drive\" system may play a crucial role in inducing the autoimmune response to the PCNA complex in patients with SLE.","author":[{"dropping-particle":"","family":"Kaneda","given":"Kazuhiko","non-dropping-particle":"","parse-names":false,"suffix":""},{"dropping-particle":"","family":"Takasaki","given":"Yoshinari","non-dropping-particle":"","parse-names":false,"suffix":""},{"dropping-particle":"","family":"Takeuchi","given":"Ken","non-dropping-particle":"","parse-names":false,"suffix":""},{"dropping-particle":"","family":"Yamada","given":"Hirofumi","non-dropping-particle":"","parse-names":false,"suffix":""},{"dropping-particle":"","family":"Nawata","given":"Masuyuki","non-dropping-particle":"","parse-names":false,"suffix":""},{"dropping-particle":"","family":"Matsushita","given":"Masakazu","non-dropping-particle":"","parse-names":false,"suffix":""},{"dropping-particle":"","family":"Matsudaira","given":"Ran","non-dropping-particle":"","parse-names":false,"suffix":""},{"dropping-particle":"","family":"Ikeda","given":"Keigo","non-dropping-particle":"","parse-names":false,"suffix":""},{"dropping-particle":"","family":"Yamanaka","given":"Kenjiro","non-dropping-particle":"","parse-names":false,"suffix":""},{"dropping-particle":"","family":"Hashimoto","given":"Hiroshi","non-dropping-particle":"","parse-names":false,"suffix":""}],"container-title":"The Journal of rheumatology","id":"ITEM-1","issue":"11","issued":{"date-parts":[["2004","11"]]},"language":"eng","page":"2142-2150","publisher-place":"Canada","title":"Autoimmune response to proteins of proliferating cell nuclear antigen multiprotein  complexes in patients with connective tissue diseases.","type":"article-journal","volume":"31"},"uris":["http://www.mendeley.com/documents/?uuid=4385270c-e247-46c7-8047-76e30419ba57","http://www.mendeley.com/documents/?uuid=87e5bc85-bd85-4b5d-b8e3-b89888cbe3ce"]}],"mendeley":{"formattedCitation":"[182]","plainTextFormattedCitation":"[182]","previouslyFormattedCitation":"[181]"},"properties":{"noteIndex":0},"schema":"https://github.com/citation-style-language/schema/raw/master/csl-citation.json"}</w:instrText>
            </w:r>
            <w:r w:rsidR="00450E05"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[182]</w:t>
            </w:r>
            <w:r w:rsidR="00450E05"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w:t>
            </w:r>
          </w:p>
        </w:tc>
        <w:tc>
          <w:tcPr>
            <w:tcW w:w="3402" w:type="dxa"/>
            <w:tcBorders>
              <w:top w:val="nil"/>
              <w:left w:val="nil"/>
              <w:bottom w:val="single" w:sz="4" w:space="0" w:color="auto"/>
              <w:right w:val="single" w:sz="4" w:space="0" w:color="auto"/>
            </w:tcBorders>
            <w:shd w:val="clear" w:color="auto" w:fill="auto"/>
            <w:vAlign w:val="center"/>
            <w:hideMark/>
          </w:tcPr>
          <w:p w14:paraId="627EC2E4" w14:textId="2AE1273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An in vitro study showed increased ubiquitination in specific regions (K13, K14, K77, K80, K248, and K254) of PCNA in cells infected with SARS-CoV-2 when compared to a control group </w:t>
            </w:r>
            <w:r w:rsidR="00450E05"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10.1038/s41586-021-03493-4","ISSN":"0028-0836","author":[{"dropping-particle":"","family":"Stukalov","given":"Alexey","non-dropping-particle":"","parse-names":false,"suffix":""},{"dropping-particle":"","family":"Girault","given":"Virginie","non-dropping-particle":"","parse-names":false,"suffix":""},{"dropping-particle":"","family":"Grass","given":"Vincent","non-dropping-particle":"","parse-names":false,"suffix":""},{"dropping-particle":"","family":"Karayel","given":"Ozge","non-dropping-particle":"","parse-names":false,"suffix":""},{"dropping-particle":"","family":"Bergant","given":"Valter","non-dropping-particle":"","parse-names":false,"suffix":""},{"dropping-particle":"","family":"Urban","given":"Christian","non-dropping-particle":"","parse-names":false,"suffix":""},{"dropping-particle":"","family":"Haas","given":"Darya A.","non-dropping-particle":"","parse-names":false,"suffix":""},{"dropping-particle":"","family":"Huang","given":"Yiqi","non-dropping-particle":"","parse-names":false,"suffix":""},{"dropping-particle":"","family":"Oubraham","given":"Lila","non-dropping-particle":"","parse-names":false,"suffix":""},{"dropping-particle":"","family":"Wang","given":"Anqi","non-dropping-particle":"","parse-names":false,"suffix":""},{"dropping-particle":"","family":"Hamad","given":"M. Sabri","non-dropping-particle":"","parse-names":false,"suffix":""},{"dropping-particle":"","family":"Piras","given":"Antonio","non-dropping-particle":"","parse-names":false,"suffix":""},{"dropping-particle":"","family":"Hansen","given":"Fynn M.","non-dropping-particle":"","parse-names":false,"suffix":""},{"dropping-particle":"","family":"Tanzer","given":"Maria C.","non-dropping-particle":"","parse-names":false,"suffix":""},{"dropping-particle":"","family":"Paron","given":"Igor","non-dropping-particle":"","parse-names":false,"suffix":""},{"dropping-particle":"","family":"Zinzula","given":"Luca","non-dropping-particle":"","parse-names":false,"suffix":""},{"dropping-particle":"","family":"Engleitner","given":"Thomas","non-dropping-particle":"","parse-names":false,"suffix":""},{"dropping-particle":"","family":"Reinecke","given":"Maria","non-dropping-particle":"","parse-names":false,"suffix":""},{"dropping-particle":"","family":"Lavacca","given":"Teresa M.","non-dropping-particle":"","parse-names":false,"suffix":""},{"dropping-particle":"","family":"Ehmann","given":"Rosina","non-dropping-particle":"","parse-names":false,"suffix":""},{"dropping-particle":"","family":"Wölfel","given":"Roman","non-dropping-particle":"","parse-names":false,"suffix":""},{"dropping-particle":"","family":"Jores","given":"Jörg","non-dropping-particle":"","parse-names":false,"suffix":""},{"dropping-particle":"","family":"Kuster","given":"Bernhard","non-dropping-particle":"","parse-names":false,"suffix":""},{"dropping-particle":"","family":"Protzer","given":"Ulrike","non-dropping-particle":"","parse-names":false,"suffix":""},{"dropping-particle":"","family":"Rad","given":"Roland","non-dropping-particle":"","parse-names":false,"suffix":""},{"dropping-particle":"","family":"Ziebuhr","given":"John","non-dropping-particle":"","parse-names":false,"suffix":""},{"dropping-particle":"","family":"Thiel","given":"Volker","non-dropping-particle":"","parse-names":false,"suffix":""},{"dropping-particle":"","family":"Scaturro","given":"Pietro","non-dropping-particle":"","parse-names":false,"suffix":""},{"dropping-particle":"","family":"Mann","given":"Matthias","non-dropping-particle":"","parse-names":false,"suffix":""},{"dropping-particle":"","family":"Pichlmair","given":"Andreas","non-dropping-particle":"","parse-names":false,"suffix":""}],"container-title":"Nature","id":"ITEM-1","issue":"7862","issued":{"date-parts":[["2021","6"]]},"page":"246-252","title":"Multilevel proteomics reveals host perturbations by SARS-CoV-2 and SARS-CoV","type":"article-journal","volume":"594"},"uris":["http://www.mendeley.com/documents/?uuid=270977be-00ea-46a3-b684-4b1494ac929f","http://www.mendeley.com/documents/?uuid=01cb856b-ec59-4d2b-9961-5376ecd1236a"]}],"mendeley":{"formattedCitation":"[183]","plainTextFormattedCitation":"[183]","previouslyFormattedCitation":"[182]"},"properties":{"noteIndex":0},"schema":"https://github.com/citation-style-language/schema/raw/master/csl-citation.json"}</w:instrText>
            </w:r>
            <w:r w:rsidR="00450E05"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[183]</w:t>
            </w:r>
            <w:r w:rsidR="00450E05"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6C8D8239"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3AF1CF4"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PM/Scl100 </w:t>
            </w:r>
          </w:p>
        </w:tc>
        <w:tc>
          <w:tcPr>
            <w:tcW w:w="1559" w:type="dxa"/>
            <w:tcBorders>
              <w:top w:val="nil"/>
              <w:left w:val="nil"/>
              <w:bottom w:val="single" w:sz="4" w:space="0" w:color="auto"/>
              <w:right w:val="single" w:sz="4" w:space="0" w:color="auto"/>
            </w:tcBorders>
            <w:shd w:val="clear" w:color="auto" w:fill="auto"/>
            <w:vAlign w:val="center"/>
            <w:hideMark/>
          </w:tcPr>
          <w:p w14:paraId="0FF67464"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PM/Scl100 </w:t>
            </w:r>
          </w:p>
        </w:tc>
        <w:tc>
          <w:tcPr>
            <w:tcW w:w="1600" w:type="dxa"/>
            <w:tcBorders>
              <w:top w:val="nil"/>
              <w:left w:val="nil"/>
              <w:bottom w:val="single" w:sz="4" w:space="0" w:color="auto"/>
              <w:right w:val="single" w:sz="4" w:space="0" w:color="auto"/>
            </w:tcBorders>
            <w:shd w:val="clear" w:color="auto" w:fill="auto"/>
            <w:vAlign w:val="center"/>
            <w:hideMark/>
          </w:tcPr>
          <w:p w14:paraId="7CDBD932"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19284E33"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The PM/Scl antigen is found in the exosome, a complex consisting of 11-16 proteins in the granular part of the nucleoli and in the </w:t>
            </w:r>
            <w:r w:rsidR="00981DD7" w:rsidRPr="00A81D2F">
              <w:rPr>
                <w:rFonts w:ascii="Arial" w:eastAsia="Times New Roman" w:hAnsi="Arial" w:cs="Arial"/>
                <w:color w:val="000000"/>
                <w:lang w:val="en-US" w:eastAsia="es-CO"/>
              </w:rPr>
              <w:t>nucleoplasm</w:t>
            </w:r>
            <w:r w:rsidRPr="00A81D2F">
              <w:rPr>
                <w:rFonts w:ascii="Arial" w:eastAsia="Times New Roman" w:hAnsi="Arial" w:cs="Arial"/>
                <w:color w:val="000000"/>
                <w:lang w:val="en-US" w:eastAsia="es-CO"/>
              </w:rPr>
              <w:t>. The proteins act as exoribonucleases during the RNA processing.</w:t>
            </w:r>
          </w:p>
        </w:tc>
        <w:tc>
          <w:tcPr>
            <w:tcW w:w="2977" w:type="dxa"/>
            <w:tcBorders>
              <w:top w:val="nil"/>
              <w:left w:val="nil"/>
              <w:bottom w:val="single" w:sz="4" w:space="0" w:color="auto"/>
              <w:right w:val="single" w:sz="4" w:space="0" w:color="auto"/>
            </w:tcBorders>
            <w:shd w:val="clear" w:color="auto" w:fill="auto"/>
            <w:vAlign w:val="center"/>
            <w:hideMark/>
          </w:tcPr>
          <w:p w14:paraId="3A4CB7E5" w14:textId="106B0EA4"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 Antibodies against the PM-Scl complex are associated with polymyositic/systemic sclerosis overlap syndrome. The antibodies are usually associated with positive ANA with nucleolar patterns. Anti-PM-Scl may be directed to different subunits in the PM-Scl complex, usually the 75 kD and 100 kD subunits. Anti-PM-Scl is often </w:t>
            </w:r>
            <w:r w:rsidRPr="00A81D2F">
              <w:rPr>
                <w:rFonts w:ascii="Arial" w:eastAsia="Times New Roman" w:hAnsi="Arial" w:cs="Arial"/>
                <w:color w:val="000000"/>
                <w:lang w:val="en-US" w:eastAsia="es-CO"/>
              </w:rPr>
              <w:lastRenderedPageBreak/>
              <w:t>associated with Raynaud's phenomenon, arthritis, muscle aches and effects on the skin and lungs</w:t>
            </w:r>
            <w:r w:rsidR="00A3468B" w:rsidRPr="00A81D2F">
              <w:rPr>
                <w:rFonts w:ascii="Arial" w:eastAsia="Times New Roman" w:hAnsi="Arial" w:cs="Arial"/>
                <w:color w:val="000000"/>
                <w:lang w:val="en-US" w:eastAsia="es-CO"/>
              </w:rPr>
              <w:t xml:space="preserve"> </w:t>
            </w:r>
            <w:r w:rsidR="00A3468B"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{"citationItems":[{"id":"ITEM-1","itemData":{"DOI":"10.1186/ar2614","ISSN":"1478-6354","author":[{"dropping-particle":"","family":"Hanke","given":"Katharina","non-dropping-particle":"","parse-names":false,"suffix":""},{"dropping-particle":"","family":"Brückner","given":"Claudia S","non-dropping-particle":"","parse-names":false,"suffix":""},{"dropping-particle":"","family":"Dähnrich","given":"Cornelia","non-dropping-particle":"","parse-names":false,"suffix":""},{"dropping-particle":"","family":"Huscher","given":"Dörte","non-dropping-particle":"","parse-names":false,"suffix":""},{"dropping-particle":"","family":"Komorowski","given":"Lars","non-dropping-particle":"","parse-names":false,"suffix":""},{"dropping-particle":"","family":"Meyer","given":"Wolfgang","non-dropping-particle":"","parse-names":false,"suffix":""},{"dropping-particle":"","family":"Janssen","given":"Anthonia","non-dropping-particle":"","parse-names":false,"suffix":""},{"dropping-particle":"","family":"Backhaus","given":"Marina","non-dropping-particle":"","parse-names":false,"suffix":""},{"dropping-particle":"","family":"Becker","given":"Mike","non-dropping-particle":"","parse-names":false,"suffix":""},{"dropping-particle":"","family":"Kill","given":"Angela","non-dropping-particle":"","parse-names":false,"suffix":""},{"dropping-particle":"","family":"Egerer","given":"Karl","non-dropping-particle":"","parse-names":false,"suffix":""},{"dropping-particle":"","family":"Burmester","given":"Gerd R","non-dropping-particle":"","parse-names":false,"suffix":""},{"dropping-particle":"","family":"Hiepe","given":"Falk","non-dropping-particle":"","parse-names":false,"suffix":""},{"dropping-particle":"","family":"Schlumberger","given":"Wolfgang","non-dropping-particle":"","parse-names":false,"suffix":""},{"dropping-particle":"","family":"Riemekasten","given":"Gabriela","non-dropping-particle":"","parse-names":false,"suffix":""}],"container-title":"Arthritis Research &amp; Therapy","id":"ITEM-1","issue":"1","issued":{"date-parts":[["2009"]]},"page":"R22","title":"Antibodies against PM/Scl-75 and PM/Scl-100 are independent markers for different subsets of systemic sclerosis patients","type":"article-journal","volume":"11"},"uris":["http://www.mendeley.com/documents/?uuid=96202317-e27c-4c8d-9bf5-033761e355fd","http://www.mendeley.com/documents/?uuid=508cac9f-ce78-4cd9-81f3-480cdd546f11"]}],"mendeley":{"formattedCitation":"[184]","plainTextFormattedCitation":"[184]","previouslyFormattedCitation":"[183]"},"properties":{"noteIndex":0},"schema":"https://github.com/citation-style-language/schema/raw/master/csl-citation.json"}</w:instrText>
            </w:r>
            <w:r w:rsidR="00A3468B"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[184]</w:t>
            </w:r>
            <w:r w:rsidR="00A3468B"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2C379CF7" w14:textId="57829074"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Anti-PM/Scl-100 antibodies defined the COVID-19 convalescent group, along with anti-Proteinase 3-ANCA, anti-Beta 2-Glycoprotein and anti-Mi-2 </w:t>
            </w:r>
            <w:r w:rsidR="00F641C4"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{"citationItems":[{"id":"ITEM-1","itemData":{"DOI":"10.1101/2021.01.21.21249176","abstract":"Increasing evidence suggests that autoimmunity may play a role in the pathophysiology of SARS-CoV-2 infection during both the acute and {\\textquoteleft}long COVID{\\textquoteright} phases of disease. However, an assessment of autoimmune antibodies in convalescent SARS-CoV-2 patients has not yet been reported.Methodology We compared the levels of 18 different IgG autoantibodies (AABs) between four groups: (1) unexposed pre-pandemic subjects from the general population (n = 29); (2) individuals hospitalized with acute moderate-severe COVID-19 (n = 20); (3) convalescent SARS-COV-2-infected subjects with asymptomatic to mild viral symptoms during the acute phase with samples obtained between 1.8 and 7.3 months after infection (n = 9); and (4) unexposed pre-pandemic subjects with systemic lupus erythematous (SLE) (n = 6). Total IgG and IgA levels were also measured from subjects in groups 1-3 to assess non-specific pan-B cell activation.Results As expected, in multivariate analysis, AABs were detected at much higher odds in SLE subjects (5 of 6, 83\\%) compared to non-SLE pre-pandemic controls (11 of 29, 38\\%) [odds ratio (OR) 19.4,95\\% CI, 2.0 {\\textendash} 557.0, p = 0.03]. AAB detection (percentage of subjects with one or more autoantibodies) was higher in SARS-CoV-2 infected convalescent subjects (7 of 9, 78\\%) [OR 17.4, 95\\% CI, 2.0 {\\textendash} 287.4, p = 0.02] and subjects with acute COVID-19 (12 of 20, 60\\%) compared with non-SLE pre-pandemic controls, but was not statistically significant among the latter [OR 1.8,95\\% CI, 0.6 {\\textendash} 8.1, p = 0.23]. Within the convalescent subject group, AABs were detected in 5/5 with reported persistent symptoms and 2/4 without continued symptoms (p = 0.17). The multivariate computational algorithm Partial Least Squares Determinant Analysis (PLSDA) was used to determine if distinct AAB signatures distinguish subject groups 1-3. Of the 18 autoantibodies measured, anti-Beta 2-Glycoprotein, anti-Proteinase 3-ANCA, anti-Mi-2 and anti-PM/Scl-100 defined the convalescent group; anti-Proteinase 3-ANCA, anti-Mi-2, anti-Jo-1 and anti-RNP/SM defined acute COVID-19 subjects; and anti-Proteinase 3-ANCA, anti-Mi-2, anti-Jo-1, anti-Beta 2-Glycoprotein distinguished unexposed controls. The AABs defining SARS-COV-2 infected from pre-pandemic subjects are widely associated with myopathies, vasculitis, and antiphospholipid syndromes, conditions with some similarities to COVID-19. Compared to pre-pandemic non-SLE controls, subje…","author":[{"dropping-particle":"","family":"Bhadelia","given":"Nahid","non-dropping-particle":"","parse-names":false,"suffix":""},{"dropping-particle":"","family":"Belkina","given":"Anna C","non-dropping-particle":"","parse-names":false,"suffix":""},{"dropping-particle":"","family":"Olson","given":"Alex","non-dropping-particle":"","parse-names":false,"suffix":""},{"dropping-particle":"","family":"Winters","given":"Thomas","non-dropping-particle":"","parse-names":false,"suffix":""},{"dropping-particle":"","family":"Urick","given":"Patricia","non-dropping-particle":"","parse-names":false,"suffix":""},{"dropping-particle":"","family":"Lin","given":"Nina","non-dropping-particle":"","parse-names":false,"suffix":""},{"dropping-particle":"","family":"Rifkin","given":"Ian","non-dropping-particle":"","parse-names":false,"suffix":""},{"dropping-particle":"","family":"Kataria","given":"Yachana","non-dropping-particle":"","parse-names":false,"suffix":""},{"dropping-particle":"","family":"Yuen","given":"Rachel R","non-dropping-particle":"","parse-names":false,"suffix":""},{"dropping-particle":"","family":"Sagar","given":"Manish","non-dropping-particle":"","parse-names":false,"suffix":""},{"dropping-particle":"","family":"Snyder-Cappione","given":"Jennifer E","non-dropping-particle":"","parse-names":false,"suffix":""}],"container-title":"medRxiv","id":"ITEM-1","issued":{"date-parts":[["2021"]]},"publisher":"Cold Spring Harbor Laboratory Press","title":"Distinct Autoimmune Antibody Signatures Between Hospitalized Acute COVID-19 Patients, SARS-CoV-2 Convalescent Individuals, and Unexposed Pre-Pandemic Controls","type":"article-journal"},"uris":["http://www.mendeley.com/documents/?uuid=cbbddee7-bddf-442e-8b0b-6a1ec0f0eb22","http://www.mendeley.com/documents/?uuid=ac5aaf51-1c11-4ff0-8855-cbe1b5c1fc4e"]}],"mendeley":{"formattedCitation":"[177]","plainTextFormattedCitation":"[177]","previouslyFormattedCitation":"[176]"},"properties":{"noteIndex":0},"schema":"https://github.com/citation-style-language/schema/raw/master/csl-citation.json"}</w:instrText>
            </w:r>
            <w:r w:rsidR="00F641C4"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[177]</w:t>
            </w:r>
            <w:r w:rsidR="00F641C4"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5FB81E21"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0BC9C463"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SmD </w:t>
            </w:r>
          </w:p>
        </w:tc>
        <w:tc>
          <w:tcPr>
            <w:tcW w:w="1559" w:type="dxa"/>
            <w:tcBorders>
              <w:top w:val="nil"/>
              <w:left w:val="nil"/>
              <w:bottom w:val="single" w:sz="4" w:space="0" w:color="auto"/>
              <w:right w:val="single" w:sz="4" w:space="0" w:color="auto"/>
            </w:tcBorders>
            <w:shd w:val="clear" w:color="auto" w:fill="auto"/>
            <w:vAlign w:val="center"/>
            <w:hideMark/>
          </w:tcPr>
          <w:p w14:paraId="567FD138"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SmD </w:t>
            </w:r>
          </w:p>
        </w:tc>
        <w:tc>
          <w:tcPr>
            <w:tcW w:w="1600" w:type="dxa"/>
            <w:tcBorders>
              <w:top w:val="nil"/>
              <w:left w:val="nil"/>
              <w:bottom w:val="single" w:sz="4" w:space="0" w:color="auto"/>
              <w:right w:val="single" w:sz="4" w:space="0" w:color="auto"/>
            </w:tcBorders>
            <w:shd w:val="clear" w:color="auto" w:fill="auto"/>
            <w:vAlign w:val="center"/>
            <w:hideMark/>
          </w:tcPr>
          <w:p w14:paraId="008A4796"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3E8EABB"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SmD is a mixture of three nuclear ribonucleoproteins SmD1, SmD2 and SmD3</w:t>
            </w:r>
          </w:p>
        </w:tc>
        <w:tc>
          <w:tcPr>
            <w:tcW w:w="2977" w:type="dxa"/>
            <w:tcBorders>
              <w:top w:val="nil"/>
              <w:left w:val="nil"/>
              <w:bottom w:val="single" w:sz="4" w:space="0" w:color="auto"/>
              <w:right w:val="single" w:sz="4" w:space="0" w:color="auto"/>
            </w:tcBorders>
            <w:shd w:val="clear" w:color="auto" w:fill="auto"/>
            <w:vAlign w:val="center"/>
            <w:hideMark/>
          </w:tcPr>
          <w:p w14:paraId="2981EC57" w14:textId="12E73E69"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SmD is one of the small nuclear ribonucleoproteins frequently targeted by autoantibodies in systemic lupus erythematosus, moreover, it has been classified as the most specific Sm-antigen in systemic lupus erythematosus </w:t>
            </w:r>
            <w:r w:rsidR="00F4744C"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B978-0-12-387025-4.00005-4","author":[{"dropping-particle":"","family":"Mahler","given":"Michael","non-dropping-particle":"","parse-names":false,"suffix":""}],"id":"ITEM-1","issued":{"date-parts":[["2011"]]},"page":"109-128","title":"Sm peptides in differentiation of autoimmune diseases","type":"chapter"},"uris":["http://www.mendeley.com/documents/?uuid=078816b6-82e2-4457-a7bc-7afed660c272","http://www.mendeley.com/documents/?uuid=09ee5e70-f8dc-4557-af90-838a19ca4d0c"]}],"mendeley":{"formattedCitation":"[185]","plainTextFormattedCitation":"[185]","previouslyFormattedCitation":"[184]"},"properties":{"noteIndex":0},"schema":"https://github.com/citation-style-language/schema/raw/master/csl-citation.json"}</w:instrText>
            </w:r>
            <w:r w:rsidR="00F4744C"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[185]</w:t>
            </w:r>
            <w:r w:rsidR="00F4744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785493D4"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813F38" w:rsidRPr="00A81D2F" w14:paraId="7942D89C"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568CA68"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TNF-like weak inducer of apoptosis</w:t>
            </w:r>
          </w:p>
        </w:tc>
        <w:tc>
          <w:tcPr>
            <w:tcW w:w="1559" w:type="dxa"/>
            <w:tcBorders>
              <w:top w:val="nil"/>
              <w:left w:val="nil"/>
              <w:bottom w:val="single" w:sz="4" w:space="0" w:color="auto"/>
              <w:right w:val="single" w:sz="4" w:space="0" w:color="auto"/>
            </w:tcBorders>
            <w:shd w:val="clear" w:color="auto" w:fill="auto"/>
            <w:vAlign w:val="center"/>
            <w:hideMark/>
          </w:tcPr>
          <w:p w14:paraId="1029B946"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TWEAK (CD255) </w:t>
            </w:r>
          </w:p>
        </w:tc>
        <w:tc>
          <w:tcPr>
            <w:tcW w:w="1600" w:type="dxa"/>
            <w:tcBorders>
              <w:top w:val="nil"/>
              <w:left w:val="nil"/>
              <w:bottom w:val="single" w:sz="4" w:space="0" w:color="auto"/>
              <w:right w:val="single" w:sz="4" w:space="0" w:color="auto"/>
            </w:tcBorders>
            <w:shd w:val="clear" w:color="auto" w:fill="auto"/>
            <w:vAlign w:val="center"/>
            <w:hideMark/>
          </w:tcPr>
          <w:p w14:paraId="2BB55C77"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67A9173F"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TNF-like weak inducer of apoptosis (TWEAK) is a type II transmembrane TNF superfamily member with strong homology to TNF in its extracellular portion, though less potent in inducing apoptosis. It has been clustered as CD255. </w:t>
            </w:r>
          </w:p>
        </w:tc>
        <w:tc>
          <w:tcPr>
            <w:tcW w:w="2977" w:type="dxa"/>
            <w:tcBorders>
              <w:top w:val="nil"/>
              <w:left w:val="nil"/>
              <w:bottom w:val="single" w:sz="4" w:space="0" w:color="auto"/>
              <w:right w:val="single" w:sz="4" w:space="0" w:color="auto"/>
            </w:tcBorders>
            <w:shd w:val="clear" w:color="auto" w:fill="auto"/>
            <w:vAlign w:val="center"/>
            <w:hideMark/>
          </w:tcPr>
          <w:p w14:paraId="5CEDB9CE" w14:textId="0BA14C18"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Imbalance in the regulation of TWEAK in the process of inflammation and immune modulation leads to the development of chronic inflammation and autoimmune diseases like rheumatoid arthritis, systemic lupus erythematosus, neuroinflammation, multiple sclerosis and </w:t>
            </w:r>
            <w:r w:rsidR="00981DD7" w:rsidRPr="00A81D2F">
              <w:rPr>
                <w:rFonts w:ascii="Arial" w:eastAsia="Times New Roman" w:hAnsi="Arial" w:cs="Arial"/>
                <w:color w:val="000000"/>
                <w:lang w:val="en-US" w:eastAsia="es-CO"/>
              </w:rPr>
              <w:t>ischemic</w:t>
            </w:r>
            <w:r w:rsidRPr="00A81D2F">
              <w:rPr>
                <w:rFonts w:ascii="Arial" w:eastAsia="Times New Roman" w:hAnsi="Arial" w:cs="Arial"/>
                <w:color w:val="000000"/>
                <w:lang w:val="en-US" w:eastAsia="es-CO"/>
              </w:rPr>
              <w:t xml:space="preserve"> stroke</w:t>
            </w:r>
            <w:r w:rsidR="00F4744C" w:rsidRPr="00A81D2F">
              <w:rPr>
                <w:rFonts w:ascii="Arial" w:eastAsia="Times New Roman" w:hAnsi="Arial" w:cs="Arial"/>
                <w:color w:val="000000"/>
                <w:lang w:val="en-US" w:eastAsia="es-CO"/>
              </w:rPr>
              <w:t xml:space="preserve"> </w:t>
            </w:r>
            <w:r w:rsidR="00F4744C"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immu.2013.00489","ISSN":"1664-3224","author":[{"dropping-particle":"","family":"Bertin","given":"Daniel","non-dropping-particle":"","parse-names":false,"suffix":""},{"dropping-particle":"","family":"Stephan","given":"Delphine","non-dropping-particle":"","parse-names":false,"suffix":""},{"dropping-particle":"","family":"Khrestchatisky","given":"Michel","non-dropping-particle":"","parse-names":false,"suffix":""},{"dropping-particle":"","family":"Desplat-Jégo","given":"Sophie","non-dropping-particle":"","parse-names":false,"suffix":""}],"container-title":"Frontiers in Immunology","id":"ITEM-1","issued":{"date-parts":[["2013"]]},"title":"Is TWEAK a Biomarker for Autoimmune/Chronic Inflammatory Diseases?","type":"article-journal","volume":"4"},"uris":["http://www.mendeley.com/documents/?uuid=5fa86ffd-4139-4bcb-9ce4-9eb64ae0830c","http://www.mendeley.com/documents/?uuid=32dfe0ef-f27c-445c-ae7c-f1da8677be8a"]}],"mendeley":{"formattedCitation":"[186]","plainTextFormattedCitation":"[186]","previouslyFormattedCitation":"[185]"},"properties":{"noteIndex":0},"schema":"https://github.com/citation-style-language/schema/raw/master/csl-citation.json"}</w:instrText>
            </w:r>
            <w:r w:rsidR="00F4744C"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[186]</w:t>
            </w:r>
            <w:r w:rsidR="00F4744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26FDFF96"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No Data</w:t>
            </w:r>
          </w:p>
        </w:tc>
      </w:tr>
      <w:tr w:rsidR="00813F38" w:rsidRPr="00A81D2F" w14:paraId="0726CB69"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47CBE94"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Beta-2 Glycoprotein I /apolipoprotein H</w:t>
            </w:r>
          </w:p>
        </w:tc>
        <w:tc>
          <w:tcPr>
            <w:tcW w:w="1559" w:type="dxa"/>
            <w:tcBorders>
              <w:top w:val="nil"/>
              <w:left w:val="nil"/>
              <w:bottom w:val="single" w:sz="4" w:space="0" w:color="auto"/>
              <w:right w:val="single" w:sz="4" w:space="0" w:color="auto"/>
            </w:tcBorders>
            <w:shd w:val="clear" w:color="auto" w:fill="auto"/>
            <w:vAlign w:val="center"/>
            <w:hideMark/>
          </w:tcPr>
          <w:p w14:paraId="10A7E872"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Beta2GPI</w:t>
            </w:r>
          </w:p>
        </w:tc>
        <w:tc>
          <w:tcPr>
            <w:tcW w:w="1600" w:type="dxa"/>
            <w:tcBorders>
              <w:top w:val="nil"/>
              <w:left w:val="nil"/>
              <w:bottom w:val="single" w:sz="4" w:space="0" w:color="auto"/>
              <w:right w:val="single" w:sz="4" w:space="0" w:color="auto"/>
            </w:tcBorders>
            <w:shd w:val="clear" w:color="auto" w:fill="auto"/>
            <w:vAlign w:val="center"/>
            <w:hideMark/>
          </w:tcPr>
          <w:p w14:paraId="148D0521"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010A80CF"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 beta2GPI is a human plasma protein with a molecular mass of 50 kDa involved in the coagulation pathway, exerting both procoagulant and anticoagulant activities.</w:t>
            </w:r>
          </w:p>
        </w:tc>
        <w:tc>
          <w:tcPr>
            <w:tcW w:w="2977" w:type="dxa"/>
            <w:tcBorders>
              <w:top w:val="nil"/>
              <w:left w:val="nil"/>
              <w:bottom w:val="single" w:sz="4" w:space="0" w:color="auto"/>
              <w:right w:val="single" w:sz="4" w:space="0" w:color="auto"/>
            </w:tcBorders>
            <w:shd w:val="clear" w:color="auto" w:fill="auto"/>
            <w:vAlign w:val="center"/>
            <w:hideMark/>
          </w:tcPr>
          <w:p w14:paraId="0AFC330F" w14:textId="0FCAD49E"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Beta-2 glycoprotein I is the principal target of autoantibodies in the antiphospholipid syndrome </w:t>
            </w:r>
            <w:r w:rsidR="00F4744C"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{"citationItems":[{"id":"ITEM-1","itemData":{"DOI":"10.3390/ijms21238972","ISSN":"1422-0067","abstract":"The specific value of IgA Anti-β2glycoprotein I antibodies (aB2GP1) in the diagnosis and management of antiphospholipid syndrome (APS) is still controversial and a matter of active debate. The relevance of the IgA aB2GP1 isotype in the pathophysiology of APS has been increasingly studied in the last years. There is well know that subjects with multiple positive APS tests are at increased risk of thrombosis and/or miscarriage. However, these antibodies are not included in the 2006 APS classification criteria. Since 2010 the task force of the Galveston International Congress on APS recommends testing IgA aB2GP1 isotype in patients with APS clinical criteria in the absence of criteria antibodies. In this review, we summarize the molecular and clinical “state of the art” of the IgA aB2GP in the context of APS. We also discuss some of the characteristics that may help to evaluate the real value of the IgA aB2GP1 determination in basic research and clinical practice. The scientific community should be aware of the importance of clarifying the role of IgA aB2GP1 in the APS diagnosis.","author":[{"dropping-particle":"","family":"Cabrera-Marante","given":"Oscar","non-dropping-particle":"","parse-names":false,"suffix":""},{"dropping-particle":"","family":"Rodríguez de Frías","given":"Edgard","non-dropping-particle":"","parse-names":false,"suffix":""},{"dropping-particle":"","family":"Serrano","given":"Manuel","non-dropping-particle":"","parse-names":false,"suffix":""},{"dropping-particle":"","family":"Lozano Morillo","given":"Fernando","non-dropping-particle":"","parse-names":false,"suffix":""},{"dropping-particle":"","family":"Naranjo","given":"Laura","non-dropping-particle":"","parse-names":false,"suffix":""},{"dropping-particle":"","family":"Gil-Etayo","given":"Francisco J.","non-dropping-particle":"","parse-names":false,"suffix":""},{"dropping-particle":"","family":"Paz-Artal","given":"Estela","non-dropping-particle":"","parse-names":false,"suffix":""},{"dropping-particle":"","family":"Pleguezuelo","given":"Daniel E.","non-dropping-particle":"","parse-names":false,"suffix":""},{"dropping-particle":"","family":"Serrano","given":"Antonio","non-dropping-particle":"","parse-names":false,"suffix":""}],"container-title":"International Journal of Molecular Sciences","id":"ITEM-1","issue":"23","issued":{"date-parts":[["2020","11"]]},"page":"8972","title":"The Weight of IgA Anti-β2glycoprotein I in the Antiphospholipid Syndrome Pathogenesis: Closing the Gap of Seronegative Antiphospholipid Syndrome","type":"article-journal","volume":"21"},"uris":["http://www.mendeley.com/documents/?uuid=0816efd5-0901-46f2-b8a2-7735a9b68c6b","http://www.mendeley.com/documents/?uuid=7d17b345-6e14-4042-b6e2-e586be941641"]}],"mendeley":{"formattedCitation":"[187]","plainTextFormattedCitation":"[187]","previouslyFormattedCitation":"[186]"},"properties":{"noteIndex":0},"schema":"https://github.com/citation-style-language/schema/raw/master/csl-citation.json"}</w:instrText>
            </w:r>
            <w:r w:rsidR="00F4744C"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[187]</w:t>
            </w:r>
            <w:r w:rsidR="00F4744C" w:rsidRPr="00A81D2F">
              <w:rPr>
                <w:rFonts w:ascii="Arial" w:eastAsia="Times New Roman" w:hAnsi="Arial" w:cs="Arial"/>
                <w:color w:val="000000"/>
                <w:lang w:val="en-US" w:eastAsia="es-CO"/>
              </w:rPr>
              <w:fldChar w:fldCharType="end"/>
            </w:r>
            <w:r w:rsidR="00F4744C"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083F8039" w14:textId="5FED0C4C" w:rsidR="00813F38" w:rsidRPr="00A81D2F" w:rsidRDefault="00813F38" w:rsidP="00C90AC9">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Anti-Beta 2-Glycoprotein antibodies defined the COVID-19 convalescent group, along with anti-Proteinase 3-ANCA,</w:t>
            </w:r>
            <w:r w:rsidR="00C90AC9" w:rsidRPr="00A81D2F">
              <w:rPr>
                <w:rFonts w:ascii="Arial" w:eastAsia="Times New Roman" w:hAnsi="Arial" w:cs="Arial"/>
                <w:color w:val="000000"/>
                <w:lang w:val="en-US" w:eastAsia="es-CO"/>
              </w:rPr>
              <w:t xml:space="preserve"> </w:t>
            </w:r>
            <w:r w:rsidRPr="00A81D2F">
              <w:rPr>
                <w:rFonts w:ascii="Arial" w:eastAsia="Times New Roman" w:hAnsi="Arial" w:cs="Arial"/>
                <w:color w:val="000000"/>
                <w:lang w:val="en-US" w:eastAsia="es-CO"/>
              </w:rPr>
              <w:t xml:space="preserve">Anti-PM/Scl-100 and anti-Mi-2 </w:t>
            </w:r>
            <w:r w:rsidR="00F4744C"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{"citationItems":[{"id":"ITEM-1","itemData":{"DOI":"10.1101/2021.01.21.21249176","abstract":"Increasing evidence suggests that autoimmunity may play a role in the pathophysiology of SARS-CoV-2 infection during both the acute and {\\textquoteleft}long COVID{\\textquoteright} phases of disease. However, an assessment of autoimmune antibodies in convalescent SARS-CoV-2 patients has not yet been reported.Methodology We compared the levels of 18 different IgG autoantibodies (AABs) between four groups: (1) unexposed pre-pandemic subjects from the general population (n = 29); (2) individuals hospitalized with acute moderate-severe COVID-19 (n = 20); (3) convalescent SARS-COV-2-infected subjects with asymptomatic to mild viral symptoms during the acute phase with samples obtained between 1.8 and 7.3 months after infection (n = 9); and (4) unexposed pre-pandemic subjects with systemic lupus erythematous (SLE) (n = 6). Total IgG and IgA levels were also measured from subjects in groups 1-3 to assess non-specific pan-B cell activation.Results As expected, in multivariate analysis, AABs were detected at much higher odds in SLE subjects (5 of 6, 83\\%) compared to non-SLE pre-pandemic controls (11 of 29, 38\\%) [odds ratio (OR) 19.4,95\\% CI, 2.0 {\\textendash} 557.0, p = 0.03]. AAB detection (percentage of subjects with one or more autoantibodies) was higher in SARS-CoV-2 infected convalescent subjects (7 of 9, 78\\%) [OR 17.4, 95\\% CI, 2.0 {\\textendash} 287.4, p = 0.02] and subjects with acute COVID-19 (12 of 20, 60\\%) compared with non-SLE pre-pandemic controls, but was not statistically significant among the latter [OR 1.8,95\\% CI, 0.6 {\\textendash} 8.1, p = 0.23]. Within the convalescent subject group, AABs were detected in 5/5 with reported persistent symptoms and 2/4 without continued symptoms (p = 0.17). The multivariate computational algorithm Partial Least Squares Determinant Analysis (PLSDA) was used to determine if distinct AAB signatures distinguish subject groups 1-3. Of the 18 autoantibodies measured, anti-Beta 2-Glycoprotein, anti-Proteinase 3-ANCA, anti-Mi-2 and anti-PM/Scl-100 defined the convalescent group; anti-Proteinase 3-ANCA, anti-Mi-2, anti-Jo-1 and anti-RNP/SM defined acute COVID-19 subjects; and anti-Proteinase 3-ANCA, anti-Mi-2, anti-Jo-1, anti-Beta 2-Glycoprotein distinguished unexposed controls. The AABs defining SARS-COV-2 infected from pre-pandemic subjects are widely associated with myopathies, vasculitis, and antiphospholipid syndromes, conditions with some similarities to COVID-19. Compared to pre-pandemic non-SLE controls, subje…","author":[{"dropping-particle":"","family":"Bhadelia","given":"Nahid","non-dropping-particle":"","parse-names":false,"suffix":""},{"dropping-particle":"","family":"Belkina","given":"Anna C","non-dropping-particle":"","parse-names":false,"suffix":""},{"dropping-particle":"","family":"Olson","given":"Alex","non-dropping-particle":"","parse-names":false,"suffix":""},{"dropping-particle":"","family":"Winters","given":"Thomas","non-dropping-particle":"","parse-names":false,"suffix":""},{"dropping-particle":"","family":"Urick","given":"Patricia","non-dropping-particle":"","parse-names":false,"suffix":""},{"dropping-particle":"","family":"Lin","given":"Nina","non-dropping-particle":"","parse-names":false,"suffix":""},{"dropping-particle":"","family":"Rifkin","given":"Ian","non-dropping-particle":"","parse-names":false,"suffix":""},{"dropping-particle":"","family":"Kataria","given":"Yachana","non-dropping-particle":"","parse-names":false,"suffix":""},{"dropping-particle":"","family":"Yuen","given":"Rachel R","non-dropping-particle":"","parse-names":false,"suffix":""},{"dropping-particle":"","family":"Sagar","given":"Manish","non-dropping-particle":"","parse-names":false,"suffix":""},{"dropping-particle":"","family":"Snyder-Cappione","given":"Jennifer E","non-dropping-particle":"","parse-names":false,"suffix":""}],"container-title":"medRxiv","id":"ITEM-1","issued":{"date-parts":[["2021"]]},"publisher":"Cold Spring Harbor Laboratory Press","title":"Distinct Autoimmune Antibody Signatures Between Hospitalized Acute COVID-19 Patients, SARS-CoV-2 Convalescent Individuals, and Unexposed Pre-Pandemic Controls","type":"article-journal"},"uris":["http://www.mendeley.com/documents/?uuid=cbbddee7-bddf-442e-8b0b-6a1ec0f0eb22","http://www.mendeley.com/documents/?uuid=ac5aaf51-1c11-4ff0-8855-cbe1b5c1fc4e"]}],"mendeley":{"formattedCitation":"[177]","plainTextFormattedCitation":"[177]","previouslyFormattedCitation":"[176]"},"properties":{"noteIndex":0},"schema":"https://github.com/citation-style-language/schema/raw/master/csl-citation.json"}</w:instrText>
            </w:r>
            <w:r w:rsidR="00F4744C"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[177]</w:t>
            </w:r>
            <w:r w:rsidR="00F4744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 xml:space="preserve">. COVID-19 patients showed </w:t>
            </w:r>
            <w:r w:rsidRPr="00A81D2F">
              <w:rPr>
                <w:rFonts w:ascii="Arial" w:eastAsia="Times New Roman" w:hAnsi="Arial" w:cs="Arial"/>
                <w:color w:val="000000"/>
                <w:lang w:val="en-US" w:eastAsia="es-CO"/>
              </w:rPr>
              <w:lastRenderedPageBreak/>
              <w:t xml:space="preserve">higher frequency IgM anti-β2GP1 antibodies than pre-pandemic controls </w:t>
            </w:r>
            <w:r w:rsidR="00F4744C" w:rsidRPr="00A81D2F">
              <w:rPr>
                <w:rFonts w:ascii="Arial" w:eastAsia="Times New Roman" w:hAnsi="Arial" w:cs="Arial"/>
                <w:color w:val="000000"/>
                <w:lang w:val="en-US" w:eastAsia="es-CO"/>
              </w:rPr>
              <w:fldChar w:fldCharType="begin" w:fldLock="1"/>
            </w:r>
            <w:r w:rsidR="00E828F7">
              <w:rPr>
                <w:rFonts w:ascii="Arial" w:eastAsia="Times New Roman" w:hAnsi="Arial" w:cs="Arial"/>
                <w:color w:val="000000"/>
                <w:lang w:val="en-US" w:eastAsia="es-CO"/>
              </w:rPr>
              <w:instrText>ADDIN CSL_CITATION {"citationItems":[{"id":"ITEM-1","itemData":{"DOI":"10.1016/j.jtauto.2021.100091","ISSN":"25899090","author":[{"dropping-particle":"","family":"Anaya","given":"Juan-Manuel","non-dropping-particle":"","parse-names":false,"suffix":""},{"dropping-particle":"","family":"Monsalve","given":"Diana M.","non-dropping-particle":"","parse-names":false,"suffix":""},{"dropping-particle":"","family":"Rojas","given":"Manuel","non-dropping-particle":"","parse-names":false,"suffix":""},{"dropping-particle":"","family":"Rodríguez","given":"Yhojan","non-dropping-particle":"","parse-names":false,"suffix":""},{"dropping-particle":"","family":"Montoya-García","given":"Norma","non-dropping-particle":"","parse-names":false,"suffix":""},{"dropping-particle":"","family":"Mancera-Navarro","given":"Laura Milena","non-dropping-particle":"","parse-names":false,"suffix":""},{"dropping-particle":"","family":"Villadiego-Santana","given":"Ana María","non-dropping-particle":"","parse-names":false,"suffix":""},{"dropping-particle":"","family":"Rodríguez-Leguizamón","given":"Giovanni","non-dropping-particle":"","parse-names":false,"suffix":""},{"dropping-particle":"","family":"Acosta-Ampudia","given":"Yeny","non-dropping-particle":"","parse-names":false,"suffix":""},{"dropping-particle":"","family":"Ramírez-Santana","given":"Carolina","non-dropping-particle":"","parse-names":false,"suffix":""}],"container-title":"Journal of Translational Autoimmunity","id":"ITEM-1","issued":{"date-parts":[["2021"]]},"page":"100091","title":"Latent rheumatic, thyroid and phospholipid autoimmunity in hospitalized patients with COVID-19","type":"article-journal","volume":"4"},"uris":["http://www.mendeley.com/documents/?uuid=35d8069a-e37b-44ea-8fec-f72b713c351f","http://www.mendeley.com/documents/?uuid=4e6e6658-3e1a-4e81-b86a-34220cf27e8b"]}],"mendeley":{"formattedCitation":"[33]","plainTextFormattedCitation":"[33]","previouslyFormattedCitation":"[33]"},"properties":{"noteIndex":0},"schema":"https://github.com/citation-style-language/schema/raw/master/csl-citation.json"}</w:instrText>
            </w:r>
            <w:r w:rsidR="00F4744C" w:rsidRPr="00A81D2F">
              <w:rPr>
                <w:rFonts w:ascii="Arial" w:eastAsia="Times New Roman" w:hAnsi="Arial" w:cs="Arial"/>
                <w:color w:val="000000"/>
                <w:lang w:val="en-US" w:eastAsia="es-CO"/>
              </w:rPr>
              <w:fldChar w:fldCharType="separate"/>
            </w:r>
            <w:r w:rsidR="00F4744C" w:rsidRPr="00A81D2F">
              <w:rPr>
                <w:rFonts w:ascii="Arial" w:eastAsia="Times New Roman" w:hAnsi="Arial" w:cs="Arial"/>
                <w:noProof/>
                <w:color w:val="000000"/>
                <w:lang w:val="en-US" w:eastAsia="es-CO"/>
              </w:rPr>
              <w:t>[33]</w:t>
            </w:r>
            <w:r w:rsidR="00F4744C"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06ED6CE1"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6563BEB"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 xml:space="preserve">Fibrinogen </w:t>
            </w:r>
          </w:p>
        </w:tc>
        <w:tc>
          <w:tcPr>
            <w:tcW w:w="1559" w:type="dxa"/>
            <w:tcBorders>
              <w:top w:val="nil"/>
              <w:left w:val="nil"/>
              <w:bottom w:val="single" w:sz="4" w:space="0" w:color="auto"/>
              <w:right w:val="single" w:sz="4" w:space="0" w:color="auto"/>
            </w:tcBorders>
            <w:shd w:val="clear" w:color="auto" w:fill="auto"/>
            <w:vAlign w:val="center"/>
            <w:hideMark/>
          </w:tcPr>
          <w:p w14:paraId="6545947A"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Fibrinogen </w:t>
            </w:r>
          </w:p>
        </w:tc>
        <w:tc>
          <w:tcPr>
            <w:tcW w:w="1600" w:type="dxa"/>
            <w:tcBorders>
              <w:top w:val="nil"/>
              <w:left w:val="nil"/>
              <w:bottom w:val="single" w:sz="4" w:space="0" w:color="auto"/>
              <w:right w:val="single" w:sz="4" w:space="0" w:color="auto"/>
            </w:tcBorders>
            <w:shd w:val="clear" w:color="auto" w:fill="auto"/>
            <w:vAlign w:val="center"/>
            <w:hideMark/>
          </w:tcPr>
          <w:p w14:paraId="395DF658"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Immune mediator</w:t>
            </w:r>
          </w:p>
        </w:tc>
        <w:tc>
          <w:tcPr>
            <w:tcW w:w="3361" w:type="dxa"/>
            <w:tcBorders>
              <w:top w:val="nil"/>
              <w:left w:val="nil"/>
              <w:bottom w:val="single" w:sz="4" w:space="0" w:color="auto"/>
              <w:right w:val="single" w:sz="4" w:space="0" w:color="auto"/>
            </w:tcBorders>
            <w:shd w:val="clear" w:color="auto" w:fill="auto"/>
            <w:vAlign w:val="center"/>
            <w:hideMark/>
          </w:tcPr>
          <w:p w14:paraId="64C068A1"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Fibrinogen is a plasma protein synthesized by the liver that is cleaved by thrombin to form fibrin. The circulating half-life of plasma fibrinogen is 3 to 5 days. Fibrinogen is an acute phase reactant and may be significantly increased in acute or chronic inflammatory disorders, pregnancy and estrogen therapy.</w:t>
            </w:r>
          </w:p>
        </w:tc>
        <w:tc>
          <w:tcPr>
            <w:tcW w:w="2977" w:type="dxa"/>
            <w:tcBorders>
              <w:top w:val="nil"/>
              <w:left w:val="nil"/>
              <w:bottom w:val="single" w:sz="4" w:space="0" w:color="auto"/>
              <w:right w:val="single" w:sz="4" w:space="0" w:color="auto"/>
            </w:tcBorders>
            <w:shd w:val="clear" w:color="auto" w:fill="auto"/>
            <w:vAlign w:val="center"/>
            <w:hideMark/>
          </w:tcPr>
          <w:p w14:paraId="447AE073" w14:textId="62A7F5DC"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Beyond the role played in the coagulation and cardiovascular diseases, fibrinogen is a proinflammatory factor in autoimmune and inflammatory diseases (such as rheumatoid arthritis, </w:t>
            </w:r>
            <w:r w:rsidR="00981DD7" w:rsidRPr="00A81D2F">
              <w:rPr>
                <w:rFonts w:ascii="Arial" w:eastAsia="Times New Roman" w:hAnsi="Arial" w:cs="Arial"/>
                <w:color w:val="000000"/>
                <w:lang w:val="en-US" w:eastAsia="es-CO"/>
              </w:rPr>
              <w:t>vasculitis</w:t>
            </w:r>
            <w:r w:rsidRPr="00A81D2F">
              <w:rPr>
                <w:rFonts w:ascii="Arial" w:eastAsia="Times New Roman" w:hAnsi="Arial" w:cs="Arial"/>
                <w:color w:val="000000"/>
                <w:lang w:val="en-US" w:eastAsia="es-CO"/>
              </w:rPr>
              <w:t xml:space="preserve">, inflammatory bowel disease, multiple sclerosis </w:t>
            </w:r>
            <w:r w:rsidR="00624DB8"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10.3389/fimmu.2018.01731","ISSN":"1664-3224","author":[{"dropping-particle":"","family":"Göbel","given":"Kerstin","non-dropping-particle":"","parse-names":false,"suffix":""},{"dropping-particle":"","family":"Eichler","given":"Susann","non-dropping-particle":"","parse-names":false,"suffix":""},{"dropping-particle":"","family":"Wiendl","given":"Heinz","non-dropping-particle":"","parse-names":false,"suffix":""},{"dropping-particle":"","family":"Chavakis","given":"Triantafyllos","non-dropping-particle":"","parse-names":false,"suffix":""},{"dropping-particle":"","family":"Kleinschnitz","given":"Christoph","non-dropping-particle":"","parse-names":false,"suffix":""},{"dropping-particle":"","family":"Meuth","given":"Sven G.","non-dropping-particle":"","parse-names":false,"suffix":""}],"container-title":"Frontiers in Immunology","id":"ITEM-1","issued":{"date-parts":[["2018","7"]]},"title":"The Coagulation Factors Fibrinogen, Thrombin, and Factor XII in Inflammatory Disorders—A Systematic Review","type":"article-journal","volume":"9"},"uris":["http://www.mendeley.com/documents/?uuid=317e49e2-fc41-4359-b6c7-4a057aa1936d","http://www.mendeley.com/documents/?uuid=056d0690-0326-49fc-b8cf-5fcd3358b044"]}],"mendeley":{"formattedCitation":"[188]","plainTextFormattedCitation":"[188]","previouslyFormattedCitation":"[187]"},"properties":{"noteIndex":0},"schema":"https://github.com/citation-style-language/schema/raw/master/csl-citation.json"}</w:instrText>
            </w:r>
            <w:r w:rsidR="00624DB8"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[188]</w:t>
            </w:r>
            <w:r w:rsidR="00624DB8"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39016E33" w14:textId="39FA689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COVID-19 patients showed abnormal baseline levels of PT, aPTT, D-dimer, and fibrinogen at admission compared to the control group, moreover, COVID-19 patients with acute respiratory distress syndrome showed a  significant increase in levels of fibrinogen compared to those without acute respiratory distress syndrome</w:t>
            </w:r>
            <w:r w:rsidR="00624DB8" w:rsidRPr="00A81D2F">
              <w:rPr>
                <w:rFonts w:ascii="Arial" w:eastAsia="Times New Roman" w:hAnsi="Arial" w:cs="Arial"/>
                <w:color w:val="000000"/>
                <w:lang w:val="en-US" w:eastAsia="es-CO"/>
              </w:rPr>
              <w:t xml:space="preserve"> </w:t>
            </w:r>
            <w:r w:rsidR="00624DB8"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{"citationItems":[{"id":"ITEM-1","itemData":{"DOI":"10.3390/jcm9124134","ISSN":"2077-0383","abstract":"Introduction: A highly pathogenic human coronavirus able to induce severe acute respiratory syndrome (SARS) has been recently recognized as the cause of the coronavirus disease 2019 (COVID-19); the disease became pandemic after a few months. Little is still known about the laboratory prognostic markers in COVID-19 patients. The aim of our study was to describe the prognostic value of clotting parameters for the prediction of severe form of COVID-19 characterized by acute respiratory distress syndrome (ARDS) at hospital admission. Material and Methods: From a large cohort of 152 patients consecutively admitted from February to March 2020 for fever and dyspnea to the emergency departments (ED) of three Italian hospitals, we evaluated 85 patients with confirmed diagnosis of COVID-19 and 67 patients with acute illness. All patients underwent medical history checks, physical examination, and laboratory evaluation. Prothrombin time (PT), activated thromboplastin time (aPTT), fibrinogen and D-dimer tests were performed and compared, first, between COVID-19 and control groups, and then between COVID-19 patients with or without ARDS. Results: COVID-19 patients were more likely to show abnormal baseline levels of PT, aPTT, D-dimer, and fibrinogen at admission compared to the control group. COVID-19 patients with ARDS showed a statistically significant increase in levels of fibrinogen compared to those without ARDS (720 (621–833) vs. 490 (397.5–601.5); p= 1.8653 × 10−9 (0.0765). A cut-off value of 617 mg/dL had a sensitivity of 76% and a specificity of 79% in identifying COVID-19 patients with ARDS. Conclusion: A serum level of fibrinogen of 617 mg/dL in COVID-19 patients admitted to emergency department may help to identify early those with ARDS.","author":[{"dropping-particle":"","family":"Micco","given":"Pierpaolo","non-dropping-particle":"Di","parse-names":false,"suffix":""},{"dropping-particle":"","family":"Russo","given":"Vincenzo","non-dropping-particle":"","parse-names":false,"suffix":""},{"dropping-particle":"","family":"Carannante","given":"Novella","non-dropping-particle":"","parse-names":false,"suffix":""},{"dropping-particle":"","family":"Imparato","given":"Michele","non-dropping-particle":"","parse-names":false,"suffix":""},{"dropping-particle":"","family":"Cardillo","given":"Giuseppe","non-dropping-particle":"","parse-names":false,"suffix":""},{"dropping-particle":"","family":"Lodigiani","given":"Corrado","non-dropping-particle":"","parse-names":false,"suffix":""}],"container-title":"Journal of Clinical Medicine","id":"ITEM-1","issue":"12","issued":{"date-parts":[["2020","12"]]},"page":"4134","title":"Prognostic Value of Fibrinogen among COVID-19 Patients Admitted to an Emergency Department: An Italian Cohort Study","type":"article-journal","volume":"9"},"uris":["http://www.mendeley.com/documents/?uuid=a18066ee-dcf1-4b5c-b3d0-4bfd7cf4e647","http://www.mendeley.com/documents/?uuid=1fde5979-c7a5-4112-aa7e-0a94904f8ffe"]}],"mendeley":{"formattedCitation":"[189]","plainTextFormattedCitation":"[189]","previouslyFormattedCitation":"[188]"},"properties":{"noteIndex":0},"schema":"https://github.com/citation-style-language/schema/raw/master/csl-citation.json"}</w:instrText>
            </w:r>
            <w:r w:rsidR="00624DB8"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[189]</w:t>
            </w:r>
            <w:r w:rsidR="00624DB8"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1D342ECF"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D7698C0"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Interleukin-22</w:t>
            </w:r>
          </w:p>
        </w:tc>
        <w:tc>
          <w:tcPr>
            <w:tcW w:w="1559" w:type="dxa"/>
            <w:tcBorders>
              <w:top w:val="nil"/>
              <w:left w:val="nil"/>
              <w:bottom w:val="single" w:sz="4" w:space="0" w:color="auto"/>
              <w:right w:val="single" w:sz="4" w:space="0" w:color="auto"/>
            </w:tcBorders>
            <w:shd w:val="clear" w:color="auto" w:fill="auto"/>
            <w:vAlign w:val="center"/>
            <w:hideMark/>
          </w:tcPr>
          <w:p w14:paraId="29CEF39D"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IL-22 </w:t>
            </w:r>
          </w:p>
        </w:tc>
        <w:tc>
          <w:tcPr>
            <w:tcW w:w="1600" w:type="dxa"/>
            <w:tcBorders>
              <w:top w:val="nil"/>
              <w:left w:val="nil"/>
              <w:bottom w:val="single" w:sz="4" w:space="0" w:color="auto"/>
              <w:right w:val="single" w:sz="4" w:space="0" w:color="auto"/>
            </w:tcBorders>
            <w:shd w:val="clear" w:color="auto" w:fill="auto"/>
            <w:vAlign w:val="center"/>
            <w:hideMark/>
          </w:tcPr>
          <w:p w14:paraId="03649D2A"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Cytokine</w:t>
            </w:r>
          </w:p>
        </w:tc>
        <w:tc>
          <w:tcPr>
            <w:tcW w:w="3361" w:type="dxa"/>
            <w:tcBorders>
              <w:top w:val="nil"/>
              <w:left w:val="nil"/>
              <w:bottom w:val="single" w:sz="4" w:space="0" w:color="auto"/>
              <w:right w:val="single" w:sz="4" w:space="0" w:color="auto"/>
            </w:tcBorders>
            <w:shd w:val="clear" w:color="auto" w:fill="auto"/>
            <w:vAlign w:val="center"/>
            <w:hideMark/>
          </w:tcPr>
          <w:p w14:paraId="45EE008A"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Interleukin-22 (IL-22) is an α-helical cytokine that belongs to the IL-10 family cytokine, which is produced by T helper (Th) 17 cells, γδ T cells, NKT cells, and newly described innate lymphoid cells (ILCs).</w:t>
            </w:r>
          </w:p>
        </w:tc>
        <w:tc>
          <w:tcPr>
            <w:tcW w:w="2977" w:type="dxa"/>
            <w:tcBorders>
              <w:top w:val="nil"/>
              <w:left w:val="nil"/>
              <w:bottom w:val="single" w:sz="4" w:space="0" w:color="auto"/>
              <w:right w:val="single" w:sz="4" w:space="0" w:color="auto"/>
            </w:tcBorders>
            <w:shd w:val="clear" w:color="auto" w:fill="auto"/>
            <w:vAlign w:val="center"/>
            <w:hideMark/>
          </w:tcPr>
          <w:p w14:paraId="56979562" w14:textId="5E25804F"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IL-22 plays a critical role in the inflammation and proliferation cascade of systemic lupus erythematosus, rheumatoid arthritis, multiple sclerosis, Sjogren's syndrome and psoriasis </w:t>
            </w:r>
            <w:r w:rsidR="00624DB8"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cytogfr.2012.07.002","ISSN":"13596101","author":[{"dropping-particle":"","family":"Pan","given":"Hai-Feng","non-dropping-particle":"","parse-names":false,"suffix":""},{"dropping-particle":"","family":"Li","given":"Xiang-Pei","non-dropping-particle":"","parse-names":false,"suffix":""},{"dropping-particle":"","family":"Zheng","given":"Song Guo","non-dropping-particle":"","parse-names":false,"suffix":""},{"dropping-particle":"","family":"Ye","given":"Dong-Qing","non-dropping-particle":"","parse-names":false,"suffix":""}],"container-title":"Cytokine &amp; Growth Factor Reviews","id":"ITEM-1","issue":"1","issued":{"date-parts":[["2013","2"]]},"page":"51-57","title":"Emerging role of interleukin-22 in autoimmune diseases","type":"article-journal","volume":"24"},"uris":["http://www.mendeley.com/documents/?uuid=e4a567c5-62bd-4458-a6b5-a78c4b7fb2fd","http://www.mendeley.com/documents/?uuid=763710b1-1987-494e-9962-2d446a5d42f4"]}],"mendeley":{"formattedCitation":"[190]","plainTextFormattedCitation":"[190]","previouslyFormattedCitation":"[189]"},"properties":{"noteIndex":0},"schema":"https://github.com/citation-style-language/schema/raw/master/csl-citation.json"}</w:instrText>
            </w:r>
            <w:r w:rsidR="00624DB8"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[190]</w:t>
            </w:r>
            <w:r w:rsidR="00624DB8"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104AB5FC" w14:textId="3426B00A"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IL-22 may contribute to the </w:t>
            </w:r>
            <w:r w:rsidRPr="00A81D2F">
              <w:rPr>
                <w:rFonts w:ascii="Arial" w:eastAsia="Times New Roman" w:hAnsi="Arial" w:cs="Arial"/>
                <w:color w:val="000000" w:themeColor="text1"/>
                <w:lang w:val="en-US" w:eastAsia="es-CO"/>
              </w:rPr>
              <w:t xml:space="preserve">formation of life-threatening edema enriched with mucins and fibrin, seen in SARS-CoV-2 and SARS-CoV patients </w:t>
            </w:r>
            <w:r w:rsidR="00624DB8" w:rsidRPr="00A81D2F">
              <w:rPr>
                <w:rFonts w:ascii="Arial" w:eastAsia="Times New Roman" w:hAnsi="Arial" w:cs="Arial"/>
                <w:color w:val="000000" w:themeColor="text1"/>
                <w:lang w:val="en-US" w:eastAsia="es-CO"/>
              </w:rPr>
              <w:fldChar w:fldCharType="begin" w:fldLock="1"/>
            </w:r>
            <w:r w:rsidR="008020C9">
              <w:rPr>
                <w:rFonts w:ascii="Arial" w:eastAsia="Times New Roman" w:hAnsi="Arial" w:cs="Arial"/>
                <w:color w:val="000000" w:themeColor="text1"/>
                <w:lang w:val="en-US" w:eastAsia="es-CO"/>
              </w:rPr>
              <w:instrText>ADDIN CSL_CITATION {"citationItems":[{"id":"ITEM-1","itemData":{"DOI":"10.1016/j.jmii.2020.03.005","ISSN":"16841182","author":[{"dropping-particle":"","family":"Wu","given":"Dandan","non-dropping-particle":"","parse-names":false,"suffix":""},{"dropping-particle":"","family":"Yang","given":"Xuexian O.","non-dropping-particle":"","parse-names":false,"suffix":""}],"container-title":"Journal of Microbiology, Immunology and Infection","id":"ITEM-1","issue":"3","issued":{"date-parts":[["2020","6"]]},"page":"368-370","title":"TH17 responses in cytokine storm of COVID-19: An emerging target of JAK2 inhibitor Fedratinib","type":"article-journal","volume":"53"},"uris":["http://www.mendeley.com/documents/?uuid=f472b126-7e0e-44b3-8f58-91f397897a5d","http://www.mendeley.com/documents/?uuid=63c5e215-ab76-44a0-886b-e1475cf9237a"]}],"mendeley":{"formattedCitation":"[191]","plainTextFormattedCitation":"[191]","previouslyFormattedCitation":"[190]"},"properties":{"noteIndex":0},"schema":"https://github.com/citation-style-language/schema/raw/master/csl-citation.json"}</w:instrText>
            </w:r>
            <w:r w:rsidR="00624DB8" w:rsidRPr="00A81D2F">
              <w:rPr>
                <w:rFonts w:ascii="Arial" w:eastAsia="Times New Roman" w:hAnsi="Arial" w:cs="Arial"/>
                <w:color w:val="000000" w:themeColor="text1"/>
                <w:lang w:val="en-US" w:eastAsia="es-CO"/>
              </w:rPr>
              <w:fldChar w:fldCharType="separate"/>
            </w:r>
            <w:r w:rsidR="008020C9" w:rsidRPr="008020C9">
              <w:rPr>
                <w:rFonts w:ascii="Arial" w:eastAsia="Times New Roman" w:hAnsi="Arial" w:cs="Arial"/>
                <w:noProof/>
                <w:color w:val="000000" w:themeColor="text1"/>
                <w:lang w:val="en-US" w:eastAsia="es-CO"/>
              </w:rPr>
              <w:t>[191]</w:t>
            </w:r>
            <w:r w:rsidR="00624DB8" w:rsidRPr="00A81D2F">
              <w:rPr>
                <w:rFonts w:ascii="Arial" w:eastAsia="Times New Roman" w:hAnsi="Arial" w:cs="Arial"/>
                <w:color w:val="000000" w:themeColor="text1"/>
                <w:lang w:val="en-US" w:eastAsia="es-CO"/>
              </w:rPr>
              <w:fldChar w:fldCharType="end"/>
            </w:r>
            <w:r w:rsidR="00624DB8" w:rsidRPr="00A81D2F">
              <w:rPr>
                <w:rFonts w:ascii="Arial" w:eastAsia="Times New Roman" w:hAnsi="Arial" w:cs="Arial"/>
                <w:color w:val="000000" w:themeColor="text1"/>
                <w:lang w:val="en-US" w:eastAsia="es-CO"/>
              </w:rPr>
              <w:t>.</w:t>
            </w:r>
          </w:p>
        </w:tc>
      </w:tr>
      <w:tr w:rsidR="00813F38" w:rsidRPr="00A81D2F" w14:paraId="523C3918"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5F47FC1"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Nucleoporin p62</w:t>
            </w:r>
          </w:p>
        </w:tc>
        <w:tc>
          <w:tcPr>
            <w:tcW w:w="1559" w:type="dxa"/>
            <w:tcBorders>
              <w:top w:val="nil"/>
              <w:left w:val="nil"/>
              <w:bottom w:val="single" w:sz="4" w:space="0" w:color="auto"/>
              <w:right w:val="single" w:sz="4" w:space="0" w:color="auto"/>
            </w:tcBorders>
            <w:shd w:val="clear" w:color="auto" w:fill="auto"/>
            <w:vAlign w:val="center"/>
            <w:hideMark/>
          </w:tcPr>
          <w:p w14:paraId="3FD61709"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 xml:space="preserve">Nup62 </w:t>
            </w:r>
          </w:p>
        </w:tc>
        <w:tc>
          <w:tcPr>
            <w:tcW w:w="1600" w:type="dxa"/>
            <w:tcBorders>
              <w:top w:val="nil"/>
              <w:left w:val="nil"/>
              <w:bottom w:val="single" w:sz="4" w:space="0" w:color="auto"/>
              <w:right w:val="single" w:sz="4" w:space="0" w:color="auto"/>
            </w:tcBorders>
            <w:shd w:val="clear" w:color="auto" w:fill="auto"/>
            <w:vAlign w:val="center"/>
            <w:hideMark/>
          </w:tcPr>
          <w:p w14:paraId="133E7AEE"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5EFEBAF3"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Nucleoporin p62 (p62) is a 520-amino acids protein associated with the nuclear envelope. p62 is synthesized as a soluble cytoplasmic precursor of 61 kDa followed by modification that involve addition of N-acetylglucosamine residues, followed by association with other complex proteins.</w:t>
            </w:r>
          </w:p>
        </w:tc>
        <w:tc>
          <w:tcPr>
            <w:tcW w:w="2977" w:type="dxa"/>
            <w:tcBorders>
              <w:top w:val="nil"/>
              <w:left w:val="nil"/>
              <w:bottom w:val="single" w:sz="4" w:space="0" w:color="auto"/>
              <w:right w:val="single" w:sz="4" w:space="0" w:color="auto"/>
            </w:tcBorders>
            <w:shd w:val="clear" w:color="auto" w:fill="auto"/>
            <w:vAlign w:val="center"/>
            <w:hideMark/>
          </w:tcPr>
          <w:p w14:paraId="6D56E8D9" w14:textId="51C58E69"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 Anti-p62 antibodies (AP62A) are found in a primary biliary cirrhosis, and is prognostic for severe disease </w:t>
            </w:r>
            <w:r w:rsidR="00A81D2F"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10.3343/alm.2019.39.3.291","ISSN":"2234-3806","author":[{"dropping-particle":"","family":"Bauer","given":"Alicja","non-dropping-particle":"","parse-names":false,"suffix":""},{"dropping-particle":"","family":"Habior","given":"Andrzej","non-dropping-particle":"","parse-names":false,"suffix":""}],"container-title":"Annals of Laboratory Medicine","id":"ITEM-1","issue":"3","issued":{"date-parts":[["2019","5"]]},"page":"291-298","title":"Detection of Autoantibodies Against Nucleoporin p62 in Sera of Patients With Primary Biliary Cholangitis","type":"article-journal","volume":"39"},"uris":["http://www.mendeley.com/documents/?uuid=e883dc4e-fecf-496e-a26a-7789f4fa8032","http://www.mendeley.com/documents/?uuid=0a8621b4-a86e-455c-a645-a41179db50d2"]}],"mendeley":{"formattedCitation":"[192]","plainTextFormattedCitation":"[192]","previouslyFormattedCitation":"[191]"},"properties":{"noteIndex":0},"schema":"https://github.com/citation-style-language/schema/raw/master/csl-citation.json"}</w:instrText>
            </w:r>
            <w:r w:rsidR="00A81D2F"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[192]</w:t>
            </w:r>
            <w:r w:rsidR="00A81D2F"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3A2FAE3D" w14:textId="3B4AA3CA"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The viral accessory protein NSP9 of SARS-CoV-2 is reported to interact with nucleoporin 62, he overexpression of NSP9 reduces NUP62 expression on the nuclear envelope, contributing to defective formation of the nuclear pore complex</w:t>
            </w:r>
            <w:r w:rsidR="00A81D2F" w:rsidRPr="00A81D2F">
              <w:rPr>
                <w:rFonts w:ascii="Arial" w:eastAsia="Times New Roman" w:hAnsi="Arial" w:cs="Arial"/>
                <w:color w:val="000000"/>
                <w:lang w:val="en-US" w:eastAsia="es-CO"/>
              </w:rPr>
              <w:t xml:space="preserve"> </w:t>
            </w:r>
            <w:r w:rsidR="00A81D2F"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bbrc.2021.11.046","ISSN":"0006291X","author":[{"dropping-particle":"","family":"Makiyama","given":"Kei","non-dropping-particle":"","parse-names":false,"suffix":""},{"dropping-particle":"","family":"Hazawa","given":"Masaharu","non-dropping-particle":"","parse-names":false,"suffix":""},{"dropping-particle":"","family":"Kobayashi","given":"Akiko","non-dropping-particle":"","parse-names":false,"suffix":""},{"dropping-particle":"","family":"Lim","given":"Keesiang","non-dropping-particle":"","parse-names":false,"suffix":""},{"dropping-particle":"","family":"Voon","given":"Dominic C.","non-dropping-particle":"","parse-names":false,"suffix":""},{"dropping-particle":"","family":"Wong","given":"Richard W.","non-dropping-particle":"","parse-names":false,"suffix":""}],"container-title":"Biochemical and Biophysical Research Communications","id":"ITEM-1","issued":{"date-parts":[["2022","1"]]},"page":"137-142","title":"NSP9 of SARS-CoV-2 attenuates nuclear transport by hampering nucleoporin 62 dynamics and functions in host cells","type":"article-journal","volume":"586"},"uris":["http://www.mendeley.com/documents/?uuid=1f0b3cbd-798a-4301-b459-a2103375adb6","http://www.mendeley.com/documents/?uuid=28f8e5be-c898-4ce3-a44e-f7e24a35b9dd"]}],"mendeley":{"formattedCitation":"[193]","plainTextFormattedCitation":"[193]","previouslyFormattedCitation":"[192]"},"properties":{"noteIndex":0},"schema":"https://github.com/citation-style-language/schema/raw/master/csl-citation.json"}</w:instrText>
            </w:r>
            <w:r w:rsidR="00A81D2F"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[193]</w:t>
            </w:r>
            <w:r w:rsidR="00A81D2F"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r>
      <w:tr w:rsidR="00813F38" w:rsidRPr="00A81D2F" w14:paraId="270387C0" w14:textId="77777777" w:rsidTr="00FD7E4F">
        <w:trPr>
          <w:trHeight w:val="1450"/>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B672CE0"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lastRenderedPageBreak/>
              <w:t>Vimentin</w:t>
            </w:r>
          </w:p>
        </w:tc>
        <w:tc>
          <w:tcPr>
            <w:tcW w:w="1559" w:type="dxa"/>
            <w:tcBorders>
              <w:top w:val="nil"/>
              <w:left w:val="nil"/>
              <w:bottom w:val="single" w:sz="4" w:space="0" w:color="auto"/>
              <w:right w:val="single" w:sz="4" w:space="0" w:color="auto"/>
            </w:tcBorders>
            <w:shd w:val="clear" w:color="auto" w:fill="auto"/>
            <w:vAlign w:val="center"/>
            <w:hideMark/>
          </w:tcPr>
          <w:p w14:paraId="70318170"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Vimentin</w:t>
            </w:r>
          </w:p>
        </w:tc>
        <w:tc>
          <w:tcPr>
            <w:tcW w:w="1600" w:type="dxa"/>
            <w:tcBorders>
              <w:top w:val="nil"/>
              <w:left w:val="nil"/>
              <w:bottom w:val="single" w:sz="4" w:space="0" w:color="auto"/>
              <w:right w:val="single" w:sz="4" w:space="0" w:color="auto"/>
            </w:tcBorders>
            <w:shd w:val="clear" w:color="auto" w:fill="auto"/>
            <w:vAlign w:val="center"/>
            <w:hideMark/>
          </w:tcPr>
          <w:p w14:paraId="363F8D77" w14:textId="77777777" w:rsidR="00813F38" w:rsidRPr="00A81D2F" w:rsidRDefault="00813F38" w:rsidP="00813F38">
            <w:pPr>
              <w:spacing w:after="0" w:line="240" w:lineRule="auto"/>
              <w:rPr>
                <w:rFonts w:ascii="Arial" w:eastAsia="Times New Roman" w:hAnsi="Arial" w:cs="Arial"/>
                <w:color w:val="000000"/>
                <w:lang w:eastAsia="es-CO"/>
              </w:rPr>
            </w:pPr>
            <w:r w:rsidRPr="00A81D2F">
              <w:rPr>
                <w:rFonts w:ascii="Arial" w:eastAsia="Times New Roman" w:hAnsi="Arial" w:cs="Arial"/>
                <w:color w:val="000000"/>
                <w:lang w:eastAsia="es-CO"/>
              </w:rPr>
              <w:t>Autoimmunity</w:t>
            </w:r>
          </w:p>
        </w:tc>
        <w:tc>
          <w:tcPr>
            <w:tcW w:w="3361" w:type="dxa"/>
            <w:tcBorders>
              <w:top w:val="nil"/>
              <w:left w:val="nil"/>
              <w:bottom w:val="single" w:sz="4" w:space="0" w:color="auto"/>
              <w:right w:val="single" w:sz="4" w:space="0" w:color="auto"/>
            </w:tcBorders>
            <w:shd w:val="clear" w:color="auto" w:fill="auto"/>
            <w:vAlign w:val="center"/>
            <w:hideMark/>
          </w:tcPr>
          <w:p w14:paraId="3F22D7BC" w14:textId="77777777"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Vimentin is a type III intermediate filament (IF) protein that is expressed in mesenchymal cells.</w:t>
            </w:r>
          </w:p>
        </w:tc>
        <w:tc>
          <w:tcPr>
            <w:tcW w:w="2977" w:type="dxa"/>
            <w:tcBorders>
              <w:top w:val="nil"/>
              <w:left w:val="nil"/>
              <w:bottom w:val="single" w:sz="4" w:space="0" w:color="auto"/>
              <w:right w:val="single" w:sz="4" w:space="0" w:color="auto"/>
            </w:tcBorders>
            <w:shd w:val="clear" w:color="auto" w:fill="auto"/>
            <w:vAlign w:val="center"/>
            <w:hideMark/>
          </w:tcPr>
          <w:p w14:paraId="36BB2868" w14:textId="6D4A510D" w:rsidR="00813F38" w:rsidRPr="00A81D2F" w:rsidRDefault="00813F38" w:rsidP="00813F38">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Post-translationally modified and native forms of vimentin are involved in the pathogenesis of many autoimmune diseases: rheumatoid arthritis, sarcoidosis, systemic lupus erythematosus, antiphospholipid syndrome, Crohn's disease, ankylosing spondyloarthritis and idiopathic pulmonary fibrosis. Modifications of the protein lead to the formation of antigenic epitopes and, as a result, to the synthesis of antibodies </w:t>
            </w:r>
            <w:r w:rsidR="00A81D2F"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10.1016/j.autrev.2018.04.004","ISSN":"15689972","author":[{"dropping-particle":"","family":"Musaelyan","given":"Aram","non-dropping-particle":"","parse-names":false,"suffix":""},{"dropping-particle":"","family":"Lapin","given":"Sergey","non-dropping-particle":"","parse-names":false,"suffix":""},{"dropping-particle":"","family":"Nazarov","given":"Vladimir","non-dropping-particle":"","parse-names":false,"suffix":""},{"dropping-particle":"","family":"Tkachenko","given":"Olga","non-dropping-particle":"","parse-names":false,"suffix":""},{"dropping-particle":"","family":"Gilburd","given":"Boris","non-dropping-particle":"","parse-names":false,"suffix":""},{"dropping-particle":"","family":"Mazing","given":"Alexandra","non-dropping-particle":"","parse-names":false,"suffix":""},{"dropping-particle":"","family":"Mikhailova","given":"Lilia","non-dropping-particle":"","parse-names":false,"suffix":""},{"dropping-particle":"","family":"Shoenfeld","given":"Yehuda","non-dropping-particle":"","parse-names":false,"suffix":""}],"container-title":"Autoimmunity Reviews","id":"ITEM-1","issue":"9","issued":{"date-parts":[["2018","9"]]},"page":"926-934","title":"Vimentin as antigenic target in autoimmunity: A comprehensive review","type":"article-journal","volume":"17"},"uris":["http://www.mendeley.com/documents/?uuid=4cd794c9-870c-4f2e-a581-b748a4086cdf","http://www.mendeley.com/documents/?uuid=eb17e2a4-18bd-46ec-bf10-7948485a8a73"]}],"mendeley":{"formattedCitation":"[194]","plainTextFormattedCitation":"[194]","previouslyFormattedCitation":"[193]"},"properties":{"noteIndex":0},"schema":"https://github.com/citation-style-language/schema/raw/master/csl-citation.json"}</w:instrText>
            </w:r>
            <w:r w:rsidR="00A81D2F"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[194]</w:t>
            </w:r>
            <w:r w:rsidR="00A81D2F" w:rsidRPr="00A81D2F">
              <w:rPr>
                <w:rFonts w:ascii="Arial" w:eastAsia="Times New Roman" w:hAnsi="Arial" w:cs="Arial"/>
                <w:color w:val="000000"/>
                <w:lang w:val="en-US" w:eastAsia="es-CO"/>
              </w:rPr>
              <w:fldChar w:fldCharType="end"/>
            </w:r>
            <w:r w:rsidRPr="00A81D2F">
              <w:rPr>
                <w:rFonts w:ascii="Arial" w:eastAsia="Times New Roman" w:hAnsi="Arial" w:cs="Arial"/>
                <w:color w:val="000000"/>
                <w:lang w:val="en-US" w:eastAsia="es-CO"/>
              </w:rPr>
              <w:t>.</w:t>
            </w:r>
          </w:p>
        </w:tc>
        <w:tc>
          <w:tcPr>
            <w:tcW w:w="3402" w:type="dxa"/>
            <w:tcBorders>
              <w:top w:val="nil"/>
              <w:left w:val="nil"/>
              <w:bottom w:val="single" w:sz="4" w:space="0" w:color="auto"/>
              <w:right w:val="single" w:sz="4" w:space="0" w:color="auto"/>
            </w:tcBorders>
            <w:shd w:val="clear" w:color="auto" w:fill="auto"/>
            <w:vAlign w:val="center"/>
            <w:hideMark/>
          </w:tcPr>
          <w:p w14:paraId="4509E0D8" w14:textId="355E388A" w:rsidR="00813F38" w:rsidRPr="00A81D2F" w:rsidRDefault="00813F38" w:rsidP="00981DD7">
            <w:pPr>
              <w:spacing w:after="0" w:line="240" w:lineRule="auto"/>
              <w:rPr>
                <w:rFonts w:ascii="Arial" w:eastAsia="Times New Roman" w:hAnsi="Arial" w:cs="Arial"/>
                <w:color w:val="000000"/>
                <w:lang w:val="en-US" w:eastAsia="es-CO"/>
              </w:rPr>
            </w:pPr>
            <w:r w:rsidRPr="00A81D2F">
              <w:rPr>
                <w:rFonts w:ascii="Arial" w:eastAsia="Times New Roman" w:hAnsi="Arial" w:cs="Arial"/>
                <w:color w:val="000000"/>
                <w:lang w:val="en-US" w:eastAsia="es-CO"/>
              </w:rPr>
              <w:t xml:space="preserve">Vimentin is expressed in human endothelial cells, binds to SARS-CoV-2-spike, and expedites SARS-CoV-2 entry. Vimentin could facilitate SARS-CoV-2 infection and contribute to vascular complications associated with COVID-19 </w:t>
            </w:r>
            <w:r w:rsidR="00A81D2F" w:rsidRPr="00A81D2F">
              <w:rPr>
                <w:rFonts w:ascii="Arial" w:eastAsia="Times New Roman" w:hAnsi="Arial" w:cs="Arial"/>
                <w:color w:val="000000"/>
                <w:lang w:val="en-US" w:eastAsia="es-CO"/>
              </w:rPr>
              <w:fldChar w:fldCharType="begin" w:fldLock="1"/>
            </w:r>
            <w:r w:rsidR="008020C9">
              <w:rPr>
                <w:rFonts w:ascii="Arial" w:eastAsia="Times New Roman" w:hAnsi="Arial" w:cs="Arial"/>
                <w:color w:val="000000"/>
                <w:lang w:val="en-US" w:eastAsia="es-CO"/>
              </w:rPr>
              <w:instrText>ADDIN CSL_CITATION {"citationItems":[{"id":"ITEM-1","itemData":{"DOI":"10.1073/pnas.2113874119","ISSN":"0027-8424","abstract":"SARS-CoV-2 entry into host cells is a crucial step for virus tropism, transmission, and pathogenesis. Angiotensin-converting enzyme 2 (ACE2) has been identified as the primary entry receptor for SARS-CoV-2; however, the possible involvement of other cellular components in the viral entry has not yet been fully elucidated. Here we describe the identification of vimentin (VIM), an intermediate filament protein widely expressed in cells of mesenchymal origin, as an important attachment factor for SARS-CoV-2 on human endothelial cells. Using liquid chromatography–tandem mass spectrometry, we identified VIM as a protein that binds to the SARS-CoV-2 spike (S) protein. We showed that the S-protein receptor binding domain (RBD) is sufficient for S-protein interaction with VIM. Further analysis revealed that extracellular VIM binds to SARS-CoV-2 S-protein and facilitates SARS-CoV-2 infection, as determined by entry assays performed with pseudotyped viruses expressing S and with infectious SARS-CoV-2. Coexpression of VIM with ACE2 increased SARS-CoV-2 entry in HEK-293 cells, and shRNA-mediated knockdown of VIM significantly reduced SARS-CoV-2 infection of human endothelial cells. Moreover, incubation of A549 cells expressing ACE2 with purified VIM increased pseudotyped SARS-CoV-2-S entry. CR3022 antibody, which recognizes a distinct epitope on SARS-CoV-2-S-RBD without interfering with the binding of the spike with ACE2, inhibited the binding of VIM with CoV-2 S-RBD, and neutralized viral entry in human endothelial cells, suggesting a key role for VIM in SARS-CoV-2 infection of endothelial cells. This work provides insight into the pathogenesis of COVID-19 linked to the vascular system, with implications for the development of therapeutics and vaccines.","author":[{"dropping-particle":"","family":"Amraei","given":"Razie","non-dropping-particle":"","parse-names":false,"suffix":""},{"dropping-particle":"","family":"Xia","given":"Chaoshuang","non-dropping-particle":"","parse-names":false,"suffix":""},{"dropping-particle":"","family":"Olejnik","given":"Judith","non-dropping-particle":"","parse-names":false,"suffix":""},{"dropping-particle":"","family":"White","given":"Mitchell R.","non-dropping-particle":"","parse-names":false,"suffix":""},{"dropping-particle":"","family":"Napoleon","given":"Marc A.","non-dropping-particle":"","parse-names":false,"suffix":""},{"dropping-particle":"","family":"Lotfollahzadeh","given":"Saran","non-dropping-particle":"","parse-names":false,"suffix":""},{"dropping-particle":"","family":"Hauser","given":"Blake M.","non-dropping-particle":"","parse-names":false,"suffix":""},{"dropping-particle":"","family":"Schmidt","given":"Aaron G.","non-dropping-particle":"","parse-names":false,"suffix":""},{"dropping-particle":"","family":"Chitalia","given":"Vipul","non-dropping-particle":"","parse-names":false,"suffix":""},{"dropping-particle":"","family":"Mühlberger","given":"Elke","non-dropping-particle":"","parse-names":false,"suffix":""},{"dropping-particle":"","family":"Costello","given":"Catherine E.","non-dropping-particle":"","parse-names":false,"suffix":""},{"dropping-particle":"","family":"Rahimi","given":"Nader","non-dropping-particle":"","parse-names":false,"suffix":""}],"container-title":"Proceedings of the National Academy of Sciences","id":"ITEM-1","issue":"6","issued":{"date-parts":[["2022","2"]]},"page":"e2113874119","title":"Extracellular vimentin is an attachment factor that facilitates SARS-CoV-2 entry into human endothelial cells","type":"article-journal","volume":"119"},"uris":["http://www.mendeley.com/documents/?uuid=a110a17e-744a-4b23-a6d9-3bca3d1cec8c","http://www.mendeley.com/documents/?uuid=534425dd-9ed4-495c-baf2-ffadd3f703d8"]}],"mendeley":{"formattedCitation":"[195]","plainTextFormattedCitation":"[195]","previouslyFormattedCitation":"[194]"},"properties":{"noteIndex":0},"schema":"https://github.com/citation-style-language/schema/raw/master/csl-citation.json"}</w:instrText>
            </w:r>
            <w:r w:rsidR="00A81D2F" w:rsidRPr="00A81D2F">
              <w:rPr>
                <w:rFonts w:ascii="Arial" w:eastAsia="Times New Roman" w:hAnsi="Arial" w:cs="Arial"/>
                <w:color w:val="000000"/>
                <w:lang w:val="en-US" w:eastAsia="es-CO"/>
              </w:rPr>
              <w:fldChar w:fldCharType="separate"/>
            </w:r>
            <w:r w:rsidR="008020C9" w:rsidRPr="008020C9">
              <w:rPr>
                <w:rFonts w:ascii="Arial" w:eastAsia="Times New Roman" w:hAnsi="Arial" w:cs="Arial"/>
                <w:noProof/>
                <w:color w:val="000000"/>
                <w:lang w:val="en-US" w:eastAsia="es-CO"/>
              </w:rPr>
              <w:t>[195]</w:t>
            </w:r>
            <w:r w:rsidR="00A81D2F" w:rsidRPr="00A81D2F">
              <w:rPr>
                <w:rFonts w:ascii="Arial" w:eastAsia="Times New Roman" w:hAnsi="Arial" w:cs="Arial"/>
                <w:color w:val="000000"/>
                <w:lang w:val="en-US" w:eastAsia="es-CO"/>
              </w:rPr>
              <w:fldChar w:fldCharType="end"/>
            </w:r>
            <w:r w:rsidR="00A81D2F" w:rsidRPr="00A81D2F">
              <w:rPr>
                <w:rFonts w:ascii="Arial" w:eastAsia="Times New Roman" w:hAnsi="Arial" w:cs="Arial"/>
                <w:color w:val="000000"/>
                <w:lang w:val="en-US" w:eastAsia="es-CO"/>
              </w:rPr>
              <w:t>.</w:t>
            </w:r>
          </w:p>
        </w:tc>
      </w:tr>
    </w:tbl>
    <w:p w14:paraId="4C78B055" w14:textId="2821FBC2" w:rsidR="00ED79B5" w:rsidRPr="00A81D2F" w:rsidRDefault="00BC23EA">
      <w:pPr>
        <w:rPr>
          <w:rFonts w:ascii="Arial" w:hAnsi="Arial" w:cs="Arial"/>
          <w:sz w:val="24"/>
          <w:lang w:val="en-US"/>
        </w:rPr>
      </w:pPr>
      <w:r w:rsidRPr="00A81D2F">
        <w:rPr>
          <w:rFonts w:ascii="Arial" w:hAnsi="Arial" w:cs="Arial"/>
          <w:sz w:val="24"/>
          <w:lang w:val="en-US"/>
        </w:rPr>
        <w:t>*</w:t>
      </w:r>
      <w:r w:rsidR="00ED79B5" w:rsidRPr="00A81D2F">
        <w:rPr>
          <w:rFonts w:ascii="Arial" w:hAnsi="Arial" w:cs="Arial"/>
          <w:sz w:val="24"/>
          <w:lang w:val="en-US"/>
        </w:rPr>
        <w:t xml:space="preserve">In cases where autoantibodies associated with COVID-19 or PCS have not been reported, the role of the protein </w:t>
      </w:r>
      <w:r w:rsidR="00E72600">
        <w:rPr>
          <w:rFonts w:ascii="Arial" w:hAnsi="Arial" w:cs="Arial"/>
          <w:sz w:val="24"/>
          <w:lang w:val="en-US"/>
        </w:rPr>
        <w:t>is</w:t>
      </w:r>
      <w:r w:rsidR="00ED79B5" w:rsidRPr="00A81D2F">
        <w:rPr>
          <w:rFonts w:ascii="Arial" w:hAnsi="Arial" w:cs="Arial"/>
          <w:sz w:val="24"/>
          <w:lang w:val="en-US"/>
        </w:rPr>
        <w:t xml:space="preserve"> described.</w:t>
      </w:r>
    </w:p>
    <w:p w14:paraId="7498872A" w14:textId="1A865424" w:rsidR="00A81D2F" w:rsidRPr="00A81D2F" w:rsidRDefault="00A81D2F">
      <w:pPr>
        <w:rPr>
          <w:rFonts w:ascii="Arial" w:hAnsi="Arial" w:cs="Arial"/>
          <w:sz w:val="24"/>
          <w:lang w:val="en-US"/>
        </w:rPr>
      </w:pPr>
    </w:p>
    <w:p w14:paraId="2E56A28D" w14:textId="4CA6BAE9" w:rsidR="00A81D2F" w:rsidRPr="00A81D2F" w:rsidRDefault="00A81D2F">
      <w:pPr>
        <w:rPr>
          <w:rFonts w:ascii="Arial" w:hAnsi="Arial" w:cs="Arial"/>
          <w:sz w:val="24"/>
          <w:lang w:val="en-US"/>
        </w:rPr>
      </w:pPr>
    </w:p>
    <w:p w14:paraId="335D659F" w14:textId="21104A99" w:rsidR="00A81D2F" w:rsidRPr="00A81D2F" w:rsidRDefault="00A81D2F">
      <w:pPr>
        <w:rPr>
          <w:rFonts w:ascii="Arial" w:hAnsi="Arial" w:cs="Arial"/>
          <w:sz w:val="24"/>
          <w:lang w:val="en-US"/>
        </w:rPr>
      </w:pPr>
    </w:p>
    <w:p w14:paraId="54A17D0E" w14:textId="6456F192" w:rsidR="00A81D2F" w:rsidRDefault="00A81D2F">
      <w:pPr>
        <w:rPr>
          <w:rFonts w:ascii="Arial" w:hAnsi="Arial" w:cs="Arial"/>
          <w:sz w:val="24"/>
          <w:lang w:val="en-US"/>
        </w:rPr>
      </w:pPr>
    </w:p>
    <w:p w14:paraId="767E6878" w14:textId="6A7ABC27" w:rsidR="00A81D2F" w:rsidRDefault="00A81D2F">
      <w:pPr>
        <w:rPr>
          <w:rFonts w:ascii="Arial" w:hAnsi="Arial" w:cs="Arial"/>
          <w:sz w:val="24"/>
          <w:lang w:val="en-US"/>
        </w:rPr>
      </w:pPr>
    </w:p>
    <w:p w14:paraId="291073E4" w14:textId="773AA899" w:rsidR="00A81D2F" w:rsidRDefault="00A81D2F">
      <w:pPr>
        <w:rPr>
          <w:rFonts w:ascii="Arial" w:hAnsi="Arial" w:cs="Arial"/>
          <w:sz w:val="24"/>
          <w:lang w:val="en-US"/>
        </w:rPr>
      </w:pPr>
    </w:p>
    <w:p w14:paraId="2062ED52" w14:textId="77777777" w:rsidR="00A81D2F" w:rsidRPr="00A81D2F" w:rsidRDefault="00A81D2F">
      <w:pPr>
        <w:rPr>
          <w:rFonts w:ascii="Arial" w:hAnsi="Arial" w:cs="Arial"/>
          <w:sz w:val="24"/>
          <w:lang w:val="en-US"/>
        </w:rPr>
      </w:pPr>
    </w:p>
    <w:p w14:paraId="1DC426CF" w14:textId="0911A09B" w:rsidR="00A81D2F" w:rsidRPr="00A81D2F" w:rsidRDefault="00A81D2F">
      <w:pPr>
        <w:rPr>
          <w:rFonts w:ascii="Arial" w:hAnsi="Arial" w:cs="Arial"/>
          <w:sz w:val="24"/>
          <w:lang w:val="en-US"/>
        </w:rPr>
      </w:pPr>
    </w:p>
    <w:p w14:paraId="606599BF" w14:textId="77777777" w:rsidR="00A81D2F" w:rsidRDefault="00A81D2F">
      <w:pPr>
        <w:rPr>
          <w:rFonts w:ascii="Arial" w:hAnsi="Arial" w:cs="Arial"/>
          <w:sz w:val="24"/>
          <w:lang w:val="en-US"/>
        </w:rPr>
        <w:sectPr w:rsidR="00A81D2F" w:rsidSect="00DA2F5E">
          <w:pgSz w:w="15840" w:h="12240" w:orient="landscape"/>
          <w:pgMar w:top="1701" w:right="1417" w:bottom="1701" w:left="1417" w:header="708" w:footer="708" w:gutter="0"/>
          <w:cols w:space="708"/>
          <w:docGrid w:linePitch="360"/>
        </w:sectPr>
      </w:pPr>
    </w:p>
    <w:p w14:paraId="044AFFC7" w14:textId="34C82E25" w:rsidR="00A81D2F" w:rsidRPr="00A81D2F" w:rsidRDefault="00A81D2F">
      <w:pPr>
        <w:rPr>
          <w:rFonts w:ascii="Arial" w:hAnsi="Arial" w:cs="Arial"/>
          <w:b/>
          <w:bCs/>
          <w:sz w:val="24"/>
          <w:lang w:val="en-US"/>
        </w:rPr>
      </w:pPr>
      <w:r w:rsidRPr="00A81D2F">
        <w:rPr>
          <w:rFonts w:ascii="Arial" w:hAnsi="Arial" w:cs="Arial"/>
          <w:b/>
          <w:bCs/>
          <w:sz w:val="24"/>
          <w:lang w:val="en-US"/>
        </w:rPr>
        <w:lastRenderedPageBreak/>
        <w:t>References</w:t>
      </w:r>
    </w:p>
    <w:p w14:paraId="574AD937" w14:textId="72305C89" w:rsidR="008020C9" w:rsidRPr="008020C9" w:rsidRDefault="00A81D2F" w:rsidP="008020C9">
      <w:pPr>
        <w:widowControl w:val="0"/>
        <w:autoSpaceDE w:val="0"/>
        <w:autoSpaceDN w:val="0"/>
        <w:adjustRightInd w:val="0"/>
        <w:spacing w:line="240" w:lineRule="auto"/>
        <w:ind w:left="640" w:hanging="640"/>
        <w:rPr>
          <w:rFonts w:ascii="Arial" w:hAnsi="Arial" w:cs="Arial"/>
          <w:noProof/>
          <w:sz w:val="24"/>
          <w:szCs w:val="24"/>
        </w:rPr>
      </w:pPr>
      <w:r>
        <w:rPr>
          <w:rFonts w:ascii="Arial" w:hAnsi="Arial" w:cs="Arial"/>
          <w:sz w:val="24"/>
          <w:lang w:val="en-US"/>
        </w:rPr>
        <w:fldChar w:fldCharType="begin" w:fldLock="1"/>
      </w:r>
      <w:r>
        <w:rPr>
          <w:rFonts w:ascii="Arial" w:hAnsi="Arial" w:cs="Arial"/>
          <w:sz w:val="24"/>
          <w:lang w:val="en-US"/>
        </w:rPr>
        <w:instrText xml:space="preserve">ADDIN Mendeley Bibliography CSL_BIBLIOGRAPHY </w:instrText>
      </w:r>
      <w:r>
        <w:rPr>
          <w:rFonts w:ascii="Arial" w:hAnsi="Arial" w:cs="Arial"/>
          <w:sz w:val="24"/>
          <w:lang w:val="en-US"/>
        </w:rPr>
        <w:fldChar w:fldCharType="separate"/>
      </w:r>
      <w:r w:rsidR="008020C9" w:rsidRPr="008020C9">
        <w:rPr>
          <w:rFonts w:ascii="Arial" w:hAnsi="Arial" w:cs="Arial"/>
          <w:noProof/>
          <w:sz w:val="24"/>
          <w:szCs w:val="24"/>
        </w:rPr>
        <w:t xml:space="preserve">1 </w:t>
      </w:r>
      <w:r w:rsidR="008020C9" w:rsidRPr="008020C9">
        <w:rPr>
          <w:rFonts w:ascii="Arial" w:hAnsi="Arial" w:cs="Arial"/>
          <w:noProof/>
          <w:sz w:val="24"/>
          <w:szCs w:val="24"/>
        </w:rPr>
        <w:tab/>
        <w:t xml:space="preserve">Shao M, Sun X-L, Sun H, </w:t>
      </w:r>
      <w:r w:rsidR="008020C9" w:rsidRPr="008020C9">
        <w:rPr>
          <w:rFonts w:ascii="Arial" w:hAnsi="Arial" w:cs="Arial"/>
          <w:i/>
          <w:iCs/>
          <w:noProof/>
          <w:sz w:val="24"/>
          <w:szCs w:val="24"/>
        </w:rPr>
        <w:t>et al.</w:t>
      </w:r>
      <w:r w:rsidR="008020C9" w:rsidRPr="008020C9">
        <w:rPr>
          <w:rFonts w:ascii="Arial" w:hAnsi="Arial" w:cs="Arial"/>
          <w:noProof/>
          <w:sz w:val="24"/>
          <w:szCs w:val="24"/>
        </w:rPr>
        <w:t xml:space="preserve"> Clinical Relevance of Autoantibodies against Interleukin-2 in Patients with Systemic Lupus Erythematosus. </w:t>
      </w:r>
      <w:r w:rsidR="008020C9" w:rsidRPr="008020C9">
        <w:rPr>
          <w:rFonts w:ascii="Arial" w:hAnsi="Arial" w:cs="Arial"/>
          <w:i/>
          <w:iCs/>
          <w:noProof/>
          <w:sz w:val="24"/>
          <w:szCs w:val="24"/>
        </w:rPr>
        <w:t>Chin Med J (Engl)</w:t>
      </w:r>
      <w:r w:rsidR="008020C9" w:rsidRPr="008020C9">
        <w:rPr>
          <w:rFonts w:ascii="Arial" w:hAnsi="Arial" w:cs="Arial"/>
          <w:noProof/>
          <w:sz w:val="24"/>
          <w:szCs w:val="24"/>
        </w:rPr>
        <w:t xml:space="preserve"> 2018;</w:t>
      </w:r>
      <w:r w:rsidR="008020C9" w:rsidRPr="008020C9">
        <w:rPr>
          <w:rFonts w:ascii="Arial" w:hAnsi="Arial" w:cs="Arial"/>
          <w:b/>
          <w:bCs/>
          <w:noProof/>
          <w:sz w:val="24"/>
          <w:szCs w:val="24"/>
        </w:rPr>
        <w:t>131</w:t>
      </w:r>
      <w:r w:rsidR="008020C9" w:rsidRPr="008020C9">
        <w:rPr>
          <w:rFonts w:ascii="Arial" w:hAnsi="Arial" w:cs="Arial"/>
          <w:noProof/>
          <w:sz w:val="24"/>
          <w:szCs w:val="24"/>
        </w:rPr>
        <w:t>:1520–6. doi:10.4103/0366-6999.235114</w:t>
      </w:r>
    </w:p>
    <w:p w14:paraId="6D7C09D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2 </w:t>
      </w:r>
      <w:r w:rsidRPr="008020C9">
        <w:rPr>
          <w:rFonts w:ascii="Arial" w:hAnsi="Arial" w:cs="Arial"/>
          <w:noProof/>
          <w:sz w:val="24"/>
          <w:szCs w:val="24"/>
        </w:rPr>
        <w:tab/>
        <w:t xml:space="preserve">Tiberio L, Caruso A, Pozzi A, </w:t>
      </w:r>
      <w:r w:rsidRPr="008020C9">
        <w:rPr>
          <w:rFonts w:ascii="Arial" w:hAnsi="Arial" w:cs="Arial"/>
          <w:i/>
          <w:iCs/>
          <w:noProof/>
          <w:sz w:val="24"/>
          <w:szCs w:val="24"/>
        </w:rPr>
        <w:t>et al.</w:t>
      </w:r>
      <w:r w:rsidRPr="008020C9">
        <w:rPr>
          <w:rFonts w:ascii="Arial" w:hAnsi="Arial" w:cs="Arial"/>
          <w:noProof/>
          <w:sz w:val="24"/>
          <w:szCs w:val="24"/>
        </w:rPr>
        <w:t xml:space="preserve"> The detection and biological activity of human antibodies to IL-2 in normal donors. </w:t>
      </w:r>
      <w:r w:rsidRPr="008020C9">
        <w:rPr>
          <w:rFonts w:ascii="Arial" w:hAnsi="Arial" w:cs="Arial"/>
          <w:i/>
          <w:iCs/>
          <w:noProof/>
          <w:sz w:val="24"/>
          <w:szCs w:val="24"/>
        </w:rPr>
        <w:t>Scand J Immunol</w:t>
      </w:r>
      <w:r w:rsidRPr="008020C9">
        <w:rPr>
          <w:rFonts w:ascii="Arial" w:hAnsi="Arial" w:cs="Arial"/>
          <w:noProof/>
          <w:sz w:val="24"/>
          <w:szCs w:val="24"/>
        </w:rPr>
        <w:t xml:space="preserve"> 1993;</w:t>
      </w:r>
      <w:r w:rsidRPr="008020C9">
        <w:rPr>
          <w:rFonts w:ascii="Arial" w:hAnsi="Arial" w:cs="Arial"/>
          <w:b/>
          <w:bCs/>
          <w:noProof/>
          <w:sz w:val="24"/>
          <w:szCs w:val="24"/>
        </w:rPr>
        <w:t>38</w:t>
      </w:r>
      <w:r w:rsidRPr="008020C9">
        <w:rPr>
          <w:rFonts w:ascii="Arial" w:hAnsi="Arial" w:cs="Arial"/>
          <w:noProof/>
          <w:sz w:val="24"/>
          <w:szCs w:val="24"/>
        </w:rPr>
        <w:t>:472–6. doi:10.1111/j.1365-3083.1993.tb02590.x</w:t>
      </w:r>
    </w:p>
    <w:p w14:paraId="4A9173E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 </w:t>
      </w:r>
      <w:r w:rsidRPr="008020C9">
        <w:rPr>
          <w:rFonts w:ascii="Arial" w:hAnsi="Arial" w:cs="Arial"/>
          <w:noProof/>
          <w:sz w:val="24"/>
          <w:szCs w:val="24"/>
        </w:rPr>
        <w:tab/>
        <w:t xml:space="preserve">Tjan LH, Furukawa K, Nagano T, </w:t>
      </w:r>
      <w:r w:rsidRPr="008020C9">
        <w:rPr>
          <w:rFonts w:ascii="Arial" w:hAnsi="Arial" w:cs="Arial"/>
          <w:i/>
          <w:iCs/>
          <w:noProof/>
          <w:sz w:val="24"/>
          <w:szCs w:val="24"/>
        </w:rPr>
        <w:t>et al.</w:t>
      </w:r>
      <w:r w:rsidRPr="008020C9">
        <w:rPr>
          <w:rFonts w:ascii="Arial" w:hAnsi="Arial" w:cs="Arial"/>
          <w:noProof/>
          <w:sz w:val="24"/>
          <w:szCs w:val="24"/>
        </w:rPr>
        <w:t xml:space="preserve"> Early Differences in Cytokine Production by Severity of Coronavirus Disease 2019. </w:t>
      </w:r>
      <w:r w:rsidRPr="008020C9">
        <w:rPr>
          <w:rFonts w:ascii="Arial" w:hAnsi="Arial" w:cs="Arial"/>
          <w:i/>
          <w:iCs/>
          <w:noProof/>
          <w:sz w:val="24"/>
          <w:szCs w:val="24"/>
        </w:rPr>
        <w:t>J Infect Dis</w:t>
      </w:r>
      <w:r w:rsidRPr="008020C9">
        <w:rPr>
          <w:rFonts w:ascii="Arial" w:hAnsi="Arial" w:cs="Arial"/>
          <w:noProof/>
          <w:sz w:val="24"/>
          <w:szCs w:val="24"/>
        </w:rPr>
        <w:t xml:space="preserve"> 2021;</w:t>
      </w:r>
      <w:r w:rsidRPr="008020C9">
        <w:rPr>
          <w:rFonts w:ascii="Arial" w:hAnsi="Arial" w:cs="Arial"/>
          <w:b/>
          <w:bCs/>
          <w:noProof/>
          <w:sz w:val="24"/>
          <w:szCs w:val="24"/>
        </w:rPr>
        <w:t>223</w:t>
      </w:r>
      <w:r w:rsidRPr="008020C9">
        <w:rPr>
          <w:rFonts w:ascii="Arial" w:hAnsi="Arial" w:cs="Arial"/>
          <w:noProof/>
          <w:sz w:val="24"/>
          <w:szCs w:val="24"/>
        </w:rPr>
        <w:t>:1145–9. doi:10.1093/infdis/jiab005</w:t>
      </w:r>
    </w:p>
    <w:p w14:paraId="49189B8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4 </w:t>
      </w:r>
      <w:r w:rsidRPr="008020C9">
        <w:rPr>
          <w:rFonts w:ascii="Arial" w:hAnsi="Arial" w:cs="Arial"/>
          <w:noProof/>
          <w:sz w:val="24"/>
          <w:szCs w:val="24"/>
        </w:rPr>
        <w:tab/>
        <w:t xml:space="preserve">Jiang Y, Chen L, Shen J, </w:t>
      </w:r>
      <w:r w:rsidRPr="008020C9">
        <w:rPr>
          <w:rFonts w:ascii="Arial" w:hAnsi="Arial" w:cs="Arial"/>
          <w:i/>
          <w:iCs/>
          <w:noProof/>
          <w:sz w:val="24"/>
          <w:szCs w:val="24"/>
        </w:rPr>
        <w:t>et al.</w:t>
      </w:r>
      <w:r w:rsidRPr="008020C9">
        <w:rPr>
          <w:rFonts w:ascii="Arial" w:hAnsi="Arial" w:cs="Arial"/>
          <w:noProof/>
          <w:sz w:val="24"/>
          <w:szCs w:val="24"/>
        </w:rPr>
        <w:t xml:space="preserve"> The potential role of abnormal angiotensin-converting enzyme 2 expression correlated with immune infiltration after SARS-CoV-2 infection in the prognosis of breast cancer. </w:t>
      </w:r>
      <w:r w:rsidRPr="008020C9">
        <w:rPr>
          <w:rFonts w:ascii="Arial" w:hAnsi="Arial" w:cs="Arial"/>
          <w:i/>
          <w:iCs/>
          <w:noProof/>
          <w:sz w:val="24"/>
          <w:szCs w:val="24"/>
        </w:rPr>
        <w:t>Aging (Albany NY)</w:t>
      </w:r>
      <w:r w:rsidRPr="008020C9">
        <w:rPr>
          <w:rFonts w:ascii="Arial" w:hAnsi="Arial" w:cs="Arial"/>
          <w:noProof/>
          <w:sz w:val="24"/>
          <w:szCs w:val="24"/>
        </w:rPr>
        <w:t xml:space="preserve"> 2021;</w:t>
      </w:r>
      <w:r w:rsidRPr="008020C9">
        <w:rPr>
          <w:rFonts w:ascii="Arial" w:hAnsi="Arial" w:cs="Arial"/>
          <w:b/>
          <w:bCs/>
          <w:noProof/>
          <w:sz w:val="24"/>
          <w:szCs w:val="24"/>
        </w:rPr>
        <w:t>13</w:t>
      </w:r>
      <w:r w:rsidRPr="008020C9">
        <w:rPr>
          <w:rFonts w:ascii="Arial" w:hAnsi="Arial" w:cs="Arial"/>
          <w:noProof/>
          <w:sz w:val="24"/>
          <w:szCs w:val="24"/>
        </w:rPr>
        <w:t>:20886–95. doi:10.18632/aging.203418</w:t>
      </w:r>
    </w:p>
    <w:p w14:paraId="50130A0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 </w:t>
      </w:r>
      <w:r w:rsidRPr="008020C9">
        <w:rPr>
          <w:rFonts w:ascii="Arial" w:hAnsi="Arial" w:cs="Arial"/>
          <w:noProof/>
          <w:sz w:val="24"/>
          <w:szCs w:val="24"/>
        </w:rPr>
        <w:tab/>
        <w:t xml:space="preserve">Botello A, Herrán M, Salcedo V, </w:t>
      </w:r>
      <w:r w:rsidRPr="008020C9">
        <w:rPr>
          <w:rFonts w:ascii="Arial" w:hAnsi="Arial" w:cs="Arial"/>
          <w:i/>
          <w:iCs/>
          <w:noProof/>
          <w:sz w:val="24"/>
          <w:szCs w:val="24"/>
        </w:rPr>
        <w:t>et al.</w:t>
      </w:r>
      <w:r w:rsidRPr="008020C9">
        <w:rPr>
          <w:rFonts w:ascii="Arial" w:hAnsi="Arial" w:cs="Arial"/>
          <w:noProof/>
          <w:sz w:val="24"/>
          <w:szCs w:val="24"/>
        </w:rPr>
        <w:t xml:space="preserve"> Prevalence of latent and overt polyautoimmunity in autoimmune thyroid disease: A systematic review and meta</w:t>
      </w:r>
      <w:r w:rsidRPr="008020C9">
        <w:rPr>
          <w:rFonts w:ascii="Cambria Math" w:hAnsi="Cambria Math" w:cs="Cambria Math"/>
          <w:noProof/>
          <w:sz w:val="24"/>
          <w:szCs w:val="24"/>
        </w:rPr>
        <w:t>‐</w:t>
      </w:r>
      <w:r w:rsidRPr="008020C9">
        <w:rPr>
          <w:rFonts w:ascii="Arial" w:hAnsi="Arial" w:cs="Arial"/>
          <w:noProof/>
          <w:sz w:val="24"/>
          <w:szCs w:val="24"/>
        </w:rPr>
        <w:t xml:space="preserve">analysis. </w:t>
      </w:r>
      <w:r w:rsidRPr="008020C9">
        <w:rPr>
          <w:rFonts w:ascii="Arial" w:hAnsi="Arial" w:cs="Arial"/>
          <w:i/>
          <w:iCs/>
          <w:noProof/>
          <w:sz w:val="24"/>
          <w:szCs w:val="24"/>
        </w:rPr>
        <w:t>Clin Endocrinol (Oxf)</w:t>
      </w:r>
      <w:r w:rsidRPr="008020C9">
        <w:rPr>
          <w:rFonts w:ascii="Arial" w:hAnsi="Arial" w:cs="Arial"/>
          <w:noProof/>
          <w:sz w:val="24"/>
          <w:szCs w:val="24"/>
        </w:rPr>
        <w:t xml:space="preserve"> 2020;</w:t>
      </w:r>
      <w:r w:rsidRPr="008020C9">
        <w:rPr>
          <w:rFonts w:ascii="Arial" w:hAnsi="Arial" w:cs="Arial"/>
          <w:b/>
          <w:bCs/>
          <w:noProof/>
          <w:sz w:val="24"/>
          <w:szCs w:val="24"/>
        </w:rPr>
        <w:t>93</w:t>
      </w:r>
      <w:r w:rsidRPr="008020C9">
        <w:rPr>
          <w:rFonts w:ascii="Arial" w:hAnsi="Arial" w:cs="Arial"/>
          <w:noProof/>
          <w:sz w:val="24"/>
          <w:szCs w:val="24"/>
        </w:rPr>
        <w:t>:375–89. doi:10.1111/cen.14304</w:t>
      </w:r>
    </w:p>
    <w:p w14:paraId="057521D7"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 </w:t>
      </w:r>
      <w:r w:rsidRPr="008020C9">
        <w:rPr>
          <w:rFonts w:ascii="Arial" w:hAnsi="Arial" w:cs="Arial"/>
          <w:noProof/>
          <w:sz w:val="24"/>
          <w:szCs w:val="24"/>
        </w:rPr>
        <w:tab/>
        <w:t xml:space="preserve">Mateu-Salat M, Urgell E, Chico A. SARS-COV-2 as a trigger for autoimmune disease: report of two cases of Graves’ disease after COVID-19. </w:t>
      </w:r>
      <w:r w:rsidRPr="008020C9">
        <w:rPr>
          <w:rFonts w:ascii="Arial" w:hAnsi="Arial" w:cs="Arial"/>
          <w:i/>
          <w:iCs/>
          <w:noProof/>
          <w:sz w:val="24"/>
          <w:szCs w:val="24"/>
        </w:rPr>
        <w:t>J Endocrinol Invest</w:t>
      </w:r>
      <w:r w:rsidRPr="008020C9">
        <w:rPr>
          <w:rFonts w:ascii="Arial" w:hAnsi="Arial" w:cs="Arial"/>
          <w:noProof/>
          <w:sz w:val="24"/>
          <w:szCs w:val="24"/>
        </w:rPr>
        <w:t xml:space="preserve"> 2020;</w:t>
      </w:r>
      <w:r w:rsidRPr="008020C9">
        <w:rPr>
          <w:rFonts w:ascii="Arial" w:hAnsi="Arial" w:cs="Arial"/>
          <w:b/>
          <w:bCs/>
          <w:noProof/>
          <w:sz w:val="24"/>
          <w:szCs w:val="24"/>
        </w:rPr>
        <w:t>43</w:t>
      </w:r>
      <w:r w:rsidRPr="008020C9">
        <w:rPr>
          <w:rFonts w:ascii="Arial" w:hAnsi="Arial" w:cs="Arial"/>
          <w:noProof/>
          <w:sz w:val="24"/>
          <w:szCs w:val="24"/>
        </w:rPr>
        <w:t>:1527–8. doi:10.1007/s40618-020-01366-7</w:t>
      </w:r>
    </w:p>
    <w:p w14:paraId="799FE06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7 </w:t>
      </w:r>
      <w:r w:rsidRPr="008020C9">
        <w:rPr>
          <w:rFonts w:ascii="Arial" w:hAnsi="Arial" w:cs="Arial"/>
          <w:noProof/>
          <w:sz w:val="24"/>
          <w:szCs w:val="24"/>
        </w:rPr>
        <w:tab/>
        <w:t xml:space="preserve">Lui DTW, Lee KK, Lee CH, </w:t>
      </w:r>
      <w:r w:rsidRPr="008020C9">
        <w:rPr>
          <w:rFonts w:ascii="Arial" w:hAnsi="Arial" w:cs="Arial"/>
          <w:i/>
          <w:iCs/>
          <w:noProof/>
          <w:sz w:val="24"/>
          <w:szCs w:val="24"/>
        </w:rPr>
        <w:t>et al.</w:t>
      </w:r>
      <w:r w:rsidRPr="008020C9">
        <w:rPr>
          <w:rFonts w:ascii="Arial" w:hAnsi="Arial" w:cs="Arial"/>
          <w:noProof/>
          <w:sz w:val="24"/>
          <w:szCs w:val="24"/>
        </w:rPr>
        <w:t xml:space="preserve"> Development of Graves’ Disease After SARS-CoV-2 mRNA Vaccination: A Case Report and Literature Review. </w:t>
      </w:r>
      <w:r w:rsidRPr="008020C9">
        <w:rPr>
          <w:rFonts w:ascii="Arial" w:hAnsi="Arial" w:cs="Arial"/>
          <w:i/>
          <w:iCs/>
          <w:noProof/>
          <w:sz w:val="24"/>
          <w:szCs w:val="24"/>
        </w:rPr>
        <w:t>Front Public Heal</w:t>
      </w:r>
      <w:r w:rsidRPr="008020C9">
        <w:rPr>
          <w:rFonts w:ascii="Arial" w:hAnsi="Arial" w:cs="Arial"/>
          <w:noProof/>
          <w:sz w:val="24"/>
          <w:szCs w:val="24"/>
        </w:rPr>
        <w:t xml:space="preserve"> 2021;</w:t>
      </w:r>
      <w:r w:rsidRPr="008020C9">
        <w:rPr>
          <w:rFonts w:ascii="Arial" w:hAnsi="Arial" w:cs="Arial"/>
          <w:b/>
          <w:bCs/>
          <w:noProof/>
          <w:sz w:val="24"/>
          <w:szCs w:val="24"/>
        </w:rPr>
        <w:t>9</w:t>
      </w:r>
      <w:r w:rsidRPr="008020C9">
        <w:rPr>
          <w:rFonts w:ascii="Arial" w:hAnsi="Arial" w:cs="Arial"/>
          <w:noProof/>
          <w:sz w:val="24"/>
          <w:szCs w:val="24"/>
        </w:rPr>
        <w:t>. doi:10.3389/fpubh.2021.778964</w:t>
      </w:r>
    </w:p>
    <w:p w14:paraId="05711BE7"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8 </w:t>
      </w:r>
      <w:r w:rsidRPr="008020C9">
        <w:rPr>
          <w:rFonts w:ascii="Arial" w:hAnsi="Arial" w:cs="Arial"/>
          <w:noProof/>
          <w:sz w:val="24"/>
          <w:szCs w:val="24"/>
        </w:rPr>
        <w:tab/>
        <w:t xml:space="preserve">Phetsouphanh C, Darley DR, Wilson DB, </w:t>
      </w:r>
      <w:r w:rsidRPr="008020C9">
        <w:rPr>
          <w:rFonts w:ascii="Arial" w:hAnsi="Arial" w:cs="Arial"/>
          <w:i/>
          <w:iCs/>
          <w:noProof/>
          <w:sz w:val="24"/>
          <w:szCs w:val="24"/>
        </w:rPr>
        <w:t>et al.</w:t>
      </w:r>
      <w:r w:rsidRPr="008020C9">
        <w:rPr>
          <w:rFonts w:ascii="Arial" w:hAnsi="Arial" w:cs="Arial"/>
          <w:noProof/>
          <w:sz w:val="24"/>
          <w:szCs w:val="24"/>
        </w:rPr>
        <w:t xml:space="preserve"> Immunological dysfunction persists for 8 months following initial mild-to-moderate SARS-CoV-2 infection. </w:t>
      </w:r>
      <w:r w:rsidRPr="008020C9">
        <w:rPr>
          <w:rFonts w:ascii="Arial" w:hAnsi="Arial" w:cs="Arial"/>
          <w:i/>
          <w:iCs/>
          <w:noProof/>
          <w:sz w:val="24"/>
          <w:szCs w:val="24"/>
        </w:rPr>
        <w:t>Nat Immunol</w:t>
      </w:r>
      <w:r w:rsidRPr="008020C9">
        <w:rPr>
          <w:rFonts w:ascii="Arial" w:hAnsi="Arial" w:cs="Arial"/>
          <w:noProof/>
          <w:sz w:val="24"/>
          <w:szCs w:val="24"/>
        </w:rPr>
        <w:t xml:space="preserve"> Published Online First: January 2022. doi:10.1038/s41590-021-01113-x</w:t>
      </w:r>
    </w:p>
    <w:p w14:paraId="5F4814D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 </w:t>
      </w:r>
      <w:r w:rsidRPr="008020C9">
        <w:rPr>
          <w:rFonts w:ascii="Arial" w:hAnsi="Arial" w:cs="Arial"/>
          <w:noProof/>
          <w:sz w:val="24"/>
          <w:szCs w:val="24"/>
        </w:rPr>
        <w:tab/>
        <w:t xml:space="preserve">Plotnikova M, Lozhkov A, Romanovskaya-Romanko E, </w:t>
      </w:r>
      <w:r w:rsidRPr="008020C9">
        <w:rPr>
          <w:rFonts w:ascii="Arial" w:hAnsi="Arial" w:cs="Arial"/>
          <w:i/>
          <w:iCs/>
          <w:noProof/>
          <w:sz w:val="24"/>
          <w:szCs w:val="24"/>
        </w:rPr>
        <w:t>et al.</w:t>
      </w:r>
      <w:r w:rsidRPr="008020C9">
        <w:rPr>
          <w:rFonts w:ascii="Arial" w:hAnsi="Arial" w:cs="Arial"/>
          <w:noProof/>
          <w:sz w:val="24"/>
          <w:szCs w:val="24"/>
        </w:rPr>
        <w:t xml:space="preserve"> IFN-λ1 Displays Various Levels of Antiviral Activity In Vitro in a Select Panel of RNA Viruses. </w:t>
      </w:r>
      <w:r w:rsidRPr="008020C9">
        <w:rPr>
          <w:rFonts w:ascii="Arial" w:hAnsi="Arial" w:cs="Arial"/>
          <w:i/>
          <w:iCs/>
          <w:noProof/>
          <w:sz w:val="24"/>
          <w:szCs w:val="24"/>
        </w:rPr>
        <w:t>Viruses</w:t>
      </w:r>
      <w:r w:rsidRPr="008020C9">
        <w:rPr>
          <w:rFonts w:ascii="Arial" w:hAnsi="Arial" w:cs="Arial"/>
          <w:noProof/>
          <w:sz w:val="24"/>
          <w:szCs w:val="24"/>
        </w:rPr>
        <w:t xml:space="preserve"> 2021;</w:t>
      </w:r>
      <w:r w:rsidRPr="008020C9">
        <w:rPr>
          <w:rFonts w:ascii="Arial" w:hAnsi="Arial" w:cs="Arial"/>
          <w:b/>
          <w:bCs/>
          <w:noProof/>
          <w:sz w:val="24"/>
          <w:szCs w:val="24"/>
        </w:rPr>
        <w:t>13</w:t>
      </w:r>
      <w:r w:rsidRPr="008020C9">
        <w:rPr>
          <w:rFonts w:ascii="Arial" w:hAnsi="Arial" w:cs="Arial"/>
          <w:noProof/>
          <w:sz w:val="24"/>
          <w:szCs w:val="24"/>
        </w:rPr>
        <w:t>:1602. doi:10.3390/v13081602</w:t>
      </w:r>
    </w:p>
    <w:p w14:paraId="6B54E847"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 </w:t>
      </w:r>
      <w:r w:rsidRPr="008020C9">
        <w:rPr>
          <w:rFonts w:ascii="Arial" w:hAnsi="Arial" w:cs="Arial"/>
          <w:noProof/>
          <w:sz w:val="24"/>
          <w:szCs w:val="24"/>
        </w:rPr>
        <w:tab/>
        <w:t xml:space="preserve">Lakota K, Thallinger GG, Sodin-Semrl S, </w:t>
      </w:r>
      <w:r w:rsidRPr="008020C9">
        <w:rPr>
          <w:rFonts w:ascii="Arial" w:hAnsi="Arial" w:cs="Arial"/>
          <w:i/>
          <w:iCs/>
          <w:noProof/>
          <w:sz w:val="24"/>
          <w:szCs w:val="24"/>
        </w:rPr>
        <w:t>et al.</w:t>
      </w:r>
      <w:r w:rsidRPr="008020C9">
        <w:rPr>
          <w:rFonts w:ascii="Arial" w:hAnsi="Arial" w:cs="Arial"/>
          <w:noProof/>
          <w:sz w:val="24"/>
          <w:szCs w:val="24"/>
        </w:rPr>
        <w:t xml:space="preserve"> International cohort study of 73 anti-Ku-positive patients: association of p70/p80 anti-Ku antibodies with joint/bone features and differentiation of disease populations by using principal-components analysis. </w:t>
      </w:r>
      <w:r w:rsidRPr="008020C9">
        <w:rPr>
          <w:rFonts w:ascii="Arial" w:hAnsi="Arial" w:cs="Arial"/>
          <w:i/>
          <w:iCs/>
          <w:noProof/>
          <w:sz w:val="24"/>
          <w:szCs w:val="24"/>
        </w:rPr>
        <w:t>Arthritis Res Ther</w:t>
      </w:r>
      <w:r w:rsidRPr="008020C9">
        <w:rPr>
          <w:rFonts w:ascii="Arial" w:hAnsi="Arial" w:cs="Arial"/>
          <w:noProof/>
          <w:sz w:val="24"/>
          <w:szCs w:val="24"/>
        </w:rPr>
        <w:t xml:space="preserve"> 2012;</w:t>
      </w:r>
      <w:r w:rsidRPr="008020C9">
        <w:rPr>
          <w:rFonts w:ascii="Arial" w:hAnsi="Arial" w:cs="Arial"/>
          <w:b/>
          <w:bCs/>
          <w:noProof/>
          <w:sz w:val="24"/>
          <w:szCs w:val="24"/>
        </w:rPr>
        <w:t>14</w:t>
      </w:r>
      <w:r w:rsidRPr="008020C9">
        <w:rPr>
          <w:rFonts w:ascii="Arial" w:hAnsi="Arial" w:cs="Arial"/>
          <w:noProof/>
          <w:sz w:val="24"/>
          <w:szCs w:val="24"/>
        </w:rPr>
        <w:t>:R2. doi:10.1186/ar3550</w:t>
      </w:r>
    </w:p>
    <w:p w14:paraId="335FDA0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 </w:t>
      </w:r>
      <w:r w:rsidRPr="008020C9">
        <w:rPr>
          <w:rFonts w:ascii="Arial" w:hAnsi="Arial" w:cs="Arial"/>
          <w:noProof/>
          <w:sz w:val="24"/>
          <w:szCs w:val="24"/>
        </w:rPr>
        <w:tab/>
        <w:t xml:space="preserve">Sacchi MC, Tamiazzo S, Lauritano EC, </w:t>
      </w:r>
      <w:r w:rsidRPr="008020C9">
        <w:rPr>
          <w:rFonts w:ascii="Arial" w:hAnsi="Arial" w:cs="Arial"/>
          <w:i/>
          <w:iCs/>
          <w:noProof/>
          <w:sz w:val="24"/>
          <w:szCs w:val="24"/>
        </w:rPr>
        <w:t>et al.</w:t>
      </w:r>
      <w:r w:rsidRPr="008020C9">
        <w:rPr>
          <w:rFonts w:ascii="Arial" w:hAnsi="Arial" w:cs="Arial"/>
          <w:noProof/>
          <w:sz w:val="24"/>
          <w:szCs w:val="24"/>
        </w:rPr>
        <w:t xml:space="preserve"> Case report of COVID-19 in an elderly patient: could SARS-CoV2 trigger myositis? </w:t>
      </w:r>
      <w:r w:rsidRPr="008020C9">
        <w:rPr>
          <w:rFonts w:ascii="Arial" w:hAnsi="Arial" w:cs="Arial"/>
          <w:i/>
          <w:iCs/>
          <w:noProof/>
          <w:sz w:val="24"/>
          <w:szCs w:val="24"/>
        </w:rPr>
        <w:t>Eur Rev Med Pharmacol Sci</w:t>
      </w:r>
      <w:r w:rsidRPr="008020C9">
        <w:rPr>
          <w:rFonts w:ascii="Arial" w:hAnsi="Arial" w:cs="Arial"/>
          <w:noProof/>
          <w:sz w:val="24"/>
          <w:szCs w:val="24"/>
        </w:rPr>
        <w:t xml:space="preserve"> 2020;</w:t>
      </w:r>
      <w:r w:rsidRPr="008020C9">
        <w:rPr>
          <w:rFonts w:ascii="Arial" w:hAnsi="Arial" w:cs="Arial"/>
          <w:b/>
          <w:bCs/>
          <w:noProof/>
          <w:sz w:val="24"/>
          <w:szCs w:val="24"/>
        </w:rPr>
        <w:t>24</w:t>
      </w:r>
      <w:r w:rsidRPr="008020C9">
        <w:rPr>
          <w:rFonts w:ascii="Arial" w:hAnsi="Arial" w:cs="Arial"/>
          <w:noProof/>
          <w:sz w:val="24"/>
          <w:szCs w:val="24"/>
        </w:rPr>
        <w:t>:11960–3. doi:10.26355/eurrev_202011_23857</w:t>
      </w:r>
    </w:p>
    <w:p w14:paraId="7F3B866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12 </w:t>
      </w:r>
      <w:r w:rsidRPr="008020C9">
        <w:rPr>
          <w:rFonts w:ascii="Arial" w:hAnsi="Arial" w:cs="Arial"/>
          <w:noProof/>
          <w:sz w:val="24"/>
          <w:szCs w:val="24"/>
        </w:rPr>
        <w:tab/>
        <w:t xml:space="preserve">Kattah NH, Kattah MG, Utz PJ. The U1-snRNP complex: structural </w:t>
      </w:r>
      <w:r w:rsidRPr="008020C9">
        <w:rPr>
          <w:rFonts w:ascii="Arial" w:hAnsi="Arial" w:cs="Arial"/>
          <w:noProof/>
          <w:sz w:val="24"/>
          <w:szCs w:val="24"/>
        </w:rPr>
        <w:lastRenderedPageBreak/>
        <w:t xml:space="preserve">properties relating to autoimmune pathogenesis in rheumatic diseases. </w:t>
      </w:r>
      <w:r w:rsidRPr="008020C9">
        <w:rPr>
          <w:rFonts w:ascii="Arial" w:hAnsi="Arial" w:cs="Arial"/>
          <w:i/>
          <w:iCs/>
          <w:noProof/>
          <w:sz w:val="24"/>
          <w:szCs w:val="24"/>
        </w:rPr>
        <w:t>Immunol Rev</w:t>
      </w:r>
      <w:r w:rsidRPr="008020C9">
        <w:rPr>
          <w:rFonts w:ascii="Arial" w:hAnsi="Arial" w:cs="Arial"/>
          <w:noProof/>
          <w:sz w:val="24"/>
          <w:szCs w:val="24"/>
        </w:rPr>
        <w:t xml:space="preserve"> 2010;</w:t>
      </w:r>
      <w:r w:rsidRPr="008020C9">
        <w:rPr>
          <w:rFonts w:ascii="Arial" w:hAnsi="Arial" w:cs="Arial"/>
          <w:b/>
          <w:bCs/>
          <w:noProof/>
          <w:sz w:val="24"/>
          <w:szCs w:val="24"/>
        </w:rPr>
        <w:t>233</w:t>
      </w:r>
      <w:r w:rsidRPr="008020C9">
        <w:rPr>
          <w:rFonts w:ascii="Arial" w:hAnsi="Arial" w:cs="Arial"/>
          <w:noProof/>
          <w:sz w:val="24"/>
          <w:szCs w:val="24"/>
        </w:rPr>
        <w:t>:126–45. doi:10.1111/j.0105-2896.2009.00863.x</w:t>
      </w:r>
    </w:p>
    <w:p w14:paraId="29A0B53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 </w:t>
      </w:r>
      <w:r w:rsidRPr="008020C9">
        <w:rPr>
          <w:rFonts w:ascii="Arial" w:hAnsi="Arial" w:cs="Arial"/>
          <w:noProof/>
          <w:sz w:val="24"/>
          <w:szCs w:val="24"/>
        </w:rPr>
        <w:tab/>
        <w:t xml:space="preserve">Chang SE, Feng A, Meng W, </w:t>
      </w:r>
      <w:r w:rsidRPr="008020C9">
        <w:rPr>
          <w:rFonts w:ascii="Arial" w:hAnsi="Arial" w:cs="Arial"/>
          <w:i/>
          <w:iCs/>
          <w:noProof/>
          <w:sz w:val="24"/>
          <w:szCs w:val="24"/>
        </w:rPr>
        <w:t>et al.</w:t>
      </w:r>
      <w:r w:rsidRPr="008020C9">
        <w:rPr>
          <w:rFonts w:ascii="Arial" w:hAnsi="Arial" w:cs="Arial"/>
          <w:noProof/>
          <w:sz w:val="24"/>
          <w:szCs w:val="24"/>
        </w:rPr>
        <w:t xml:space="preserve"> New-onset IgG autoantibodies in hospitalized patients with COVID-19. </w:t>
      </w:r>
      <w:r w:rsidRPr="008020C9">
        <w:rPr>
          <w:rFonts w:ascii="Arial" w:hAnsi="Arial" w:cs="Arial"/>
          <w:i/>
          <w:iCs/>
          <w:noProof/>
          <w:sz w:val="24"/>
          <w:szCs w:val="24"/>
        </w:rPr>
        <w:t>Nat Commun</w:t>
      </w:r>
      <w:r w:rsidRPr="008020C9">
        <w:rPr>
          <w:rFonts w:ascii="Arial" w:hAnsi="Arial" w:cs="Arial"/>
          <w:noProof/>
          <w:sz w:val="24"/>
          <w:szCs w:val="24"/>
        </w:rPr>
        <w:t xml:space="preserve"> 2021;</w:t>
      </w:r>
      <w:r w:rsidRPr="008020C9">
        <w:rPr>
          <w:rFonts w:ascii="Arial" w:hAnsi="Arial" w:cs="Arial"/>
          <w:b/>
          <w:bCs/>
          <w:noProof/>
          <w:sz w:val="24"/>
          <w:szCs w:val="24"/>
        </w:rPr>
        <w:t>12</w:t>
      </w:r>
      <w:r w:rsidRPr="008020C9">
        <w:rPr>
          <w:rFonts w:ascii="Arial" w:hAnsi="Arial" w:cs="Arial"/>
          <w:noProof/>
          <w:sz w:val="24"/>
          <w:szCs w:val="24"/>
        </w:rPr>
        <w:t>:5417. doi:10.1038/s41467-021-25509-3</w:t>
      </w:r>
    </w:p>
    <w:p w14:paraId="155448F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 </w:t>
      </w:r>
      <w:r w:rsidRPr="008020C9">
        <w:rPr>
          <w:rFonts w:ascii="Arial" w:hAnsi="Arial" w:cs="Arial"/>
          <w:noProof/>
          <w:sz w:val="24"/>
          <w:szCs w:val="24"/>
        </w:rPr>
        <w:tab/>
        <w:t xml:space="preserve">Su Y, Yuan D, Chen DG, </w:t>
      </w:r>
      <w:r w:rsidRPr="008020C9">
        <w:rPr>
          <w:rFonts w:ascii="Arial" w:hAnsi="Arial" w:cs="Arial"/>
          <w:i/>
          <w:iCs/>
          <w:noProof/>
          <w:sz w:val="24"/>
          <w:szCs w:val="24"/>
        </w:rPr>
        <w:t>et al.</w:t>
      </w:r>
      <w:r w:rsidRPr="008020C9">
        <w:rPr>
          <w:rFonts w:ascii="Arial" w:hAnsi="Arial" w:cs="Arial"/>
          <w:noProof/>
          <w:sz w:val="24"/>
          <w:szCs w:val="24"/>
        </w:rPr>
        <w:t xml:space="preserve"> Multiple Early Factors Anticipate Post-Acute COVID-19 Sequelae. </w:t>
      </w:r>
      <w:r w:rsidRPr="008020C9">
        <w:rPr>
          <w:rFonts w:ascii="Arial" w:hAnsi="Arial" w:cs="Arial"/>
          <w:i/>
          <w:iCs/>
          <w:noProof/>
          <w:sz w:val="24"/>
          <w:szCs w:val="24"/>
        </w:rPr>
        <w:t>Cell</w:t>
      </w:r>
      <w:r w:rsidRPr="008020C9">
        <w:rPr>
          <w:rFonts w:ascii="Arial" w:hAnsi="Arial" w:cs="Arial"/>
          <w:noProof/>
          <w:sz w:val="24"/>
          <w:szCs w:val="24"/>
        </w:rPr>
        <w:t xml:space="preserve"> Published Online First: January 2022. doi:10.1016/j.cell.2022.01.014</w:t>
      </w:r>
    </w:p>
    <w:p w14:paraId="5D7FBA4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15 </w:t>
      </w:r>
      <w:r w:rsidRPr="008020C9">
        <w:rPr>
          <w:rFonts w:ascii="Arial" w:hAnsi="Arial" w:cs="Arial"/>
          <w:noProof/>
          <w:sz w:val="24"/>
          <w:szCs w:val="24"/>
        </w:rPr>
        <w:tab/>
        <w:t xml:space="preserve">Puel A, Döffinger R, Natividad A, </w:t>
      </w:r>
      <w:r w:rsidRPr="008020C9">
        <w:rPr>
          <w:rFonts w:ascii="Arial" w:hAnsi="Arial" w:cs="Arial"/>
          <w:i/>
          <w:iCs/>
          <w:noProof/>
          <w:sz w:val="24"/>
          <w:szCs w:val="24"/>
        </w:rPr>
        <w:t>et al.</w:t>
      </w:r>
      <w:r w:rsidRPr="008020C9">
        <w:rPr>
          <w:rFonts w:ascii="Arial" w:hAnsi="Arial" w:cs="Arial"/>
          <w:noProof/>
          <w:sz w:val="24"/>
          <w:szCs w:val="24"/>
        </w:rPr>
        <w:t xml:space="preserve"> Autoantibodies against IL-17A, IL-17F, and IL-22 in patients with chronic mucocutaneous candidiasis and autoimmune polyendocrine syndrome type I. </w:t>
      </w:r>
      <w:r w:rsidRPr="008020C9">
        <w:rPr>
          <w:rFonts w:ascii="Arial" w:hAnsi="Arial" w:cs="Arial"/>
          <w:i/>
          <w:iCs/>
          <w:noProof/>
          <w:sz w:val="24"/>
          <w:szCs w:val="24"/>
        </w:rPr>
        <w:t>J Exp Med</w:t>
      </w:r>
      <w:r w:rsidRPr="008020C9">
        <w:rPr>
          <w:rFonts w:ascii="Arial" w:hAnsi="Arial" w:cs="Arial"/>
          <w:noProof/>
          <w:sz w:val="24"/>
          <w:szCs w:val="24"/>
        </w:rPr>
        <w:t xml:space="preserve"> 2010;</w:t>
      </w:r>
      <w:r w:rsidRPr="008020C9">
        <w:rPr>
          <w:rFonts w:ascii="Arial" w:hAnsi="Arial" w:cs="Arial"/>
          <w:b/>
          <w:bCs/>
          <w:noProof/>
          <w:sz w:val="24"/>
          <w:szCs w:val="24"/>
        </w:rPr>
        <w:t>207</w:t>
      </w:r>
      <w:r w:rsidRPr="008020C9">
        <w:rPr>
          <w:rFonts w:ascii="Arial" w:hAnsi="Arial" w:cs="Arial"/>
          <w:noProof/>
          <w:sz w:val="24"/>
          <w:szCs w:val="24"/>
        </w:rPr>
        <w:t>:291–7. doi:10.1084/jem.20091983</w:t>
      </w:r>
    </w:p>
    <w:p w14:paraId="0819A5B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16 </w:t>
      </w:r>
      <w:r w:rsidRPr="008020C9">
        <w:rPr>
          <w:rFonts w:ascii="Arial" w:hAnsi="Arial" w:cs="Arial"/>
          <w:noProof/>
          <w:sz w:val="24"/>
          <w:szCs w:val="24"/>
        </w:rPr>
        <w:tab/>
        <w:t xml:space="preserve">Shibabaw T. Inflammatory Cytokine: IL-17A Signaling Pathway in Patients Present with COVID-19 and Current Treatment Strategy. </w:t>
      </w:r>
      <w:r w:rsidRPr="008020C9">
        <w:rPr>
          <w:rFonts w:ascii="Arial" w:hAnsi="Arial" w:cs="Arial"/>
          <w:i/>
          <w:iCs/>
          <w:noProof/>
          <w:sz w:val="24"/>
          <w:szCs w:val="24"/>
        </w:rPr>
        <w:t>J Inflamm Res</w:t>
      </w:r>
      <w:r w:rsidRPr="008020C9">
        <w:rPr>
          <w:rFonts w:ascii="Arial" w:hAnsi="Arial" w:cs="Arial"/>
          <w:noProof/>
          <w:sz w:val="24"/>
          <w:szCs w:val="24"/>
        </w:rPr>
        <w:t xml:space="preserve"> 2020;</w:t>
      </w:r>
      <w:r w:rsidRPr="008020C9">
        <w:rPr>
          <w:rFonts w:ascii="Arial" w:hAnsi="Arial" w:cs="Arial"/>
          <w:b/>
          <w:bCs/>
          <w:noProof/>
          <w:sz w:val="24"/>
          <w:szCs w:val="24"/>
        </w:rPr>
        <w:t>Volume 13</w:t>
      </w:r>
      <w:r w:rsidRPr="008020C9">
        <w:rPr>
          <w:rFonts w:ascii="Arial" w:hAnsi="Arial" w:cs="Arial"/>
          <w:noProof/>
          <w:sz w:val="24"/>
          <w:szCs w:val="24"/>
        </w:rPr>
        <w:t>:673–80. doi:10.2147/JIR.S278335</w:t>
      </w:r>
    </w:p>
    <w:p w14:paraId="5AF6026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 </w:t>
      </w:r>
      <w:r w:rsidRPr="008020C9">
        <w:rPr>
          <w:rFonts w:ascii="Arial" w:hAnsi="Arial" w:cs="Arial"/>
          <w:noProof/>
          <w:sz w:val="24"/>
          <w:szCs w:val="24"/>
        </w:rPr>
        <w:tab/>
        <w:t xml:space="preserve">Ong SWX, Fong S-W, Young BE, </w:t>
      </w:r>
      <w:r w:rsidRPr="008020C9">
        <w:rPr>
          <w:rFonts w:ascii="Arial" w:hAnsi="Arial" w:cs="Arial"/>
          <w:i/>
          <w:iCs/>
          <w:noProof/>
          <w:sz w:val="24"/>
          <w:szCs w:val="24"/>
        </w:rPr>
        <w:t>et al.</w:t>
      </w:r>
      <w:r w:rsidRPr="008020C9">
        <w:rPr>
          <w:rFonts w:ascii="Arial" w:hAnsi="Arial" w:cs="Arial"/>
          <w:noProof/>
          <w:sz w:val="24"/>
          <w:szCs w:val="24"/>
        </w:rPr>
        <w:t xml:space="preserve"> Persistent Symptoms and Association With Inflammatory Cytokine Signatures in Recovered Coronavirus Disease 2019 Patients. </w:t>
      </w:r>
      <w:r w:rsidRPr="008020C9">
        <w:rPr>
          <w:rFonts w:ascii="Arial" w:hAnsi="Arial" w:cs="Arial"/>
          <w:i/>
          <w:iCs/>
          <w:noProof/>
          <w:sz w:val="24"/>
          <w:szCs w:val="24"/>
        </w:rPr>
        <w:t>Open Forum Infect Dis</w:t>
      </w:r>
      <w:r w:rsidRPr="008020C9">
        <w:rPr>
          <w:rFonts w:ascii="Arial" w:hAnsi="Arial" w:cs="Arial"/>
          <w:noProof/>
          <w:sz w:val="24"/>
          <w:szCs w:val="24"/>
        </w:rPr>
        <w:t xml:space="preserve"> 2021;</w:t>
      </w:r>
      <w:r w:rsidRPr="008020C9">
        <w:rPr>
          <w:rFonts w:ascii="Arial" w:hAnsi="Arial" w:cs="Arial"/>
          <w:b/>
          <w:bCs/>
          <w:noProof/>
          <w:sz w:val="24"/>
          <w:szCs w:val="24"/>
        </w:rPr>
        <w:t>8</w:t>
      </w:r>
      <w:r w:rsidRPr="008020C9">
        <w:rPr>
          <w:rFonts w:ascii="Arial" w:hAnsi="Arial" w:cs="Arial"/>
          <w:noProof/>
          <w:sz w:val="24"/>
          <w:szCs w:val="24"/>
        </w:rPr>
        <w:t>. doi:10.1093/ofid/ofab156</w:t>
      </w:r>
    </w:p>
    <w:p w14:paraId="2AC68BA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 </w:t>
      </w:r>
      <w:r w:rsidRPr="008020C9">
        <w:rPr>
          <w:rFonts w:ascii="Arial" w:hAnsi="Arial" w:cs="Arial"/>
          <w:noProof/>
          <w:sz w:val="24"/>
          <w:szCs w:val="24"/>
        </w:rPr>
        <w:tab/>
        <w:t xml:space="preserve">Bastard P, Rosen LB, Zhang Q, </w:t>
      </w:r>
      <w:r w:rsidRPr="008020C9">
        <w:rPr>
          <w:rFonts w:ascii="Arial" w:hAnsi="Arial" w:cs="Arial"/>
          <w:i/>
          <w:iCs/>
          <w:noProof/>
          <w:sz w:val="24"/>
          <w:szCs w:val="24"/>
        </w:rPr>
        <w:t>et al.</w:t>
      </w:r>
      <w:r w:rsidRPr="008020C9">
        <w:rPr>
          <w:rFonts w:ascii="Arial" w:hAnsi="Arial" w:cs="Arial"/>
          <w:noProof/>
          <w:sz w:val="24"/>
          <w:szCs w:val="24"/>
        </w:rPr>
        <w:t xml:space="preserve"> Autoantibodies against type I IFNs in patients with life-threatening COVID-19. </w:t>
      </w:r>
      <w:r w:rsidRPr="008020C9">
        <w:rPr>
          <w:rFonts w:ascii="Arial" w:hAnsi="Arial" w:cs="Arial"/>
          <w:i/>
          <w:iCs/>
          <w:noProof/>
          <w:sz w:val="24"/>
          <w:szCs w:val="24"/>
        </w:rPr>
        <w:t>Science (80- )</w:t>
      </w:r>
      <w:r w:rsidRPr="008020C9">
        <w:rPr>
          <w:rFonts w:ascii="Arial" w:hAnsi="Arial" w:cs="Arial"/>
          <w:noProof/>
          <w:sz w:val="24"/>
          <w:szCs w:val="24"/>
        </w:rPr>
        <w:t xml:space="preserve"> 2020;</w:t>
      </w:r>
      <w:r w:rsidRPr="008020C9">
        <w:rPr>
          <w:rFonts w:ascii="Arial" w:hAnsi="Arial" w:cs="Arial"/>
          <w:b/>
          <w:bCs/>
          <w:noProof/>
          <w:sz w:val="24"/>
          <w:szCs w:val="24"/>
        </w:rPr>
        <w:t>370</w:t>
      </w:r>
      <w:r w:rsidRPr="008020C9">
        <w:rPr>
          <w:rFonts w:ascii="Arial" w:hAnsi="Arial" w:cs="Arial"/>
          <w:noProof/>
          <w:sz w:val="24"/>
          <w:szCs w:val="24"/>
        </w:rPr>
        <w:t>. doi:10.1126/science.abd4585</w:t>
      </w:r>
    </w:p>
    <w:p w14:paraId="1DE91B0E"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19 </w:t>
      </w:r>
      <w:r w:rsidRPr="008020C9">
        <w:rPr>
          <w:rFonts w:ascii="Arial" w:hAnsi="Arial" w:cs="Arial"/>
          <w:noProof/>
          <w:sz w:val="24"/>
          <w:szCs w:val="24"/>
        </w:rPr>
        <w:tab/>
        <w:t xml:space="preserve">González-Moreno J, Raya-Cruz M, Losada-Lopez I, </w:t>
      </w:r>
      <w:r w:rsidRPr="008020C9">
        <w:rPr>
          <w:rFonts w:ascii="Arial" w:hAnsi="Arial" w:cs="Arial"/>
          <w:i/>
          <w:iCs/>
          <w:noProof/>
          <w:sz w:val="24"/>
          <w:szCs w:val="24"/>
        </w:rPr>
        <w:t>et al.</w:t>
      </w:r>
      <w:r w:rsidRPr="008020C9">
        <w:rPr>
          <w:rFonts w:ascii="Arial" w:hAnsi="Arial" w:cs="Arial"/>
          <w:noProof/>
          <w:sz w:val="24"/>
          <w:szCs w:val="24"/>
        </w:rPr>
        <w:t xml:space="preserve"> Rapidly progressive interstitial lung disease due to anti-MDA5 antibodies without skin involvement: a case report and literature review. </w:t>
      </w:r>
      <w:r w:rsidRPr="008020C9">
        <w:rPr>
          <w:rFonts w:ascii="Arial" w:hAnsi="Arial" w:cs="Arial"/>
          <w:i/>
          <w:iCs/>
          <w:noProof/>
          <w:sz w:val="24"/>
          <w:szCs w:val="24"/>
        </w:rPr>
        <w:t>Rheumatol Int</w:t>
      </w:r>
      <w:r w:rsidRPr="008020C9">
        <w:rPr>
          <w:rFonts w:ascii="Arial" w:hAnsi="Arial" w:cs="Arial"/>
          <w:noProof/>
          <w:sz w:val="24"/>
          <w:szCs w:val="24"/>
        </w:rPr>
        <w:t xml:space="preserve"> 2018;</w:t>
      </w:r>
      <w:r w:rsidRPr="008020C9">
        <w:rPr>
          <w:rFonts w:ascii="Arial" w:hAnsi="Arial" w:cs="Arial"/>
          <w:b/>
          <w:bCs/>
          <w:noProof/>
          <w:sz w:val="24"/>
          <w:szCs w:val="24"/>
        </w:rPr>
        <w:t>38</w:t>
      </w:r>
      <w:r w:rsidRPr="008020C9">
        <w:rPr>
          <w:rFonts w:ascii="Arial" w:hAnsi="Arial" w:cs="Arial"/>
          <w:noProof/>
          <w:sz w:val="24"/>
          <w:szCs w:val="24"/>
        </w:rPr>
        <w:t>:1293–6. doi:10.1007/s00296-018-3991-7</w:t>
      </w:r>
    </w:p>
    <w:p w14:paraId="12BFAC3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20 </w:t>
      </w:r>
      <w:r w:rsidRPr="008020C9">
        <w:rPr>
          <w:rFonts w:ascii="Arial" w:hAnsi="Arial" w:cs="Arial"/>
          <w:noProof/>
          <w:sz w:val="24"/>
          <w:szCs w:val="24"/>
        </w:rPr>
        <w:tab/>
        <w:t xml:space="preserve">Giannini M, Ohana M, Nespola B, </w:t>
      </w:r>
      <w:r w:rsidRPr="008020C9">
        <w:rPr>
          <w:rFonts w:ascii="Arial" w:hAnsi="Arial" w:cs="Arial"/>
          <w:i/>
          <w:iCs/>
          <w:noProof/>
          <w:sz w:val="24"/>
          <w:szCs w:val="24"/>
        </w:rPr>
        <w:t>et al.</w:t>
      </w:r>
      <w:r w:rsidRPr="008020C9">
        <w:rPr>
          <w:rFonts w:ascii="Arial" w:hAnsi="Arial" w:cs="Arial"/>
          <w:noProof/>
          <w:sz w:val="24"/>
          <w:szCs w:val="24"/>
        </w:rPr>
        <w:t xml:space="preserve"> Similarities between COVID-19 and anti-MDA5 syndrome: what can we learn for better care? </w:t>
      </w:r>
      <w:r w:rsidRPr="008020C9">
        <w:rPr>
          <w:rFonts w:ascii="Arial" w:hAnsi="Arial" w:cs="Arial"/>
          <w:i/>
          <w:iCs/>
          <w:noProof/>
          <w:sz w:val="24"/>
          <w:szCs w:val="24"/>
        </w:rPr>
        <w:t>Eur Respir J</w:t>
      </w:r>
      <w:r w:rsidRPr="008020C9">
        <w:rPr>
          <w:rFonts w:ascii="Arial" w:hAnsi="Arial" w:cs="Arial"/>
          <w:noProof/>
          <w:sz w:val="24"/>
          <w:szCs w:val="24"/>
        </w:rPr>
        <w:t xml:space="preserve"> 2020;</w:t>
      </w:r>
      <w:r w:rsidRPr="008020C9">
        <w:rPr>
          <w:rFonts w:ascii="Arial" w:hAnsi="Arial" w:cs="Arial"/>
          <w:b/>
          <w:bCs/>
          <w:noProof/>
          <w:sz w:val="24"/>
          <w:szCs w:val="24"/>
        </w:rPr>
        <w:t>56</w:t>
      </w:r>
      <w:r w:rsidRPr="008020C9">
        <w:rPr>
          <w:rFonts w:ascii="Arial" w:hAnsi="Arial" w:cs="Arial"/>
          <w:noProof/>
          <w:sz w:val="24"/>
          <w:szCs w:val="24"/>
        </w:rPr>
        <w:t>:2001618. doi:10.1183/13993003.01618-2020</w:t>
      </w:r>
    </w:p>
    <w:p w14:paraId="5E3DD84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21 </w:t>
      </w:r>
      <w:r w:rsidRPr="008020C9">
        <w:rPr>
          <w:rFonts w:ascii="Arial" w:hAnsi="Arial" w:cs="Arial"/>
          <w:noProof/>
          <w:sz w:val="24"/>
          <w:szCs w:val="24"/>
        </w:rPr>
        <w:tab/>
        <w:t xml:space="preserve">Wang G, Wang Q, Wang Y, </w:t>
      </w:r>
      <w:r w:rsidRPr="008020C9">
        <w:rPr>
          <w:rFonts w:ascii="Arial" w:hAnsi="Arial" w:cs="Arial"/>
          <w:i/>
          <w:iCs/>
          <w:noProof/>
          <w:sz w:val="24"/>
          <w:szCs w:val="24"/>
        </w:rPr>
        <w:t>et al.</w:t>
      </w:r>
      <w:r w:rsidRPr="008020C9">
        <w:rPr>
          <w:rFonts w:ascii="Arial" w:hAnsi="Arial" w:cs="Arial"/>
          <w:noProof/>
          <w:sz w:val="24"/>
          <w:szCs w:val="24"/>
        </w:rPr>
        <w:t xml:space="preserve"> Presence of Anti-MDA5 Antibody and Its Value for the Clinical Assessment in Patients With COVID-19: A Retrospective Cohort Study. </w:t>
      </w:r>
      <w:r w:rsidRPr="008020C9">
        <w:rPr>
          <w:rFonts w:ascii="Arial" w:hAnsi="Arial" w:cs="Arial"/>
          <w:i/>
          <w:iCs/>
          <w:noProof/>
          <w:sz w:val="24"/>
          <w:szCs w:val="24"/>
        </w:rPr>
        <w:t>Front Immunol</w:t>
      </w:r>
      <w:r w:rsidRPr="008020C9">
        <w:rPr>
          <w:rFonts w:ascii="Arial" w:hAnsi="Arial" w:cs="Arial"/>
          <w:noProof/>
          <w:sz w:val="24"/>
          <w:szCs w:val="24"/>
        </w:rPr>
        <w:t xml:space="preserve"> 2021;</w:t>
      </w:r>
      <w:r w:rsidRPr="008020C9">
        <w:rPr>
          <w:rFonts w:ascii="Arial" w:hAnsi="Arial" w:cs="Arial"/>
          <w:b/>
          <w:bCs/>
          <w:noProof/>
          <w:sz w:val="24"/>
          <w:szCs w:val="24"/>
        </w:rPr>
        <w:t>12</w:t>
      </w:r>
      <w:r w:rsidRPr="008020C9">
        <w:rPr>
          <w:rFonts w:ascii="Arial" w:hAnsi="Arial" w:cs="Arial"/>
          <w:noProof/>
          <w:sz w:val="24"/>
          <w:szCs w:val="24"/>
        </w:rPr>
        <w:t>. doi:10.3389/fimmu.2021.791348</w:t>
      </w:r>
    </w:p>
    <w:p w14:paraId="059ED4A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22 </w:t>
      </w:r>
      <w:r w:rsidRPr="008020C9">
        <w:rPr>
          <w:rFonts w:ascii="Arial" w:hAnsi="Arial" w:cs="Arial"/>
          <w:noProof/>
          <w:sz w:val="24"/>
          <w:szCs w:val="24"/>
        </w:rPr>
        <w:tab/>
        <w:t xml:space="preserve">Suzuki S, Nishikawa A, Kuwana M, </w:t>
      </w:r>
      <w:r w:rsidRPr="008020C9">
        <w:rPr>
          <w:rFonts w:ascii="Arial" w:hAnsi="Arial" w:cs="Arial"/>
          <w:i/>
          <w:iCs/>
          <w:noProof/>
          <w:sz w:val="24"/>
          <w:szCs w:val="24"/>
        </w:rPr>
        <w:t>et al.</w:t>
      </w:r>
      <w:r w:rsidRPr="008020C9">
        <w:rPr>
          <w:rFonts w:ascii="Arial" w:hAnsi="Arial" w:cs="Arial"/>
          <w:noProof/>
          <w:sz w:val="24"/>
          <w:szCs w:val="24"/>
        </w:rPr>
        <w:t xml:space="preserve"> Inflammatory myopathy with anti-signal recognition particle antibodies: case series of 100 patients. </w:t>
      </w:r>
      <w:r w:rsidRPr="008020C9">
        <w:rPr>
          <w:rFonts w:ascii="Arial" w:hAnsi="Arial" w:cs="Arial"/>
          <w:i/>
          <w:iCs/>
          <w:noProof/>
          <w:sz w:val="24"/>
          <w:szCs w:val="24"/>
        </w:rPr>
        <w:t>Orphanet J Rare Dis</w:t>
      </w:r>
      <w:r w:rsidRPr="008020C9">
        <w:rPr>
          <w:rFonts w:ascii="Arial" w:hAnsi="Arial" w:cs="Arial"/>
          <w:noProof/>
          <w:sz w:val="24"/>
          <w:szCs w:val="24"/>
        </w:rPr>
        <w:t xml:space="preserve"> 2015;</w:t>
      </w:r>
      <w:r w:rsidRPr="008020C9">
        <w:rPr>
          <w:rFonts w:ascii="Arial" w:hAnsi="Arial" w:cs="Arial"/>
          <w:b/>
          <w:bCs/>
          <w:noProof/>
          <w:sz w:val="24"/>
          <w:szCs w:val="24"/>
        </w:rPr>
        <w:t>10</w:t>
      </w:r>
      <w:r w:rsidRPr="008020C9">
        <w:rPr>
          <w:rFonts w:ascii="Arial" w:hAnsi="Arial" w:cs="Arial"/>
          <w:noProof/>
          <w:sz w:val="24"/>
          <w:szCs w:val="24"/>
        </w:rPr>
        <w:t>:61. doi:10.1186/s13023-015-0277-y</w:t>
      </w:r>
    </w:p>
    <w:p w14:paraId="3951526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23 </w:t>
      </w:r>
      <w:r w:rsidRPr="008020C9">
        <w:rPr>
          <w:rFonts w:ascii="Arial" w:hAnsi="Arial" w:cs="Arial"/>
          <w:noProof/>
          <w:sz w:val="24"/>
          <w:szCs w:val="24"/>
        </w:rPr>
        <w:tab/>
        <w:t xml:space="preserve">Russo K, Hoch S, Dima C, </w:t>
      </w:r>
      <w:r w:rsidRPr="008020C9">
        <w:rPr>
          <w:rFonts w:ascii="Arial" w:hAnsi="Arial" w:cs="Arial"/>
          <w:i/>
          <w:iCs/>
          <w:noProof/>
          <w:sz w:val="24"/>
          <w:szCs w:val="24"/>
        </w:rPr>
        <w:t>et al.</w:t>
      </w:r>
      <w:r w:rsidRPr="008020C9">
        <w:rPr>
          <w:rFonts w:ascii="Arial" w:hAnsi="Arial" w:cs="Arial"/>
          <w:noProof/>
          <w:sz w:val="24"/>
          <w:szCs w:val="24"/>
        </w:rPr>
        <w:t xml:space="preserve"> Circulating anticentromere CENP-A and CENP-B antibodies in patients with diffuse and limited systemic sclerosis, systemic lupus erythematosus, and rheumatoid arthritis. </w:t>
      </w:r>
      <w:r w:rsidRPr="008020C9">
        <w:rPr>
          <w:rFonts w:ascii="Arial" w:hAnsi="Arial" w:cs="Arial"/>
          <w:i/>
          <w:iCs/>
          <w:noProof/>
          <w:sz w:val="24"/>
          <w:szCs w:val="24"/>
        </w:rPr>
        <w:t>J Rheumatol</w:t>
      </w:r>
      <w:r w:rsidRPr="008020C9">
        <w:rPr>
          <w:rFonts w:ascii="Arial" w:hAnsi="Arial" w:cs="Arial"/>
          <w:noProof/>
          <w:sz w:val="24"/>
          <w:szCs w:val="24"/>
        </w:rPr>
        <w:t xml:space="preserve"> 2000;</w:t>
      </w:r>
      <w:r w:rsidRPr="008020C9">
        <w:rPr>
          <w:rFonts w:ascii="Arial" w:hAnsi="Arial" w:cs="Arial"/>
          <w:b/>
          <w:bCs/>
          <w:noProof/>
          <w:sz w:val="24"/>
          <w:szCs w:val="24"/>
        </w:rPr>
        <w:t>27</w:t>
      </w:r>
      <w:r w:rsidRPr="008020C9">
        <w:rPr>
          <w:rFonts w:ascii="Arial" w:hAnsi="Arial" w:cs="Arial"/>
          <w:noProof/>
          <w:sz w:val="24"/>
          <w:szCs w:val="24"/>
        </w:rPr>
        <w:t>:142–8.</w:t>
      </w:r>
    </w:p>
    <w:p w14:paraId="7FD4032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lastRenderedPageBreak/>
        <w:t xml:space="preserve">24 </w:t>
      </w:r>
      <w:r w:rsidRPr="008020C9">
        <w:rPr>
          <w:rFonts w:ascii="Arial" w:hAnsi="Arial" w:cs="Arial"/>
          <w:noProof/>
          <w:sz w:val="24"/>
          <w:szCs w:val="24"/>
        </w:rPr>
        <w:tab/>
        <w:t xml:space="preserve">Needham EJ, Ren AL, Digby RJ, </w:t>
      </w:r>
      <w:r w:rsidRPr="008020C9">
        <w:rPr>
          <w:rFonts w:ascii="Arial" w:hAnsi="Arial" w:cs="Arial"/>
          <w:i/>
          <w:iCs/>
          <w:noProof/>
          <w:sz w:val="24"/>
          <w:szCs w:val="24"/>
        </w:rPr>
        <w:t>et al.</w:t>
      </w:r>
      <w:r w:rsidRPr="008020C9">
        <w:rPr>
          <w:rFonts w:ascii="Arial" w:hAnsi="Arial" w:cs="Arial"/>
          <w:noProof/>
          <w:sz w:val="24"/>
          <w:szCs w:val="24"/>
        </w:rPr>
        <w:t xml:space="preserve"> Brain Injury in COVID-19 is Associated with Autoinflammation and Autoimmunity. </w:t>
      </w:r>
      <w:r w:rsidRPr="008020C9">
        <w:rPr>
          <w:rFonts w:ascii="Arial" w:hAnsi="Arial" w:cs="Arial"/>
          <w:i/>
          <w:iCs/>
          <w:noProof/>
          <w:sz w:val="24"/>
          <w:szCs w:val="24"/>
        </w:rPr>
        <w:t>medRxiv</w:t>
      </w:r>
      <w:r w:rsidRPr="008020C9">
        <w:rPr>
          <w:rFonts w:ascii="Arial" w:hAnsi="Arial" w:cs="Arial"/>
          <w:noProof/>
          <w:sz w:val="24"/>
          <w:szCs w:val="24"/>
        </w:rPr>
        <w:t xml:space="preserve"> 2021;:2021.12.03.21266112. doi:10.1101/2021.12.03.21266112</w:t>
      </w:r>
    </w:p>
    <w:p w14:paraId="038ABE8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25 </w:t>
      </w:r>
      <w:r w:rsidRPr="008020C9">
        <w:rPr>
          <w:rFonts w:ascii="Arial" w:hAnsi="Arial" w:cs="Arial"/>
          <w:noProof/>
          <w:sz w:val="24"/>
          <w:szCs w:val="24"/>
        </w:rPr>
        <w:tab/>
        <w:t xml:space="preserve">Ugolini-Lopes MR, Mantovani E, Bonoldi VLN, </w:t>
      </w:r>
      <w:r w:rsidRPr="008020C9">
        <w:rPr>
          <w:rFonts w:ascii="Arial" w:hAnsi="Arial" w:cs="Arial"/>
          <w:i/>
          <w:iCs/>
          <w:noProof/>
          <w:sz w:val="24"/>
          <w:szCs w:val="24"/>
        </w:rPr>
        <w:t>et al.</w:t>
      </w:r>
      <w:r w:rsidRPr="008020C9">
        <w:rPr>
          <w:rFonts w:ascii="Arial" w:hAnsi="Arial" w:cs="Arial"/>
          <w:noProof/>
          <w:sz w:val="24"/>
          <w:szCs w:val="24"/>
        </w:rPr>
        <w:t xml:space="preserve"> Anti-collagen type v: a marker of early systemic sclerosis? </w:t>
      </w:r>
      <w:r w:rsidRPr="008020C9">
        <w:rPr>
          <w:rFonts w:ascii="Arial" w:hAnsi="Arial" w:cs="Arial"/>
          <w:i/>
          <w:iCs/>
          <w:noProof/>
          <w:sz w:val="24"/>
          <w:szCs w:val="24"/>
        </w:rPr>
        <w:t>Adv Rheumatol</w:t>
      </w:r>
      <w:r w:rsidRPr="008020C9">
        <w:rPr>
          <w:rFonts w:ascii="Arial" w:hAnsi="Arial" w:cs="Arial"/>
          <w:noProof/>
          <w:sz w:val="24"/>
          <w:szCs w:val="24"/>
        </w:rPr>
        <w:t xml:space="preserve"> 2019;</w:t>
      </w:r>
      <w:r w:rsidRPr="008020C9">
        <w:rPr>
          <w:rFonts w:ascii="Arial" w:hAnsi="Arial" w:cs="Arial"/>
          <w:b/>
          <w:bCs/>
          <w:noProof/>
          <w:sz w:val="24"/>
          <w:szCs w:val="24"/>
        </w:rPr>
        <w:t>59</w:t>
      </w:r>
      <w:r w:rsidRPr="008020C9">
        <w:rPr>
          <w:rFonts w:ascii="Arial" w:hAnsi="Arial" w:cs="Arial"/>
          <w:noProof/>
          <w:sz w:val="24"/>
          <w:szCs w:val="24"/>
        </w:rPr>
        <w:t>:19. doi:10.1186/s42358-019-0063-y</w:t>
      </w:r>
    </w:p>
    <w:p w14:paraId="7CBCDB9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26 </w:t>
      </w:r>
      <w:r w:rsidRPr="008020C9">
        <w:rPr>
          <w:rFonts w:ascii="Arial" w:hAnsi="Arial" w:cs="Arial"/>
          <w:noProof/>
          <w:sz w:val="24"/>
          <w:szCs w:val="24"/>
        </w:rPr>
        <w:tab/>
        <w:t xml:space="preserve">Hetemäki I, Laakso S, Välimaa H, </w:t>
      </w:r>
      <w:r w:rsidRPr="008020C9">
        <w:rPr>
          <w:rFonts w:ascii="Arial" w:hAnsi="Arial" w:cs="Arial"/>
          <w:i/>
          <w:iCs/>
          <w:noProof/>
          <w:sz w:val="24"/>
          <w:szCs w:val="24"/>
        </w:rPr>
        <w:t>et al.</w:t>
      </w:r>
      <w:r w:rsidRPr="008020C9">
        <w:rPr>
          <w:rFonts w:ascii="Arial" w:hAnsi="Arial" w:cs="Arial"/>
          <w:noProof/>
          <w:sz w:val="24"/>
          <w:szCs w:val="24"/>
        </w:rPr>
        <w:t xml:space="preserve"> Patients with autoimmune polyendocrine syndrome type 1 have an increased susceptibility to severe herpesvirus infections. </w:t>
      </w:r>
      <w:r w:rsidRPr="008020C9">
        <w:rPr>
          <w:rFonts w:ascii="Arial" w:hAnsi="Arial" w:cs="Arial"/>
          <w:i/>
          <w:iCs/>
          <w:noProof/>
          <w:sz w:val="24"/>
          <w:szCs w:val="24"/>
        </w:rPr>
        <w:t>Clin Immunol</w:t>
      </w:r>
      <w:r w:rsidRPr="008020C9">
        <w:rPr>
          <w:rFonts w:ascii="Arial" w:hAnsi="Arial" w:cs="Arial"/>
          <w:noProof/>
          <w:sz w:val="24"/>
          <w:szCs w:val="24"/>
        </w:rPr>
        <w:t xml:space="preserve"> 2021;</w:t>
      </w:r>
      <w:r w:rsidRPr="008020C9">
        <w:rPr>
          <w:rFonts w:ascii="Arial" w:hAnsi="Arial" w:cs="Arial"/>
          <w:b/>
          <w:bCs/>
          <w:noProof/>
          <w:sz w:val="24"/>
          <w:szCs w:val="24"/>
        </w:rPr>
        <w:t>231</w:t>
      </w:r>
      <w:r w:rsidRPr="008020C9">
        <w:rPr>
          <w:rFonts w:ascii="Arial" w:hAnsi="Arial" w:cs="Arial"/>
          <w:noProof/>
          <w:sz w:val="24"/>
          <w:szCs w:val="24"/>
        </w:rPr>
        <w:t>:108851. doi:10.1016/j.clim.2021.108851</w:t>
      </w:r>
    </w:p>
    <w:p w14:paraId="7441552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27 </w:t>
      </w:r>
      <w:r w:rsidRPr="008020C9">
        <w:rPr>
          <w:rFonts w:ascii="Arial" w:hAnsi="Arial" w:cs="Arial"/>
          <w:noProof/>
          <w:sz w:val="24"/>
          <w:szCs w:val="24"/>
        </w:rPr>
        <w:tab/>
        <w:t xml:space="preserve">McKeon A, Tracy JA. GAD65 neurological autoimmunity. </w:t>
      </w:r>
      <w:r w:rsidRPr="008020C9">
        <w:rPr>
          <w:rFonts w:ascii="Arial" w:hAnsi="Arial" w:cs="Arial"/>
          <w:i/>
          <w:iCs/>
          <w:noProof/>
          <w:sz w:val="24"/>
          <w:szCs w:val="24"/>
        </w:rPr>
        <w:t>Muscle Nerve</w:t>
      </w:r>
      <w:r w:rsidRPr="008020C9">
        <w:rPr>
          <w:rFonts w:ascii="Arial" w:hAnsi="Arial" w:cs="Arial"/>
          <w:noProof/>
          <w:sz w:val="24"/>
          <w:szCs w:val="24"/>
        </w:rPr>
        <w:t xml:space="preserve"> 2017;</w:t>
      </w:r>
      <w:r w:rsidRPr="008020C9">
        <w:rPr>
          <w:rFonts w:ascii="Arial" w:hAnsi="Arial" w:cs="Arial"/>
          <w:b/>
          <w:bCs/>
          <w:noProof/>
          <w:sz w:val="24"/>
          <w:szCs w:val="24"/>
        </w:rPr>
        <w:t>56</w:t>
      </w:r>
      <w:r w:rsidRPr="008020C9">
        <w:rPr>
          <w:rFonts w:ascii="Arial" w:hAnsi="Arial" w:cs="Arial"/>
          <w:noProof/>
          <w:sz w:val="24"/>
          <w:szCs w:val="24"/>
        </w:rPr>
        <w:t>:15–27. doi:10.1002/mus.25565</w:t>
      </w:r>
    </w:p>
    <w:p w14:paraId="096C614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28 </w:t>
      </w:r>
      <w:r w:rsidRPr="008020C9">
        <w:rPr>
          <w:rFonts w:ascii="Arial" w:hAnsi="Arial" w:cs="Arial"/>
          <w:noProof/>
          <w:sz w:val="24"/>
          <w:szCs w:val="24"/>
        </w:rPr>
        <w:tab/>
        <w:t xml:space="preserve">Valadez-Calderon J, Ordinola Navarro A, Rodriguez-Chavez E, </w:t>
      </w:r>
      <w:r w:rsidRPr="008020C9">
        <w:rPr>
          <w:rFonts w:ascii="Arial" w:hAnsi="Arial" w:cs="Arial"/>
          <w:i/>
          <w:iCs/>
          <w:noProof/>
          <w:sz w:val="24"/>
          <w:szCs w:val="24"/>
        </w:rPr>
        <w:t>et al.</w:t>
      </w:r>
      <w:r w:rsidRPr="008020C9">
        <w:rPr>
          <w:rFonts w:ascii="Arial" w:hAnsi="Arial" w:cs="Arial"/>
          <w:noProof/>
          <w:sz w:val="24"/>
          <w:szCs w:val="24"/>
        </w:rPr>
        <w:t xml:space="preserve"> Co-expression of anti-NMDAR and anti-GAD65 antibodies. A case of autoimmune encephalitis in a post-COVID-19 patient. </w:t>
      </w:r>
      <w:r w:rsidRPr="008020C9">
        <w:rPr>
          <w:rFonts w:ascii="Arial" w:hAnsi="Arial" w:cs="Arial"/>
          <w:i/>
          <w:iCs/>
          <w:noProof/>
          <w:sz w:val="24"/>
          <w:szCs w:val="24"/>
        </w:rPr>
        <w:t>Neurología</w:t>
      </w:r>
      <w:r w:rsidRPr="008020C9">
        <w:rPr>
          <w:rFonts w:ascii="Arial" w:hAnsi="Arial" w:cs="Arial"/>
          <w:noProof/>
          <w:sz w:val="24"/>
          <w:szCs w:val="24"/>
        </w:rPr>
        <w:t xml:space="preserve"> Published Online First: October 2021. doi:10.1016/j.nrl.2021.09.003</w:t>
      </w:r>
    </w:p>
    <w:p w14:paraId="1DDBDB5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29 </w:t>
      </w:r>
      <w:r w:rsidRPr="008020C9">
        <w:rPr>
          <w:rFonts w:ascii="Arial" w:hAnsi="Arial" w:cs="Arial"/>
          <w:noProof/>
          <w:sz w:val="24"/>
          <w:szCs w:val="24"/>
        </w:rPr>
        <w:tab/>
        <w:t xml:space="preserve">Brown EM. Anti-Parathyroid and Anti-Calcium Sensing Receptor Antibodies in Autoimmune Hypoparathyroidism. </w:t>
      </w:r>
      <w:r w:rsidRPr="008020C9">
        <w:rPr>
          <w:rFonts w:ascii="Arial" w:hAnsi="Arial" w:cs="Arial"/>
          <w:i/>
          <w:iCs/>
          <w:noProof/>
          <w:sz w:val="24"/>
          <w:szCs w:val="24"/>
        </w:rPr>
        <w:t>Endocrinol Metab Clin North Am</w:t>
      </w:r>
      <w:r w:rsidRPr="008020C9">
        <w:rPr>
          <w:rFonts w:ascii="Arial" w:hAnsi="Arial" w:cs="Arial"/>
          <w:noProof/>
          <w:sz w:val="24"/>
          <w:szCs w:val="24"/>
        </w:rPr>
        <w:t xml:space="preserve"> 2009;</w:t>
      </w:r>
      <w:r w:rsidRPr="008020C9">
        <w:rPr>
          <w:rFonts w:ascii="Arial" w:hAnsi="Arial" w:cs="Arial"/>
          <w:b/>
          <w:bCs/>
          <w:noProof/>
          <w:sz w:val="24"/>
          <w:szCs w:val="24"/>
        </w:rPr>
        <w:t>38</w:t>
      </w:r>
      <w:r w:rsidRPr="008020C9">
        <w:rPr>
          <w:rFonts w:ascii="Arial" w:hAnsi="Arial" w:cs="Arial"/>
          <w:noProof/>
          <w:sz w:val="24"/>
          <w:szCs w:val="24"/>
        </w:rPr>
        <w:t>:437–45. doi:10.1016/j.ecl.2009.01.001</w:t>
      </w:r>
    </w:p>
    <w:p w14:paraId="167AABE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30 </w:t>
      </w:r>
      <w:r w:rsidRPr="008020C9">
        <w:rPr>
          <w:rFonts w:ascii="Arial" w:hAnsi="Arial" w:cs="Arial"/>
          <w:noProof/>
          <w:sz w:val="24"/>
          <w:szCs w:val="24"/>
        </w:rPr>
        <w:tab/>
        <w:t xml:space="preserve">Abobaker A, Alzwi A. The effect of COVID-19 on parathyroid glands. </w:t>
      </w:r>
      <w:r w:rsidRPr="008020C9">
        <w:rPr>
          <w:rFonts w:ascii="Arial" w:hAnsi="Arial" w:cs="Arial"/>
          <w:i/>
          <w:iCs/>
          <w:noProof/>
          <w:sz w:val="24"/>
          <w:szCs w:val="24"/>
        </w:rPr>
        <w:t>J Infect Public Health</w:t>
      </w:r>
      <w:r w:rsidRPr="008020C9">
        <w:rPr>
          <w:rFonts w:ascii="Arial" w:hAnsi="Arial" w:cs="Arial"/>
          <w:noProof/>
          <w:sz w:val="24"/>
          <w:szCs w:val="24"/>
        </w:rPr>
        <w:t xml:space="preserve"> 2021;</w:t>
      </w:r>
      <w:r w:rsidRPr="008020C9">
        <w:rPr>
          <w:rFonts w:ascii="Arial" w:hAnsi="Arial" w:cs="Arial"/>
          <w:b/>
          <w:bCs/>
          <w:noProof/>
          <w:sz w:val="24"/>
          <w:szCs w:val="24"/>
        </w:rPr>
        <w:t>14</w:t>
      </w:r>
      <w:r w:rsidRPr="008020C9">
        <w:rPr>
          <w:rFonts w:ascii="Arial" w:hAnsi="Arial" w:cs="Arial"/>
          <w:noProof/>
          <w:sz w:val="24"/>
          <w:szCs w:val="24"/>
        </w:rPr>
        <w:t>:724–5. doi:10.1016/j.jiph.2021.04.002</w:t>
      </w:r>
    </w:p>
    <w:p w14:paraId="7B220DE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31 </w:t>
      </w:r>
      <w:r w:rsidRPr="008020C9">
        <w:rPr>
          <w:rFonts w:ascii="Arial" w:hAnsi="Arial" w:cs="Arial"/>
          <w:noProof/>
          <w:sz w:val="24"/>
          <w:szCs w:val="24"/>
        </w:rPr>
        <w:tab/>
        <w:t xml:space="preserve">Bauer A, Habior A, Kraszewska E. Detection of anti-SP100 antibodies in primary biliary cirrhosis. Comparison of ELISA and immunofluorescence. </w:t>
      </w:r>
      <w:r w:rsidRPr="008020C9">
        <w:rPr>
          <w:rFonts w:ascii="Arial" w:hAnsi="Arial" w:cs="Arial"/>
          <w:i/>
          <w:iCs/>
          <w:noProof/>
          <w:sz w:val="24"/>
          <w:szCs w:val="24"/>
        </w:rPr>
        <w:t>J Immunoassay Immunochem</w:t>
      </w:r>
      <w:r w:rsidRPr="008020C9">
        <w:rPr>
          <w:rFonts w:ascii="Arial" w:hAnsi="Arial" w:cs="Arial"/>
          <w:noProof/>
          <w:sz w:val="24"/>
          <w:szCs w:val="24"/>
        </w:rPr>
        <w:t xml:space="preserve"> 2013;</w:t>
      </w:r>
      <w:r w:rsidRPr="008020C9">
        <w:rPr>
          <w:rFonts w:ascii="Arial" w:hAnsi="Arial" w:cs="Arial"/>
          <w:b/>
          <w:bCs/>
          <w:noProof/>
          <w:sz w:val="24"/>
          <w:szCs w:val="24"/>
        </w:rPr>
        <w:t>34</w:t>
      </w:r>
      <w:r w:rsidRPr="008020C9">
        <w:rPr>
          <w:rFonts w:ascii="Arial" w:hAnsi="Arial" w:cs="Arial"/>
          <w:noProof/>
          <w:sz w:val="24"/>
          <w:szCs w:val="24"/>
        </w:rPr>
        <w:t>:346–55. doi:10.1080/15321819.2012.741088</w:t>
      </w:r>
    </w:p>
    <w:p w14:paraId="647BD48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32 </w:t>
      </w:r>
      <w:r w:rsidRPr="008020C9">
        <w:rPr>
          <w:rFonts w:ascii="Arial" w:hAnsi="Arial" w:cs="Arial"/>
          <w:noProof/>
          <w:sz w:val="24"/>
          <w:szCs w:val="24"/>
        </w:rPr>
        <w:tab/>
        <w:t xml:space="preserve">Rodríguez Y, Rojas M, Monsalve DM, </w:t>
      </w:r>
      <w:r w:rsidRPr="008020C9">
        <w:rPr>
          <w:rFonts w:ascii="Arial" w:hAnsi="Arial" w:cs="Arial"/>
          <w:i/>
          <w:iCs/>
          <w:noProof/>
          <w:sz w:val="24"/>
          <w:szCs w:val="24"/>
        </w:rPr>
        <w:t>et al.</w:t>
      </w:r>
      <w:r w:rsidRPr="008020C9">
        <w:rPr>
          <w:rFonts w:ascii="Arial" w:hAnsi="Arial" w:cs="Arial"/>
          <w:noProof/>
          <w:sz w:val="24"/>
          <w:szCs w:val="24"/>
        </w:rPr>
        <w:t xml:space="preserve"> Latent autoimmune thyroid disease. </w:t>
      </w:r>
      <w:r w:rsidRPr="008020C9">
        <w:rPr>
          <w:rFonts w:ascii="Arial" w:hAnsi="Arial" w:cs="Arial"/>
          <w:i/>
          <w:iCs/>
          <w:noProof/>
          <w:sz w:val="24"/>
          <w:szCs w:val="24"/>
        </w:rPr>
        <w:t>J Transl Autoimmun</w:t>
      </w:r>
      <w:r w:rsidRPr="008020C9">
        <w:rPr>
          <w:rFonts w:ascii="Arial" w:hAnsi="Arial" w:cs="Arial"/>
          <w:noProof/>
          <w:sz w:val="24"/>
          <w:szCs w:val="24"/>
        </w:rPr>
        <w:t xml:space="preserve"> 2020;</w:t>
      </w:r>
      <w:r w:rsidRPr="008020C9">
        <w:rPr>
          <w:rFonts w:ascii="Arial" w:hAnsi="Arial" w:cs="Arial"/>
          <w:b/>
          <w:bCs/>
          <w:noProof/>
          <w:sz w:val="24"/>
          <w:szCs w:val="24"/>
        </w:rPr>
        <w:t>3</w:t>
      </w:r>
      <w:r w:rsidRPr="008020C9">
        <w:rPr>
          <w:rFonts w:ascii="Arial" w:hAnsi="Arial" w:cs="Arial"/>
          <w:noProof/>
          <w:sz w:val="24"/>
          <w:szCs w:val="24"/>
        </w:rPr>
        <w:t>:100038. doi:10.1016/j.jtauto.2020.100038</w:t>
      </w:r>
    </w:p>
    <w:p w14:paraId="7D94D35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33 </w:t>
      </w:r>
      <w:r w:rsidRPr="008020C9">
        <w:rPr>
          <w:rFonts w:ascii="Arial" w:hAnsi="Arial" w:cs="Arial"/>
          <w:noProof/>
          <w:sz w:val="24"/>
          <w:szCs w:val="24"/>
        </w:rPr>
        <w:tab/>
        <w:t xml:space="preserve">Anaya J-M, Monsalve DM, Rojas M, </w:t>
      </w:r>
      <w:r w:rsidRPr="008020C9">
        <w:rPr>
          <w:rFonts w:ascii="Arial" w:hAnsi="Arial" w:cs="Arial"/>
          <w:i/>
          <w:iCs/>
          <w:noProof/>
          <w:sz w:val="24"/>
          <w:szCs w:val="24"/>
        </w:rPr>
        <w:t>et al.</w:t>
      </w:r>
      <w:r w:rsidRPr="008020C9">
        <w:rPr>
          <w:rFonts w:ascii="Arial" w:hAnsi="Arial" w:cs="Arial"/>
          <w:noProof/>
          <w:sz w:val="24"/>
          <w:szCs w:val="24"/>
        </w:rPr>
        <w:t xml:space="preserve"> Latent rheumatic, thyroid and phospholipid autoimmunity in hospitalized patients with COVID-19. </w:t>
      </w:r>
      <w:r w:rsidRPr="008020C9">
        <w:rPr>
          <w:rFonts w:ascii="Arial" w:hAnsi="Arial" w:cs="Arial"/>
          <w:i/>
          <w:iCs/>
          <w:noProof/>
          <w:sz w:val="24"/>
          <w:szCs w:val="24"/>
        </w:rPr>
        <w:t>J Transl Autoimmun</w:t>
      </w:r>
      <w:r w:rsidRPr="008020C9">
        <w:rPr>
          <w:rFonts w:ascii="Arial" w:hAnsi="Arial" w:cs="Arial"/>
          <w:noProof/>
          <w:sz w:val="24"/>
          <w:szCs w:val="24"/>
        </w:rPr>
        <w:t xml:space="preserve"> 2021;</w:t>
      </w:r>
      <w:r w:rsidRPr="008020C9">
        <w:rPr>
          <w:rFonts w:ascii="Arial" w:hAnsi="Arial" w:cs="Arial"/>
          <w:b/>
          <w:bCs/>
          <w:noProof/>
          <w:sz w:val="24"/>
          <w:szCs w:val="24"/>
        </w:rPr>
        <w:t>4</w:t>
      </w:r>
      <w:r w:rsidRPr="008020C9">
        <w:rPr>
          <w:rFonts w:ascii="Arial" w:hAnsi="Arial" w:cs="Arial"/>
          <w:noProof/>
          <w:sz w:val="24"/>
          <w:szCs w:val="24"/>
        </w:rPr>
        <w:t>:100091. doi:10.1016/j.jtauto.2021.100091</w:t>
      </w:r>
    </w:p>
    <w:p w14:paraId="517CDFC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34 </w:t>
      </w:r>
      <w:r w:rsidRPr="008020C9">
        <w:rPr>
          <w:rFonts w:ascii="Arial" w:hAnsi="Arial" w:cs="Arial"/>
          <w:noProof/>
          <w:sz w:val="24"/>
          <w:szCs w:val="24"/>
        </w:rPr>
        <w:tab/>
        <w:t xml:space="preserve">Lui DTW, Lee CH, Chow WS, </w:t>
      </w:r>
      <w:r w:rsidRPr="008020C9">
        <w:rPr>
          <w:rFonts w:ascii="Arial" w:hAnsi="Arial" w:cs="Arial"/>
          <w:i/>
          <w:iCs/>
          <w:noProof/>
          <w:sz w:val="24"/>
          <w:szCs w:val="24"/>
        </w:rPr>
        <w:t>et al.</w:t>
      </w:r>
      <w:r w:rsidRPr="008020C9">
        <w:rPr>
          <w:rFonts w:ascii="Arial" w:hAnsi="Arial" w:cs="Arial"/>
          <w:noProof/>
          <w:sz w:val="24"/>
          <w:szCs w:val="24"/>
        </w:rPr>
        <w:t xml:space="preserve"> Long COVID in Patients With Mild to Moderate Disease: Do Thyroid Function and Autoimmunity Play a Role? </w:t>
      </w:r>
      <w:r w:rsidRPr="008020C9">
        <w:rPr>
          <w:rFonts w:ascii="Arial" w:hAnsi="Arial" w:cs="Arial"/>
          <w:i/>
          <w:iCs/>
          <w:noProof/>
          <w:sz w:val="24"/>
          <w:szCs w:val="24"/>
        </w:rPr>
        <w:t>Endocr Pract</w:t>
      </w:r>
      <w:r w:rsidRPr="008020C9">
        <w:rPr>
          <w:rFonts w:ascii="Arial" w:hAnsi="Arial" w:cs="Arial"/>
          <w:noProof/>
          <w:sz w:val="24"/>
          <w:szCs w:val="24"/>
        </w:rPr>
        <w:t xml:space="preserve"> 2021;</w:t>
      </w:r>
      <w:r w:rsidRPr="008020C9">
        <w:rPr>
          <w:rFonts w:ascii="Arial" w:hAnsi="Arial" w:cs="Arial"/>
          <w:b/>
          <w:bCs/>
          <w:noProof/>
          <w:sz w:val="24"/>
          <w:szCs w:val="24"/>
        </w:rPr>
        <w:t>27</w:t>
      </w:r>
      <w:r w:rsidRPr="008020C9">
        <w:rPr>
          <w:rFonts w:ascii="Arial" w:hAnsi="Arial" w:cs="Arial"/>
          <w:noProof/>
          <w:sz w:val="24"/>
          <w:szCs w:val="24"/>
        </w:rPr>
        <w:t>:894–902. doi:10.1016/j.eprac.2021.06.016</w:t>
      </w:r>
    </w:p>
    <w:p w14:paraId="3EA215E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35 </w:t>
      </w:r>
      <w:r w:rsidRPr="008020C9">
        <w:rPr>
          <w:rFonts w:ascii="Arial" w:hAnsi="Arial" w:cs="Arial"/>
          <w:noProof/>
          <w:sz w:val="24"/>
          <w:szCs w:val="24"/>
        </w:rPr>
        <w:tab/>
        <w:t xml:space="preserve">Meager A, Wadhwa M, Dilger P, </w:t>
      </w:r>
      <w:r w:rsidRPr="008020C9">
        <w:rPr>
          <w:rFonts w:ascii="Arial" w:hAnsi="Arial" w:cs="Arial"/>
          <w:i/>
          <w:iCs/>
          <w:noProof/>
          <w:sz w:val="24"/>
          <w:szCs w:val="24"/>
        </w:rPr>
        <w:t>et al.</w:t>
      </w:r>
      <w:r w:rsidRPr="008020C9">
        <w:rPr>
          <w:rFonts w:ascii="Arial" w:hAnsi="Arial" w:cs="Arial"/>
          <w:noProof/>
          <w:sz w:val="24"/>
          <w:szCs w:val="24"/>
        </w:rPr>
        <w:t xml:space="preserve"> Anti-cytokine autoantibodies in autoimmunity: preponderance of neutralizing autoantibodies against interferon-alpha, interferon-omega and interleukin-12 in patients with thymoma and/or myasthenia gravis. </w:t>
      </w:r>
      <w:r w:rsidRPr="008020C9">
        <w:rPr>
          <w:rFonts w:ascii="Arial" w:hAnsi="Arial" w:cs="Arial"/>
          <w:i/>
          <w:iCs/>
          <w:noProof/>
          <w:sz w:val="24"/>
          <w:szCs w:val="24"/>
        </w:rPr>
        <w:t>Clin Exp Immunol</w:t>
      </w:r>
      <w:r w:rsidRPr="008020C9">
        <w:rPr>
          <w:rFonts w:ascii="Arial" w:hAnsi="Arial" w:cs="Arial"/>
          <w:noProof/>
          <w:sz w:val="24"/>
          <w:szCs w:val="24"/>
        </w:rPr>
        <w:t xml:space="preserve"> 2003;</w:t>
      </w:r>
      <w:r w:rsidRPr="008020C9">
        <w:rPr>
          <w:rFonts w:ascii="Arial" w:hAnsi="Arial" w:cs="Arial"/>
          <w:b/>
          <w:bCs/>
          <w:noProof/>
          <w:sz w:val="24"/>
          <w:szCs w:val="24"/>
        </w:rPr>
        <w:t>132</w:t>
      </w:r>
      <w:r w:rsidRPr="008020C9">
        <w:rPr>
          <w:rFonts w:ascii="Arial" w:hAnsi="Arial" w:cs="Arial"/>
          <w:noProof/>
          <w:sz w:val="24"/>
          <w:szCs w:val="24"/>
        </w:rPr>
        <w:t>:128–36. doi:10.1046/j.1365-2249.2003.02113.x</w:t>
      </w:r>
    </w:p>
    <w:p w14:paraId="6B304B9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36 </w:t>
      </w:r>
      <w:r w:rsidRPr="008020C9">
        <w:rPr>
          <w:rFonts w:ascii="Arial" w:hAnsi="Arial" w:cs="Arial"/>
          <w:noProof/>
          <w:sz w:val="24"/>
          <w:szCs w:val="24"/>
        </w:rPr>
        <w:tab/>
        <w:t xml:space="preserve">Meager A, Visvalingam K, Peterson P, </w:t>
      </w:r>
      <w:r w:rsidRPr="008020C9">
        <w:rPr>
          <w:rFonts w:ascii="Arial" w:hAnsi="Arial" w:cs="Arial"/>
          <w:i/>
          <w:iCs/>
          <w:noProof/>
          <w:sz w:val="24"/>
          <w:szCs w:val="24"/>
        </w:rPr>
        <w:t>et al.</w:t>
      </w:r>
      <w:r w:rsidRPr="008020C9">
        <w:rPr>
          <w:rFonts w:ascii="Arial" w:hAnsi="Arial" w:cs="Arial"/>
          <w:noProof/>
          <w:sz w:val="24"/>
          <w:szCs w:val="24"/>
        </w:rPr>
        <w:t xml:space="preserve"> Anti-Interferon Autoantibodies in </w:t>
      </w:r>
      <w:r w:rsidRPr="008020C9">
        <w:rPr>
          <w:rFonts w:ascii="Arial" w:hAnsi="Arial" w:cs="Arial"/>
          <w:noProof/>
          <w:sz w:val="24"/>
          <w:szCs w:val="24"/>
        </w:rPr>
        <w:lastRenderedPageBreak/>
        <w:t xml:space="preserve">Autoimmune Polyendocrinopathy Syndrome Type 1. </w:t>
      </w:r>
      <w:r w:rsidRPr="008020C9">
        <w:rPr>
          <w:rFonts w:ascii="Arial" w:hAnsi="Arial" w:cs="Arial"/>
          <w:i/>
          <w:iCs/>
          <w:noProof/>
          <w:sz w:val="24"/>
          <w:szCs w:val="24"/>
        </w:rPr>
        <w:t>PLoS Med</w:t>
      </w:r>
      <w:r w:rsidRPr="008020C9">
        <w:rPr>
          <w:rFonts w:ascii="Arial" w:hAnsi="Arial" w:cs="Arial"/>
          <w:noProof/>
          <w:sz w:val="24"/>
          <w:szCs w:val="24"/>
        </w:rPr>
        <w:t xml:space="preserve"> 2006;</w:t>
      </w:r>
      <w:r w:rsidRPr="008020C9">
        <w:rPr>
          <w:rFonts w:ascii="Arial" w:hAnsi="Arial" w:cs="Arial"/>
          <w:b/>
          <w:bCs/>
          <w:noProof/>
          <w:sz w:val="24"/>
          <w:szCs w:val="24"/>
        </w:rPr>
        <w:t>3</w:t>
      </w:r>
      <w:r w:rsidRPr="008020C9">
        <w:rPr>
          <w:rFonts w:ascii="Arial" w:hAnsi="Arial" w:cs="Arial"/>
          <w:noProof/>
          <w:sz w:val="24"/>
          <w:szCs w:val="24"/>
        </w:rPr>
        <w:t>:e289. doi:10.1371/journal.pmed.0030289</w:t>
      </w:r>
    </w:p>
    <w:p w14:paraId="36D0AA8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37 </w:t>
      </w:r>
      <w:r w:rsidRPr="008020C9">
        <w:rPr>
          <w:rFonts w:ascii="Arial" w:hAnsi="Arial" w:cs="Arial"/>
          <w:noProof/>
          <w:sz w:val="24"/>
          <w:szCs w:val="24"/>
        </w:rPr>
        <w:tab/>
        <w:t xml:space="preserve">Goncalves D, Mezidi M, Bastard P, </w:t>
      </w:r>
      <w:r w:rsidRPr="008020C9">
        <w:rPr>
          <w:rFonts w:ascii="Arial" w:hAnsi="Arial" w:cs="Arial"/>
          <w:i/>
          <w:iCs/>
          <w:noProof/>
          <w:sz w:val="24"/>
          <w:szCs w:val="24"/>
        </w:rPr>
        <w:t>et al.</w:t>
      </w:r>
      <w:r w:rsidRPr="008020C9">
        <w:rPr>
          <w:rFonts w:ascii="Arial" w:hAnsi="Arial" w:cs="Arial"/>
          <w:noProof/>
          <w:sz w:val="24"/>
          <w:szCs w:val="24"/>
        </w:rPr>
        <w:t xml:space="preserve"> Antibodies against type I interferon: detection and association with severe clinical outcome in COVID</w:t>
      </w:r>
      <w:r w:rsidRPr="008020C9">
        <w:rPr>
          <w:rFonts w:ascii="Cambria Math" w:hAnsi="Cambria Math" w:cs="Cambria Math"/>
          <w:noProof/>
          <w:sz w:val="24"/>
          <w:szCs w:val="24"/>
        </w:rPr>
        <w:t>‐</w:t>
      </w:r>
      <w:r w:rsidRPr="008020C9">
        <w:rPr>
          <w:rFonts w:ascii="Arial" w:hAnsi="Arial" w:cs="Arial"/>
          <w:noProof/>
          <w:sz w:val="24"/>
          <w:szCs w:val="24"/>
        </w:rPr>
        <w:t xml:space="preserve">19 patients. </w:t>
      </w:r>
      <w:r w:rsidRPr="008020C9">
        <w:rPr>
          <w:rFonts w:ascii="Arial" w:hAnsi="Arial" w:cs="Arial"/>
          <w:i/>
          <w:iCs/>
          <w:noProof/>
          <w:sz w:val="24"/>
          <w:szCs w:val="24"/>
        </w:rPr>
        <w:t>Clin Transl Immunol</w:t>
      </w:r>
      <w:r w:rsidRPr="008020C9">
        <w:rPr>
          <w:rFonts w:ascii="Arial" w:hAnsi="Arial" w:cs="Arial"/>
          <w:noProof/>
          <w:sz w:val="24"/>
          <w:szCs w:val="24"/>
        </w:rPr>
        <w:t xml:space="preserve"> 2021;</w:t>
      </w:r>
      <w:r w:rsidRPr="008020C9">
        <w:rPr>
          <w:rFonts w:ascii="Arial" w:hAnsi="Arial" w:cs="Arial"/>
          <w:b/>
          <w:bCs/>
          <w:noProof/>
          <w:sz w:val="24"/>
          <w:szCs w:val="24"/>
        </w:rPr>
        <w:t>10</w:t>
      </w:r>
      <w:r w:rsidRPr="008020C9">
        <w:rPr>
          <w:rFonts w:ascii="Arial" w:hAnsi="Arial" w:cs="Arial"/>
          <w:noProof/>
          <w:sz w:val="24"/>
          <w:szCs w:val="24"/>
        </w:rPr>
        <w:t>. doi:10.1002/cti2.1327</w:t>
      </w:r>
    </w:p>
    <w:p w14:paraId="7E2C0D8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38 </w:t>
      </w:r>
      <w:r w:rsidRPr="008020C9">
        <w:rPr>
          <w:rFonts w:ascii="Arial" w:hAnsi="Arial" w:cs="Arial"/>
          <w:noProof/>
          <w:sz w:val="24"/>
          <w:szCs w:val="24"/>
        </w:rPr>
        <w:tab/>
        <w:t xml:space="preserve">Franceschini F, Cavazzana I. Anti-Ro/SSA and La/SSB antibodies. </w:t>
      </w:r>
      <w:r w:rsidRPr="008020C9">
        <w:rPr>
          <w:rFonts w:ascii="Arial" w:hAnsi="Arial" w:cs="Arial"/>
          <w:i/>
          <w:iCs/>
          <w:noProof/>
          <w:sz w:val="24"/>
          <w:szCs w:val="24"/>
        </w:rPr>
        <w:t>Autoimmunity</w:t>
      </w:r>
      <w:r w:rsidRPr="008020C9">
        <w:rPr>
          <w:rFonts w:ascii="Arial" w:hAnsi="Arial" w:cs="Arial"/>
          <w:noProof/>
          <w:sz w:val="24"/>
          <w:szCs w:val="24"/>
        </w:rPr>
        <w:t xml:space="preserve"> 2005;</w:t>
      </w:r>
      <w:r w:rsidRPr="008020C9">
        <w:rPr>
          <w:rFonts w:ascii="Arial" w:hAnsi="Arial" w:cs="Arial"/>
          <w:b/>
          <w:bCs/>
          <w:noProof/>
          <w:sz w:val="24"/>
          <w:szCs w:val="24"/>
        </w:rPr>
        <w:t>38</w:t>
      </w:r>
      <w:r w:rsidRPr="008020C9">
        <w:rPr>
          <w:rFonts w:ascii="Arial" w:hAnsi="Arial" w:cs="Arial"/>
          <w:noProof/>
          <w:sz w:val="24"/>
          <w:szCs w:val="24"/>
        </w:rPr>
        <w:t>:55–63. doi:10.1080/08916930400022954</w:t>
      </w:r>
    </w:p>
    <w:p w14:paraId="7B10159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39 </w:t>
      </w:r>
      <w:r w:rsidRPr="008020C9">
        <w:rPr>
          <w:rFonts w:ascii="Arial" w:hAnsi="Arial" w:cs="Arial"/>
          <w:noProof/>
          <w:sz w:val="24"/>
          <w:szCs w:val="24"/>
        </w:rPr>
        <w:tab/>
        <w:t xml:space="preserve">Ge Y, Li S, Li S, </w:t>
      </w:r>
      <w:r w:rsidRPr="008020C9">
        <w:rPr>
          <w:rFonts w:ascii="Arial" w:hAnsi="Arial" w:cs="Arial"/>
          <w:i/>
          <w:iCs/>
          <w:noProof/>
          <w:sz w:val="24"/>
          <w:szCs w:val="24"/>
        </w:rPr>
        <w:t>et al.</w:t>
      </w:r>
      <w:r w:rsidRPr="008020C9">
        <w:rPr>
          <w:rFonts w:ascii="Arial" w:hAnsi="Arial" w:cs="Arial"/>
          <w:noProof/>
          <w:sz w:val="24"/>
          <w:szCs w:val="24"/>
        </w:rPr>
        <w:t xml:space="preserve"> Interstitial lung disease is a major characteristic of anti-KS associated ant-synthetase syndrome. </w:t>
      </w:r>
      <w:r w:rsidRPr="008020C9">
        <w:rPr>
          <w:rFonts w:ascii="Arial" w:hAnsi="Arial" w:cs="Arial"/>
          <w:i/>
          <w:iCs/>
          <w:noProof/>
          <w:sz w:val="24"/>
          <w:szCs w:val="24"/>
        </w:rPr>
        <w:t>Ther Adv Chronic Dis</w:t>
      </w:r>
      <w:r w:rsidRPr="008020C9">
        <w:rPr>
          <w:rFonts w:ascii="Arial" w:hAnsi="Arial" w:cs="Arial"/>
          <w:noProof/>
          <w:sz w:val="24"/>
          <w:szCs w:val="24"/>
        </w:rPr>
        <w:t xml:space="preserve"> 2020;</w:t>
      </w:r>
      <w:r w:rsidRPr="008020C9">
        <w:rPr>
          <w:rFonts w:ascii="Arial" w:hAnsi="Arial" w:cs="Arial"/>
          <w:b/>
          <w:bCs/>
          <w:noProof/>
          <w:sz w:val="24"/>
          <w:szCs w:val="24"/>
        </w:rPr>
        <w:t>11</w:t>
      </w:r>
      <w:r w:rsidRPr="008020C9">
        <w:rPr>
          <w:rFonts w:ascii="Arial" w:hAnsi="Arial" w:cs="Arial"/>
          <w:noProof/>
          <w:sz w:val="24"/>
          <w:szCs w:val="24"/>
        </w:rPr>
        <w:t>:204062232096841. doi:10.1177/2040622320968417</w:t>
      </w:r>
    </w:p>
    <w:p w14:paraId="33190D0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40 </w:t>
      </w:r>
      <w:r w:rsidRPr="008020C9">
        <w:rPr>
          <w:rFonts w:ascii="Arial" w:hAnsi="Arial" w:cs="Arial"/>
          <w:noProof/>
          <w:sz w:val="24"/>
          <w:szCs w:val="24"/>
        </w:rPr>
        <w:tab/>
        <w:t xml:space="preserve">Jawaid M, Ross Y, Kamran M. PL-7 Antisynthetase Syndrome in Association with Sjögren’s, Systemic Lupus Erythematosus, and Rheumatoid Arthritis. </w:t>
      </w:r>
      <w:r w:rsidRPr="008020C9">
        <w:rPr>
          <w:rFonts w:ascii="Arial" w:hAnsi="Arial" w:cs="Arial"/>
          <w:i/>
          <w:iCs/>
          <w:noProof/>
          <w:sz w:val="24"/>
          <w:szCs w:val="24"/>
        </w:rPr>
        <w:t>Case Rep Rheumatol</w:t>
      </w:r>
      <w:r w:rsidRPr="008020C9">
        <w:rPr>
          <w:rFonts w:ascii="Arial" w:hAnsi="Arial" w:cs="Arial"/>
          <w:noProof/>
          <w:sz w:val="24"/>
          <w:szCs w:val="24"/>
        </w:rPr>
        <w:t xml:space="preserve"> 2020;</w:t>
      </w:r>
      <w:r w:rsidRPr="008020C9">
        <w:rPr>
          <w:rFonts w:ascii="Arial" w:hAnsi="Arial" w:cs="Arial"/>
          <w:b/>
          <w:bCs/>
          <w:noProof/>
          <w:sz w:val="24"/>
          <w:szCs w:val="24"/>
        </w:rPr>
        <w:t>2020</w:t>
      </w:r>
      <w:r w:rsidRPr="008020C9">
        <w:rPr>
          <w:rFonts w:ascii="Arial" w:hAnsi="Arial" w:cs="Arial"/>
          <w:noProof/>
          <w:sz w:val="24"/>
          <w:szCs w:val="24"/>
        </w:rPr>
        <w:t>:1–4. doi:10.1155/2020/4736476</w:t>
      </w:r>
    </w:p>
    <w:p w14:paraId="6314E6C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41 </w:t>
      </w:r>
      <w:r w:rsidRPr="008020C9">
        <w:rPr>
          <w:rFonts w:ascii="Arial" w:hAnsi="Arial" w:cs="Arial"/>
          <w:noProof/>
          <w:sz w:val="24"/>
          <w:szCs w:val="24"/>
        </w:rPr>
        <w:tab/>
        <w:t xml:space="preserve">Blake T, Noureldin B. Anti-PL-7 antisynthetase syndrome presenting as COVID-19. </w:t>
      </w:r>
      <w:r w:rsidRPr="008020C9">
        <w:rPr>
          <w:rFonts w:ascii="Arial" w:hAnsi="Arial" w:cs="Arial"/>
          <w:i/>
          <w:iCs/>
          <w:noProof/>
          <w:sz w:val="24"/>
          <w:szCs w:val="24"/>
        </w:rPr>
        <w:t>Rheumatology</w:t>
      </w:r>
      <w:r w:rsidRPr="008020C9">
        <w:rPr>
          <w:rFonts w:ascii="Arial" w:hAnsi="Arial" w:cs="Arial"/>
          <w:noProof/>
          <w:sz w:val="24"/>
          <w:szCs w:val="24"/>
        </w:rPr>
        <w:t xml:space="preserve"> 2021;</w:t>
      </w:r>
      <w:r w:rsidRPr="008020C9">
        <w:rPr>
          <w:rFonts w:ascii="Arial" w:hAnsi="Arial" w:cs="Arial"/>
          <w:b/>
          <w:bCs/>
          <w:noProof/>
          <w:sz w:val="24"/>
          <w:szCs w:val="24"/>
        </w:rPr>
        <w:t>60</w:t>
      </w:r>
      <w:r w:rsidRPr="008020C9">
        <w:rPr>
          <w:rFonts w:ascii="Arial" w:hAnsi="Arial" w:cs="Arial"/>
          <w:noProof/>
          <w:sz w:val="24"/>
          <w:szCs w:val="24"/>
        </w:rPr>
        <w:t>:e252–4. doi:10.1093/rheumatology/keab129</w:t>
      </w:r>
    </w:p>
    <w:p w14:paraId="33E582E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42 </w:t>
      </w:r>
      <w:r w:rsidRPr="008020C9">
        <w:rPr>
          <w:rFonts w:ascii="Arial" w:hAnsi="Arial" w:cs="Arial"/>
          <w:noProof/>
          <w:sz w:val="24"/>
          <w:szCs w:val="24"/>
        </w:rPr>
        <w:tab/>
        <w:t xml:space="preserve">Mor F, Izak M, Cohen IR. Identification of Aldolase as a Target Antigen in Alzheimer’s Disease. </w:t>
      </w:r>
      <w:r w:rsidRPr="008020C9">
        <w:rPr>
          <w:rFonts w:ascii="Arial" w:hAnsi="Arial" w:cs="Arial"/>
          <w:i/>
          <w:iCs/>
          <w:noProof/>
          <w:sz w:val="24"/>
          <w:szCs w:val="24"/>
        </w:rPr>
        <w:t>J Immunol</w:t>
      </w:r>
      <w:r w:rsidRPr="008020C9">
        <w:rPr>
          <w:rFonts w:ascii="Arial" w:hAnsi="Arial" w:cs="Arial"/>
          <w:noProof/>
          <w:sz w:val="24"/>
          <w:szCs w:val="24"/>
        </w:rPr>
        <w:t xml:space="preserve"> 2005;</w:t>
      </w:r>
      <w:r w:rsidRPr="008020C9">
        <w:rPr>
          <w:rFonts w:ascii="Arial" w:hAnsi="Arial" w:cs="Arial"/>
          <w:b/>
          <w:bCs/>
          <w:noProof/>
          <w:sz w:val="24"/>
          <w:szCs w:val="24"/>
        </w:rPr>
        <w:t>175</w:t>
      </w:r>
      <w:r w:rsidRPr="008020C9">
        <w:rPr>
          <w:rFonts w:ascii="Arial" w:hAnsi="Arial" w:cs="Arial"/>
          <w:noProof/>
          <w:sz w:val="24"/>
          <w:szCs w:val="24"/>
        </w:rPr>
        <w:t>:3439–45. doi:10.4049/jimmunol.175.5.3439</w:t>
      </w:r>
    </w:p>
    <w:p w14:paraId="06DCD83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43 </w:t>
      </w:r>
      <w:r w:rsidRPr="008020C9">
        <w:rPr>
          <w:rFonts w:ascii="Arial" w:hAnsi="Arial" w:cs="Arial"/>
          <w:noProof/>
          <w:sz w:val="24"/>
          <w:szCs w:val="24"/>
        </w:rPr>
        <w:tab/>
        <w:t xml:space="preserve">Bauer PR, Kalra S, Osborn TG, </w:t>
      </w:r>
      <w:r w:rsidRPr="008020C9">
        <w:rPr>
          <w:rFonts w:ascii="Arial" w:hAnsi="Arial" w:cs="Arial"/>
          <w:i/>
          <w:iCs/>
          <w:noProof/>
          <w:sz w:val="24"/>
          <w:szCs w:val="24"/>
        </w:rPr>
        <w:t>et al.</w:t>
      </w:r>
      <w:r w:rsidRPr="008020C9">
        <w:rPr>
          <w:rFonts w:ascii="Arial" w:hAnsi="Arial" w:cs="Arial"/>
          <w:noProof/>
          <w:sz w:val="24"/>
          <w:szCs w:val="24"/>
        </w:rPr>
        <w:t xml:space="preserve"> Influence of autoimmune biomarkers on interstitial lung diseases: A tertiary referral center based case-control study. </w:t>
      </w:r>
      <w:r w:rsidRPr="008020C9">
        <w:rPr>
          <w:rFonts w:ascii="Arial" w:hAnsi="Arial" w:cs="Arial"/>
          <w:i/>
          <w:iCs/>
          <w:noProof/>
          <w:sz w:val="24"/>
          <w:szCs w:val="24"/>
        </w:rPr>
        <w:t>Respir Med</w:t>
      </w:r>
      <w:r w:rsidRPr="008020C9">
        <w:rPr>
          <w:rFonts w:ascii="Arial" w:hAnsi="Arial" w:cs="Arial"/>
          <w:noProof/>
          <w:sz w:val="24"/>
          <w:szCs w:val="24"/>
        </w:rPr>
        <w:t xml:space="preserve"> 2015;</w:t>
      </w:r>
      <w:r w:rsidRPr="008020C9">
        <w:rPr>
          <w:rFonts w:ascii="Arial" w:hAnsi="Arial" w:cs="Arial"/>
          <w:b/>
          <w:bCs/>
          <w:noProof/>
          <w:sz w:val="24"/>
          <w:szCs w:val="24"/>
        </w:rPr>
        <w:t>109</w:t>
      </w:r>
      <w:r w:rsidRPr="008020C9">
        <w:rPr>
          <w:rFonts w:ascii="Arial" w:hAnsi="Arial" w:cs="Arial"/>
          <w:noProof/>
          <w:sz w:val="24"/>
          <w:szCs w:val="24"/>
        </w:rPr>
        <w:t>:397–405. doi:10.1016/j.rmed.2015.01.011</w:t>
      </w:r>
    </w:p>
    <w:p w14:paraId="615FF4E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44 </w:t>
      </w:r>
      <w:r w:rsidRPr="008020C9">
        <w:rPr>
          <w:rFonts w:ascii="Arial" w:hAnsi="Arial" w:cs="Arial"/>
          <w:noProof/>
          <w:sz w:val="24"/>
          <w:szCs w:val="24"/>
        </w:rPr>
        <w:tab/>
        <w:t xml:space="preserve">Luis García de Guadiana Romualdo, Mulero MDR, Olivo MH, </w:t>
      </w:r>
      <w:r w:rsidRPr="008020C9">
        <w:rPr>
          <w:rFonts w:ascii="Arial" w:hAnsi="Arial" w:cs="Arial"/>
          <w:i/>
          <w:iCs/>
          <w:noProof/>
          <w:sz w:val="24"/>
          <w:szCs w:val="24"/>
        </w:rPr>
        <w:t>et al.</w:t>
      </w:r>
      <w:r w:rsidRPr="008020C9">
        <w:rPr>
          <w:rFonts w:ascii="Arial" w:hAnsi="Arial" w:cs="Arial"/>
          <w:noProof/>
          <w:sz w:val="24"/>
          <w:szCs w:val="24"/>
        </w:rPr>
        <w:t xml:space="preserve"> Circulating levels of GDF-15 and calprotectin for prediction of in-hospital mortality in COVID-19 patients: A case series. </w:t>
      </w:r>
      <w:r w:rsidRPr="008020C9">
        <w:rPr>
          <w:rFonts w:ascii="Arial" w:hAnsi="Arial" w:cs="Arial"/>
          <w:i/>
          <w:iCs/>
          <w:noProof/>
          <w:sz w:val="24"/>
          <w:szCs w:val="24"/>
        </w:rPr>
        <w:t>J Infect</w:t>
      </w:r>
      <w:r w:rsidRPr="008020C9">
        <w:rPr>
          <w:rFonts w:ascii="Arial" w:hAnsi="Arial" w:cs="Arial"/>
          <w:noProof/>
          <w:sz w:val="24"/>
          <w:szCs w:val="24"/>
        </w:rPr>
        <w:t xml:space="preserve"> 2021;</w:t>
      </w:r>
      <w:r w:rsidRPr="008020C9">
        <w:rPr>
          <w:rFonts w:ascii="Arial" w:hAnsi="Arial" w:cs="Arial"/>
          <w:b/>
          <w:bCs/>
          <w:noProof/>
          <w:sz w:val="24"/>
          <w:szCs w:val="24"/>
        </w:rPr>
        <w:t>82</w:t>
      </w:r>
      <w:r w:rsidRPr="008020C9">
        <w:rPr>
          <w:rFonts w:ascii="Arial" w:hAnsi="Arial" w:cs="Arial"/>
          <w:noProof/>
          <w:sz w:val="24"/>
          <w:szCs w:val="24"/>
        </w:rPr>
        <w:t>:e40–2. doi:10.1016/j.jinf.2020.08.010</w:t>
      </w:r>
    </w:p>
    <w:p w14:paraId="3942EE8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45 </w:t>
      </w:r>
      <w:r w:rsidRPr="008020C9">
        <w:rPr>
          <w:rFonts w:ascii="Arial" w:hAnsi="Arial" w:cs="Arial"/>
          <w:noProof/>
          <w:sz w:val="24"/>
          <w:szCs w:val="24"/>
        </w:rPr>
        <w:tab/>
        <w:t xml:space="preserve">Nishimura M, Yamaguchi E, Takahashi A, </w:t>
      </w:r>
      <w:r w:rsidRPr="008020C9">
        <w:rPr>
          <w:rFonts w:ascii="Arial" w:hAnsi="Arial" w:cs="Arial"/>
          <w:i/>
          <w:iCs/>
          <w:noProof/>
          <w:sz w:val="24"/>
          <w:szCs w:val="24"/>
        </w:rPr>
        <w:t>et al.</w:t>
      </w:r>
      <w:r w:rsidRPr="008020C9">
        <w:rPr>
          <w:rFonts w:ascii="Arial" w:hAnsi="Arial" w:cs="Arial"/>
          <w:noProof/>
          <w:sz w:val="24"/>
          <w:szCs w:val="24"/>
        </w:rPr>
        <w:t xml:space="preserve"> Clinical significance of serum anti-GM-CSF autoantibody levels in autoimmune pulmonary alveolar proteinosis. </w:t>
      </w:r>
      <w:r w:rsidRPr="008020C9">
        <w:rPr>
          <w:rFonts w:ascii="Arial" w:hAnsi="Arial" w:cs="Arial"/>
          <w:i/>
          <w:iCs/>
          <w:noProof/>
          <w:sz w:val="24"/>
          <w:szCs w:val="24"/>
        </w:rPr>
        <w:t>Biomark Med</w:t>
      </w:r>
      <w:r w:rsidRPr="008020C9">
        <w:rPr>
          <w:rFonts w:ascii="Arial" w:hAnsi="Arial" w:cs="Arial"/>
          <w:noProof/>
          <w:sz w:val="24"/>
          <w:szCs w:val="24"/>
        </w:rPr>
        <w:t xml:space="preserve"> 2018;</w:t>
      </w:r>
      <w:r w:rsidRPr="008020C9">
        <w:rPr>
          <w:rFonts w:ascii="Arial" w:hAnsi="Arial" w:cs="Arial"/>
          <w:b/>
          <w:bCs/>
          <w:noProof/>
          <w:sz w:val="24"/>
          <w:szCs w:val="24"/>
        </w:rPr>
        <w:t>12</w:t>
      </w:r>
      <w:r w:rsidRPr="008020C9">
        <w:rPr>
          <w:rFonts w:ascii="Arial" w:hAnsi="Arial" w:cs="Arial"/>
          <w:noProof/>
          <w:sz w:val="24"/>
          <w:szCs w:val="24"/>
        </w:rPr>
        <w:t>:151–9. doi:10.2217/bmm-2017-0362</w:t>
      </w:r>
    </w:p>
    <w:p w14:paraId="57C4814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46 </w:t>
      </w:r>
      <w:r w:rsidRPr="008020C9">
        <w:rPr>
          <w:rFonts w:ascii="Arial" w:hAnsi="Arial" w:cs="Arial"/>
          <w:noProof/>
          <w:sz w:val="24"/>
          <w:szCs w:val="24"/>
        </w:rPr>
        <w:tab/>
        <w:t xml:space="preserve">Lang FM, Lee KM-C, Teijaro JR, </w:t>
      </w:r>
      <w:r w:rsidRPr="008020C9">
        <w:rPr>
          <w:rFonts w:ascii="Arial" w:hAnsi="Arial" w:cs="Arial"/>
          <w:i/>
          <w:iCs/>
          <w:noProof/>
          <w:sz w:val="24"/>
          <w:szCs w:val="24"/>
        </w:rPr>
        <w:t>et al.</w:t>
      </w:r>
      <w:r w:rsidRPr="008020C9">
        <w:rPr>
          <w:rFonts w:ascii="Arial" w:hAnsi="Arial" w:cs="Arial"/>
          <w:noProof/>
          <w:sz w:val="24"/>
          <w:szCs w:val="24"/>
        </w:rPr>
        <w:t xml:space="preserve"> GM-CSF-based treatments in COVID-19: reconciling opposing therapeutic approaches. </w:t>
      </w:r>
      <w:r w:rsidRPr="008020C9">
        <w:rPr>
          <w:rFonts w:ascii="Arial" w:hAnsi="Arial" w:cs="Arial"/>
          <w:i/>
          <w:iCs/>
          <w:noProof/>
          <w:sz w:val="24"/>
          <w:szCs w:val="24"/>
        </w:rPr>
        <w:t>Nat Rev Immunol</w:t>
      </w:r>
      <w:r w:rsidRPr="008020C9">
        <w:rPr>
          <w:rFonts w:ascii="Arial" w:hAnsi="Arial" w:cs="Arial"/>
          <w:noProof/>
          <w:sz w:val="24"/>
          <w:szCs w:val="24"/>
        </w:rPr>
        <w:t xml:space="preserve"> 2020;</w:t>
      </w:r>
      <w:r w:rsidRPr="008020C9">
        <w:rPr>
          <w:rFonts w:ascii="Arial" w:hAnsi="Arial" w:cs="Arial"/>
          <w:b/>
          <w:bCs/>
          <w:noProof/>
          <w:sz w:val="24"/>
          <w:szCs w:val="24"/>
        </w:rPr>
        <w:t>20</w:t>
      </w:r>
      <w:r w:rsidRPr="008020C9">
        <w:rPr>
          <w:rFonts w:ascii="Arial" w:hAnsi="Arial" w:cs="Arial"/>
          <w:noProof/>
          <w:sz w:val="24"/>
          <w:szCs w:val="24"/>
        </w:rPr>
        <w:t>:507–14. doi:10.1038/s41577-020-0357-7</w:t>
      </w:r>
    </w:p>
    <w:p w14:paraId="289FBC3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47 </w:t>
      </w:r>
      <w:r w:rsidRPr="008020C9">
        <w:rPr>
          <w:rFonts w:ascii="Arial" w:hAnsi="Arial" w:cs="Arial"/>
          <w:noProof/>
          <w:sz w:val="24"/>
          <w:szCs w:val="24"/>
        </w:rPr>
        <w:tab/>
        <w:t xml:space="preserve">Choubey D, Moudgil KD. Interferons in Autoimmune and Inflammatory Diseases: Regulation and Roles. </w:t>
      </w:r>
      <w:r w:rsidRPr="008020C9">
        <w:rPr>
          <w:rFonts w:ascii="Arial" w:hAnsi="Arial" w:cs="Arial"/>
          <w:i/>
          <w:iCs/>
          <w:noProof/>
          <w:sz w:val="24"/>
          <w:szCs w:val="24"/>
        </w:rPr>
        <w:t>J Interf Cytokine Res</w:t>
      </w:r>
      <w:r w:rsidRPr="008020C9">
        <w:rPr>
          <w:rFonts w:ascii="Arial" w:hAnsi="Arial" w:cs="Arial"/>
          <w:noProof/>
          <w:sz w:val="24"/>
          <w:szCs w:val="24"/>
        </w:rPr>
        <w:t xml:space="preserve"> 2011;</w:t>
      </w:r>
      <w:r w:rsidRPr="008020C9">
        <w:rPr>
          <w:rFonts w:ascii="Arial" w:hAnsi="Arial" w:cs="Arial"/>
          <w:b/>
          <w:bCs/>
          <w:noProof/>
          <w:sz w:val="24"/>
          <w:szCs w:val="24"/>
        </w:rPr>
        <w:t>31</w:t>
      </w:r>
      <w:r w:rsidRPr="008020C9">
        <w:rPr>
          <w:rFonts w:ascii="Arial" w:hAnsi="Arial" w:cs="Arial"/>
          <w:noProof/>
          <w:sz w:val="24"/>
          <w:szCs w:val="24"/>
        </w:rPr>
        <w:t>:857–65. doi:10.1089/jir.2011.0101</w:t>
      </w:r>
    </w:p>
    <w:p w14:paraId="13051BE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48 </w:t>
      </w:r>
      <w:r w:rsidRPr="008020C9">
        <w:rPr>
          <w:rFonts w:ascii="Arial" w:hAnsi="Arial" w:cs="Arial"/>
          <w:noProof/>
          <w:sz w:val="24"/>
          <w:szCs w:val="24"/>
        </w:rPr>
        <w:tab/>
        <w:t xml:space="preserve">Bastard P, Gervais A, Le Voyer T, </w:t>
      </w:r>
      <w:r w:rsidRPr="008020C9">
        <w:rPr>
          <w:rFonts w:ascii="Arial" w:hAnsi="Arial" w:cs="Arial"/>
          <w:i/>
          <w:iCs/>
          <w:noProof/>
          <w:sz w:val="24"/>
          <w:szCs w:val="24"/>
        </w:rPr>
        <w:t>et al.</w:t>
      </w:r>
      <w:r w:rsidRPr="008020C9">
        <w:rPr>
          <w:rFonts w:ascii="Arial" w:hAnsi="Arial" w:cs="Arial"/>
          <w:noProof/>
          <w:sz w:val="24"/>
          <w:szCs w:val="24"/>
        </w:rPr>
        <w:t xml:space="preserve"> Autoantibodies neutralizing type I IFNs are present in ~4% of uninfected individuals over 70 years old and account for ~20% of COVID-19 deaths. </w:t>
      </w:r>
      <w:r w:rsidRPr="008020C9">
        <w:rPr>
          <w:rFonts w:ascii="Arial" w:hAnsi="Arial" w:cs="Arial"/>
          <w:i/>
          <w:iCs/>
          <w:noProof/>
          <w:sz w:val="24"/>
          <w:szCs w:val="24"/>
        </w:rPr>
        <w:t>Sci Immunol</w:t>
      </w:r>
      <w:r w:rsidRPr="008020C9">
        <w:rPr>
          <w:rFonts w:ascii="Arial" w:hAnsi="Arial" w:cs="Arial"/>
          <w:noProof/>
          <w:sz w:val="24"/>
          <w:szCs w:val="24"/>
        </w:rPr>
        <w:t xml:space="preserve"> 2021;</w:t>
      </w:r>
      <w:r w:rsidRPr="008020C9">
        <w:rPr>
          <w:rFonts w:ascii="Arial" w:hAnsi="Arial" w:cs="Arial"/>
          <w:b/>
          <w:bCs/>
          <w:noProof/>
          <w:sz w:val="24"/>
          <w:szCs w:val="24"/>
        </w:rPr>
        <w:t>6</w:t>
      </w:r>
      <w:r w:rsidRPr="008020C9">
        <w:rPr>
          <w:rFonts w:ascii="Arial" w:hAnsi="Arial" w:cs="Arial"/>
          <w:noProof/>
          <w:sz w:val="24"/>
          <w:szCs w:val="24"/>
        </w:rPr>
        <w:t>. doi:10.1126/sciimmunol.abl4340</w:t>
      </w:r>
    </w:p>
    <w:p w14:paraId="460CE33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lastRenderedPageBreak/>
        <w:t xml:space="preserve">49 </w:t>
      </w:r>
      <w:r w:rsidRPr="008020C9">
        <w:rPr>
          <w:rFonts w:ascii="Arial" w:hAnsi="Arial" w:cs="Arial"/>
          <w:noProof/>
          <w:sz w:val="24"/>
          <w:szCs w:val="24"/>
        </w:rPr>
        <w:tab/>
        <w:t xml:space="preserve">Wu Q, Yang Q, Lourenco E, </w:t>
      </w:r>
      <w:r w:rsidRPr="008020C9">
        <w:rPr>
          <w:rFonts w:ascii="Arial" w:hAnsi="Arial" w:cs="Arial"/>
          <w:i/>
          <w:iCs/>
          <w:noProof/>
          <w:sz w:val="24"/>
          <w:szCs w:val="24"/>
        </w:rPr>
        <w:t>et al.</w:t>
      </w:r>
      <w:r w:rsidRPr="008020C9">
        <w:rPr>
          <w:rFonts w:ascii="Arial" w:hAnsi="Arial" w:cs="Arial"/>
          <w:noProof/>
          <w:sz w:val="24"/>
          <w:szCs w:val="24"/>
        </w:rPr>
        <w:t xml:space="preserve"> Interferon-lambda1 induces peripheral blood mononuclear cell-derived chemokines secretion in patients with systemic lupus erythematosus: its correlation with disease activity. </w:t>
      </w:r>
      <w:r w:rsidRPr="008020C9">
        <w:rPr>
          <w:rFonts w:ascii="Arial" w:hAnsi="Arial" w:cs="Arial"/>
          <w:i/>
          <w:iCs/>
          <w:noProof/>
          <w:sz w:val="24"/>
          <w:szCs w:val="24"/>
        </w:rPr>
        <w:t>Arthritis Res Ther</w:t>
      </w:r>
      <w:r w:rsidRPr="008020C9">
        <w:rPr>
          <w:rFonts w:ascii="Arial" w:hAnsi="Arial" w:cs="Arial"/>
          <w:noProof/>
          <w:sz w:val="24"/>
          <w:szCs w:val="24"/>
        </w:rPr>
        <w:t xml:space="preserve"> 2011;</w:t>
      </w:r>
      <w:r w:rsidRPr="008020C9">
        <w:rPr>
          <w:rFonts w:ascii="Arial" w:hAnsi="Arial" w:cs="Arial"/>
          <w:b/>
          <w:bCs/>
          <w:noProof/>
          <w:sz w:val="24"/>
          <w:szCs w:val="24"/>
        </w:rPr>
        <w:t>13</w:t>
      </w:r>
      <w:r w:rsidRPr="008020C9">
        <w:rPr>
          <w:rFonts w:ascii="Arial" w:hAnsi="Arial" w:cs="Arial"/>
          <w:noProof/>
          <w:sz w:val="24"/>
          <w:szCs w:val="24"/>
        </w:rPr>
        <w:t>:R88. doi:10.1186/ar3363</w:t>
      </w:r>
    </w:p>
    <w:p w14:paraId="7775441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50 </w:t>
      </w:r>
      <w:r w:rsidRPr="008020C9">
        <w:rPr>
          <w:rFonts w:ascii="Arial" w:hAnsi="Arial" w:cs="Arial"/>
          <w:noProof/>
          <w:sz w:val="24"/>
          <w:szCs w:val="24"/>
        </w:rPr>
        <w:tab/>
        <w:t xml:space="preserve">Aschman T, Schaffer S, Biniaris Georgallis SI, </w:t>
      </w:r>
      <w:r w:rsidRPr="008020C9">
        <w:rPr>
          <w:rFonts w:ascii="Arial" w:hAnsi="Arial" w:cs="Arial"/>
          <w:i/>
          <w:iCs/>
          <w:noProof/>
          <w:sz w:val="24"/>
          <w:szCs w:val="24"/>
        </w:rPr>
        <w:t>et al.</w:t>
      </w:r>
      <w:r w:rsidRPr="008020C9">
        <w:rPr>
          <w:rFonts w:ascii="Arial" w:hAnsi="Arial" w:cs="Arial"/>
          <w:noProof/>
          <w:sz w:val="24"/>
          <w:szCs w:val="24"/>
        </w:rPr>
        <w:t xml:space="preserve"> Interferon Lambda Regulates Cellular and Humoral Immunity in Pristane-Induced Lupus. </w:t>
      </w:r>
      <w:r w:rsidRPr="008020C9">
        <w:rPr>
          <w:rFonts w:ascii="Arial" w:hAnsi="Arial" w:cs="Arial"/>
          <w:i/>
          <w:iCs/>
          <w:noProof/>
          <w:sz w:val="24"/>
          <w:szCs w:val="24"/>
        </w:rPr>
        <w:t>Int J Mol Sci</w:t>
      </w:r>
      <w:r w:rsidRPr="008020C9">
        <w:rPr>
          <w:rFonts w:ascii="Arial" w:hAnsi="Arial" w:cs="Arial"/>
          <w:noProof/>
          <w:sz w:val="24"/>
          <w:szCs w:val="24"/>
        </w:rPr>
        <w:t xml:space="preserve"> 2021;</w:t>
      </w:r>
      <w:r w:rsidRPr="008020C9">
        <w:rPr>
          <w:rFonts w:ascii="Arial" w:hAnsi="Arial" w:cs="Arial"/>
          <w:b/>
          <w:bCs/>
          <w:noProof/>
          <w:sz w:val="24"/>
          <w:szCs w:val="24"/>
        </w:rPr>
        <w:t>22</w:t>
      </w:r>
      <w:r w:rsidRPr="008020C9">
        <w:rPr>
          <w:rFonts w:ascii="Arial" w:hAnsi="Arial" w:cs="Arial"/>
          <w:noProof/>
          <w:sz w:val="24"/>
          <w:szCs w:val="24"/>
        </w:rPr>
        <w:t>:11747. doi:10.3390/ijms222111747</w:t>
      </w:r>
    </w:p>
    <w:p w14:paraId="68C300E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51 </w:t>
      </w:r>
      <w:r w:rsidRPr="008020C9">
        <w:rPr>
          <w:rFonts w:ascii="Arial" w:hAnsi="Arial" w:cs="Arial"/>
          <w:noProof/>
          <w:sz w:val="24"/>
          <w:szCs w:val="24"/>
        </w:rPr>
        <w:tab/>
        <w:t xml:space="preserve">Wang EY, Mao T, Klein J, </w:t>
      </w:r>
      <w:r w:rsidRPr="008020C9">
        <w:rPr>
          <w:rFonts w:ascii="Arial" w:hAnsi="Arial" w:cs="Arial"/>
          <w:i/>
          <w:iCs/>
          <w:noProof/>
          <w:sz w:val="24"/>
          <w:szCs w:val="24"/>
        </w:rPr>
        <w:t>et al.</w:t>
      </w:r>
      <w:r w:rsidRPr="008020C9">
        <w:rPr>
          <w:rFonts w:ascii="Arial" w:hAnsi="Arial" w:cs="Arial"/>
          <w:noProof/>
          <w:sz w:val="24"/>
          <w:szCs w:val="24"/>
        </w:rPr>
        <w:t xml:space="preserve"> Diverse functional autoantibodies in patients with COVID-19. </w:t>
      </w:r>
      <w:r w:rsidRPr="008020C9">
        <w:rPr>
          <w:rFonts w:ascii="Arial" w:hAnsi="Arial" w:cs="Arial"/>
          <w:i/>
          <w:iCs/>
          <w:noProof/>
          <w:sz w:val="24"/>
          <w:szCs w:val="24"/>
        </w:rPr>
        <w:t>Nature</w:t>
      </w:r>
      <w:r w:rsidRPr="008020C9">
        <w:rPr>
          <w:rFonts w:ascii="Arial" w:hAnsi="Arial" w:cs="Arial"/>
          <w:noProof/>
          <w:sz w:val="24"/>
          <w:szCs w:val="24"/>
        </w:rPr>
        <w:t xml:space="preserve"> 2021;</w:t>
      </w:r>
      <w:r w:rsidRPr="008020C9">
        <w:rPr>
          <w:rFonts w:ascii="Arial" w:hAnsi="Arial" w:cs="Arial"/>
          <w:b/>
          <w:bCs/>
          <w:noProof/>
          <w:sz w:val="24"/>
          <w:szCs w:val="24"/>
        </w:rPr>
        <w:t>595</w:t>
      </w:r>
      <w:r w:rsidRPr="008020C9">
        <w:rPr>
          <w:rFonts w:ascii="Arial" w:hAnsi="Arial" w:cs="Arial"/>
          <w:noProof/>
          <w:sz w:val="24"/>
          <w:szCs w:val="24"/>
        </w:rPr>
        <w:t>:283–8. doi:10.1038/s41586-021-03631-y</w:t>
      </w:r>
    </w:p>
    <w:p w14:paraId="1C0654D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52 </w:t>
      </w:r>
      <w:r w:rsidRPr="008020C9">
        <w:rPr>
          <w:rFonts w:ascii="Arial" w:hAnsi="Arial" w:cs="Arial"/>
          <w:noProof/>
          <w:sz w:val="24"/>
          <w:szCs w:val="24"/>
        </w:rPr>
        <w:tab/>
        <w:t xml:space="preserve">Tiberti C, Verrienti A, Fiore B, </w:t>
      </w:r>
      <w:r w:rsidRPr="008020C9">
        <w:rPr>
          <w:rFonts w:ascii="Arial" w:hAnsi="Arial" w:cs="Arial"/>
          <w:i/>
          <w:iCs/>
          <w:noProof/>
          <w:sz w:val="24"/>
          <w:szCs w:val="24"/>
        </w:rPr>
        <w:t>et al.</w:t>
      </w:r>
      <w:r w:rsidRPr="008020C9">
        <w:rPr>
          <w:rFonts w:ascii="Arial" w:hAnsi="Arial" w:cs="Arial"/>
          <w:noProof/>
          <w:sz w:val="24"/>
          <w:szCs w:val="24"/>
        </w:rPr>
        <w:t xml:space="preserve"> IA-2 combined epitope assay: a new, highly sensitive approach to evaluate IA-2 humoral autoimmunity in type 1 diabetes. </w:t>
      </w:r>
      <w:r w:rsidRPr="008020C9">
        <w:rPr>
          <w:rFonts w:ascii="Arial" w:hAnsi="Arial" w:cs="Arial"/>
          <w:i/>
          <w:iCs/>
          <w:noProof/>
          <w:sz w:val="24"/>
          <w:szCs w:val="24"/>
        </w:rPr>
        <w:t>Clin Immunol</w:t>
      </w:r>
      <w:r w:rsidRPr="008020C9">
        <w:rPr>
          <w:rFonts w:ascii="Arial" w:hAnsi="Arial" w:cs="Arial"/>
          <w:noProof/>
          <w:sz w:val="24"/>
          <w:szCs w:val="24"/>
        </w:rPr>
        <w:t xml:space="preserve"> 2005;</w:t>
      </w:r>
      <w:r w:rsidRPr="008020C9">
        <w:rPr>
          <w:rFonts w:ascii="Arial" w:hAnsi="Arial" w:cs="Arial"/>
          <w:b/>
          <w:bCs/>
          <w:noProof/>
          <w:sz w:val="24"/>
          <w:szCs w:val="24"/>
        </w:rPr>
        <w:t>115</w:t>
      </w:r>
      <w:r w:rsidRPr="008020C9">
        <w:rPr>
          <w:rFonts w:ascii="Arial" w:hAnsi="Arial" w:cs="Arial"/>
          <w:noProof/>
          <w:sz w:val="24"/>
          <w:szCs w:val="24"/>
        </w:rPr>
        <w:t>:260–7. doi:10.1016/j.clim.2005.01.015</w:t>
      </w:r>
    </w:p>
    <w:p w14:paraId="39F19B6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53 </w:t>
      </w:r>
      <w:r w:rsidRPr="008020C9">
        <w:rPr>
          <w:rFonts w:ascii="Arial" w:hAnsi="Arial" w:cs="Arial"/>
          <w:noProof/>
          <w:sz w:val="24"/>
          <w:szCs w:val="24"/>
        </w:rPr>
        <w:tab/>
        <w:t xml:space="preserve">Kim SJ, Jeong DG, Jeong SK, </w:t>
      </w:r>
      <w:r w:rsidRPr="008020C9">
        <w:rPr>
          <w:rFonts w:ascii="Arial" w:hAnsi="Arial" w:cs="Arial"/>
          <w:i/>
          <w:iCs/>
          <w:noProof/>
          <w:sz w:val="24"/>
          <w:szCs w:val="24"/>
        </w:rPr>
        <w:t>et al.</w:t>
      </w:r>
      <w:r w:rsidRPr="008020C9">
        <w:rPr>
          <w:rFonts w:ascii="Arial" w:hAnsi="Arial" w:cs="Arial"/>
          <w:noProof/>
          <w:sz w:val="24"/>
          <w:szCs w:val="24"/>
        </w:rPr>
        <w:t xml:space="preserve"> Crystal Structure of the Major Diabetes Autoantigen Insulinoma-Associated Protein 2 Reveals Distinctive Immune Epitopes. </w:t>
      </w:r>
      <w:r w:rsidRPr="008020C9">
        <w:rPr>
          <w:rFonts w:ascii="Arial" w:hAnsi="Arial" w:cs="Arial"/>
          <w:i/>
          <w:iCs/>
          <w:noProof/>
          <w:sz w:val="24"/>
          <w:szCs w:val="24"/>
        </w:rPr>
        <w:t>Diabetes</w:t>
      </w:r>
      <w:r w:rsidRPr="008020C9">
        <w:rPr>
          <w:rFonts w:ascii="Arial" w:hAnsi="Arial" w:cs="Arial"/>
          <w:noProof/>
          <w:sz w:val="24"/>
          <w:szCs w:val="24"/>
        </w:rPr>
        <w:t xml:space="preserve"> 2007;</w:t>
      </w:r>
      <w:r w:rsidRPr="008020C9">
        <w:rPr>
          <w:rFonts w:ascii="Arial" w:hAnsi="Arial" w:cs="Arial"/>
          <w:b/>
          <w:bCs/>
          <w:noProof/>
          <w:sz w:val="24"/>
          <w:szCs w:val="24"/>
        </w:rPr>
        <w:t>56</w:t>
      </w:r>
      <w:r w:rsidRPr="008020C9">
        <w:rPr>
          <w:rFonts w:ascii="Arial" w:hAnsi="Arial" w:cs="Arial"/>
          <w:noProof/>
          <w:sz w:val="24"/>
          <w:szCs w:val="24"/>
        </w:rPr>
        <w:t>:41–8. doi:10.2337/db06-0237</w:t>
      </w:r>
    </w:p>
    <w:p w14:paraId="04E40D2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54 </w:t>
      </w:r>
      <w:r w:rsidRPr="008020C9">
        <w:rPr>
          <w:rFonts w:ascii="Arial" w:hAnsi="Arial" w:cs="Arial"/>
          <w:noProof/>
          <w:sz w:val="24"/>
          <w:szCs w:val="24"/>
        </w:rPr>
        <w:tab/>
        <w:t xml:space="preserve">Groth S, Vafia K, Recke A, </w:t>
      </w:r>
      <w:r w:rsidRPr="008020C9">
        <w:rPr>
          <w:rFonts w:ascii="Arial" w:hAnsi="Arial" w:cs="Arial"/>
          <w:i/>
          <w:iCs/>
          <w:noProof/>
          <w:sz w:val="24"/>
          <w:szCs w:val="24"/>
        </w:rPr>
        <w:t>et al.</w:t>
      </w:r>
      <w:r w:rsidRPr="008020C9">
        <w:rPr>
          <w:rFonts w:ascii="Arial" w:hAnsi="Arial" w:cs="Arial"/>
          <w:noProof/>
          <w:sz w:val="24"/>
          <w:szCs w:val="24"/>
        </w:rPr>
        <w:t xml:space="preserve"> Antibodies to the C-terminus of laminin γ1 are present in a distinct subgroup of patients with systemic and cutaneous lupus erythematosus. </w:t>
      </w:r>
      <w:r w:rsidRPr="008020C9">
        <w:rPr>
          <w:rFonts w:ascii="Arial" w:hAnsi="Arial" w:cs="Arial"/>
          <w:i/>
          <w:iCs/>
          <w:noProof/>
          <w:sz w:val="24"/>
          <w:szCs w:val="24"/>
        </w:rPr>
        <w:t>Lupus</w:t>
      </w:r>
      <w:r w:rsidRPr="008020C9">
        <w:rPr>
          <w:rFonts w:ascii="Arial" w:hAnsi="Arial" w:cs="Arial"/>
          <w:noProof/>
          <w:sz w:val="24"/>
          <w:szCs w:val="24"/>
        </w:rPr>
        <w:t xml:space="preserve"> 2012;</w:t>
      </w:r>
      <w:r w:rsidRPr="008020C9">
        <w:rPr>
          <w:rFonts w:ascii="Arial" w:hAnsi="Arial" w:cs="Arial"/>
          <w:b/>
          <w:bCs/>
          <w:noProof/>
          <w:sz w:val="24"/>
          <w:szCs w:val="24"/>
        </w:rPr>
        <w:t>21</w:t>
      </w:r>
      <w:r w:rsidRPr="008020C9">
        <w:rPr>
          <w:rFonts w:ascii="Arial" w:hAnsi="Arial" w:cs="Arial"/>
          <w:noProof/>
          <w:sz w:val="24"/>
          <w:szCs w:val="24"/>
        </w:rPr>
        <w:t>:1482–3. doi:10.1177/0961203312460113</w:t>
      </w:r>
    </w:p>
    <w:p w14:paraId="3BD923E7"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55 </w:t>
      </w:r>
      <w:r w:rsidRPr="008020C9">
        <w:rPr>
          <w:rFonts w:ascii="Arial" w:hAnsi="Arial" w:cs="Arial"/>
          <w:noProof/>
          <w:sz w:val="24"/>
          <w:szCs w:val="24"/>
        </w:rPr>
        <w:tab/>
        <w:t xml:space="preserve">Florea F, Koch M, Hashimoto T, </w:t>
      </w:r>
      <w:r w:rsidRPr="008020C9">
        <w:rPr>
          <w:rFonts w:ascii="Arial" w:hAnsi="Arial" w:cs="Arial"/>
          <w:i/>
          <w:iCs/>
          <w:noProof/>
          <w:sz w:val="24"/>
          <w:szCs w:val="24"/>
        </w:rPr>
        <w:t>et al.</w:t>
      </w:r>
      <w:r w:rsidRPr="008020C9">
        <w:rPr>
          <w:rFonts w:ascii="Arial" w:hAnsi="Arial" w:cs="Arial"/>
          <w:noProof/>
          <w:sz w:val="24"/>
          <w:szCs w:val="24"/>
        </w:rPr>
        <w:t xml:space="preserve"> Autoimmunity against laminins. </w:t>
      </w:r>
      <w:r w:rsidRPr="008020C9">
        <w:rPr>
          <w:rFonts w:ascii="Arial" w:hAnsi="Arial" w:cs="Arial"/>
          <w:i/>
          <w:iCs/>
          <w:noProof/>
          <w:sz w:val="24"/>
          <w:szCs w:val="24"/>
        </w:rPr>
        <w:t>Clin Immunol</w:t>
      </w:r>
      <w:r w:rsidRPr="008020C9">
        <w:rPr>
          <w:rFonts w:ascii="Arial" w:hAnsi="Arial" w:cs="Arial"/>
          <w:noProof/>
          <w:sz w:val="24"/>
          <w:szCs w:val="24"/>
        </w:rPr>
        <w:t xml:space="preserve"> 2016;</w:t>
      </w:r>
      <w:r w:rsidRPr="008020C9">
        <w:rPr>
          <w:rFonts w:ascii="Arial" w:hAnsi="Arial" w:cs="Arial"/>
          <w:b/>
          <w:bCs/>
          <w:noProof/>
          <w:sz w:val="24"/>
          <w:szCs w:val="24"/>
        </w:rPr>
        <w:t>170</w:t>
      </w:r>
      <w:r w:rsidRPr="008020C9">
        <w:rPr>
          <w:rFonts w:ascii="Arial" w:hAnsi="Arial" w:cs="Arial"/>
          <w:noProof/>
          <w:sz w:val="24"/>
          <w:szCs w:val="24"/>
        </w:rPr>
        <w:t>:39–52. doi:10.1016/j.clim.2016.07.021</w:t>
      </w:r>
    </w:p>
    <w:p w14:paraId="1443182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56 </w:t>
      </w:r>
      <w:r w:rsidRPr="008020C9">
        <w:rPr>
          <w:rFonts w:ascii="Arial" w:hAnsi="Arial" w:cs="Arial"/>
          <w:noProof/>
          <w:sz w:val="24"/>
          <w:szCs w:val="24"/>
        </w:rPr>
        <w:tab/>
        <w:t xml:space="preserve">Dieker J, Berden JH, Bakker M, </w:t>
      </w:r>
      <w:r w:rsidRPr="008020C9">
        <w:rPr>
          <w:rFonts w:ascii="Arial" w:hAnsi="Arial" w:cs="Arial"/>
          <w:i/>
          <w:iCs/>
          <w:noProof/>
          <w:sz w:val="24"/>
          <w:szCs w:val="24"/>
        </w:rPr>
        <w:t>et al.</w:t>
      </w:r>
      <w:r w:rsidRPr="008020C9">
        <w:rPr>
          <w:rFonts w:ascii="Arial" w:hAnsi="Arial" w:cs="Arial"/>
          <w:noProof/>
          <w:sz w:val="24"/>
          <w:szCs w:val="24"/>
        </w:rPr>
        <w:t xml:space="preserve"> Autoantibodies against Modified Histone Peptides in SLE Patients Are Associated with Disease Activity and Lupus Nephritis. </w:t>
      </w:r>
      <w:r w:rsidRPr="008020C9">
        <w:rPr>
          <w:rFonts w:ascii="Arial" w:hAnsi="Arial" w:cs="Arial"/>
          <w:i/>
          <w:iCs/>
          <w:noProof/>
          <w:sz w:val="24"/>
          <w:szCs w:val="24"/>
        </w:rPr>
        <w:t>PLoS One</w:t>
      </w:r>
      <w:r w:rsidRPr="008020C9">
        <w:rPr>
          <w:rFonts w:ascii="Arial" w:hAnsi="Arial" w:cs="Arial"/>
          <w:noProof/>
          <w:sz w:val="24"/>
          <w:szCs w:val="24"/>
        </w:rPr>
        <w:t xml:space="preserve"> 2016;</w:t>
      </w:r>
      <w:r w:rsidRPr="008020C9">
        <w:rPr>
          <w:rFonts w:ascii="Arial" w:hAnsi="Arial" w:cs="Arial"/>
          <w:b/>
          <w:bCs/>
          <w:noProof/>
          <w:sz w:val="24"/>
          <w:szCs w:val="24"/>
        </w:rPr>
        <w:t>11</w:t>
      </w:r>
      <w:r w:rsidRPr="008020C9">
        <w:rPr>
          <w:rFonts w:ascii="Arial" w:hAnsi="Arial" w:cs="Arial"/>
          <w:noProof/>
          <w:sz w:val="24"/>
          <w:szCs w:val="24"/>
        </w:rPr>
        <w:t>:e0165373. doi:10.1371/journal.pone.0165373</w:t>
      </w:r>
    </w:p>
    <w:p w14:paraId="6D01813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57 </w:t>
      </w:r>
      <w:r w:rsidRPr="008020C9">
        <w:rPr>
          <w:rFonts w:ascii="Arial" w:hAnsi="Arial" w:cs="Arial"/>
          <w:noProof/>
          <w:sz w:val="24"/>
          <w:szCs w:val="24"/>
        </w:rPr>
        <w:tab/>
        <w:t xml:space="preserve">Pascolini S, Vannini A, Deleonardi G, </w:t>
      </w:r>
      <w:r w:rsidRPr="008020C9">
        <w:rPr>
          <w:rFonts w:ascii="Arial" w:hAnsi="Arial" w:cs="Arial"/>
          <w:i/>
          <w:iCs/>
          <w:noProof/>
          <w:sz w:val="24"/>
          <w:szCs w:val="24"/>
        </w:rPr>
        <w:t>et al.</w:t>
      </w:r>
      <w:r w:rsidRPr="008020C9">
        <w:rPr>
          <w:rFonts w:ascii="Arial" w:hAnsi="Arial" w:cs="Arial"/>
          <w:noProof/>
          <w:sz w:val="24"/>
          <w:szCs w:val="24"/>
        </w:rPr>
        <w:t xml:space="preserve"> COVID</w:t>
      </w:r>
      <w:r w:rsidRPr="008020C9">
        <w:rPr>
          <w:rFonts w:ascii="Cambria Math" w:hAnsi="Cambria Math" w:cs="Cambria Math"/>
          <w:noProof/>
          <w:sz w:val="24"/>
          <w:szCs w:val="24"/>
        </w:rPr>
        <w:t>‐</w:t>
      </w:r>
      <w:r w:rsidRPr="008020C9">
        <w:rPr>
          <w:rFonts w:ascii="Arial" w:hAnsi="Arial" w:cs="Arial"/>
          <w:noProof/>
          <w:sz w:val="24"/>
          <w:szCs w:val="24"/>
        </w:rPr>
        <w:t xml:space="preserve">19 and Immunological Dysregulation: Can Autoantibodies be Useful? </w:t>
      </w:r>
      <w:r w:rsidRPr="008020C9">
        <w:rPr>
          <w:rFonts w:ascii="Arial" w:hAnsi="Arial" w:cs="Arial"/>
          <w:i/>
          <w:iCs/>
          <w:noProof/>
          <w:sz w:val="24"/>
          <w:szCs w:val="24"/>
        </w:rPr>
        <w:t>Clin Transl Sci</w:t>
      </w:r>
      <w:r w:rsidRPr="008020C9">
        <w:rPr>
          <w:rFonts w:ascii="Arial" w:hAnsi="Arial" w:cs="Arial"/>
          <w:noProof/>
          <w:sz w:val="24"/>
          <w:szCs w:val="24"/>
        </w:rPr>
        <w:t xml:space="preserve"> 2021;</w:t>
      </w:r>
      <w:r w:rsidRPr="008020C9">
        <w:rPr>
          <w:rFonts w:ascii="Arial" w:hAnsi="Arial" w:cs="Arial"/>
          <w:b/>
          <w:bCs/>
          <w:noProof/>
          <w:sz w:val="24"/>
          <w:szCs w:val="24"/>
        </w:rPr>
        <w:t>14</w:t>
      </w:r>
      <w:r w:rsidRPr="008020C9">
        <w:rPr>
          <w:rFonts w:ascii="Arial" w:hAnsi="Arial" w:cs="Arial"/>
          <w:noProof/>
          <w:sz w:val="24"/>
          <w:szCs w:val="24"/>
        </w:rPr>
        <w:t>:502–8. doi:10.1111/cts.12908</w:t>
      </w:r>
    </w:p>
    <w:p w14:paraId="6DC6923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58 </w:t>
      </w:r>
      <w:r w:rsidRPr="008020C9">
        <w:rPr>
          <w:rFonts w:ascii="Arial" w:hAnsi="Arial" w:cs="Arial"/>
          <w:noProof/>
          <w:sz w:val="24"/>
          <w:szCs w:val="24"/>
        </w:rPr>
        <w:tab/>
        <w:t xml:space="preserve">Meloni A, Furcas M, Cetani F, </w:t>
      </w:r>
      <w:r w:rsidRPr="008020C9">
        <w:rPr>
          <w:rFonts w:ascii="Arial" w:hAnsi="Arial" w:cs="Arial"/>
          <w:i/>
          <w:iCs/>
          <w:noProof/>
          <w:sz w:val="24"/>
          <w:szCs w:val="24"/>
        </w:rPr>
        <w:t>et al.</w:t>
      </w:r>
      <w:r w:rsidRPr="008020C9">
        <w:rPr>
          <w:rFonts w:ascii="Arial" w:hAnsi="Arial" w:cs="Arial"/>
          <w:noProof/>
          <w:sz w:val="24"/>
          <w:szCs w:val="24"/>
        </w:rPr>
        <w:t xml:space="preserve"> Autoantibodies against Type I Interferons as an Additional Diagnostic Criterion for Autoimmune Polyendocrine Syndrome Type I. </w:t>
      </w:r>
      <w:r w:rsidRPr="008020C9">
        <w:rPr>
          <w:rFonts w:ascii="Arial" w:hAnsi="Arial" w:cs="Arial"/>
          <w:i/>
          <w:iCs/>
          <w:noProof/>
          <w:sz w:val="24"/>
          <w:szCs w:val="24"/>
        </w:rPr>
        <w:t>J Clin Endocrinol Metab</w:t>
      </w:r>
      <w:r w:rsidRPr="008020C9">
        <w:rPr>
          <w:rFonts w:ascii="Arial" w:hAnsi="Arial" w:cs="Arial"/>
          <w:noProof/>
          <w:sz w:val="24"/>
          <w:szCs w:val="24"/>
        </w:rPr>
        <w:t xml:space="preserve"> 2008;</w:t>
      </w:r>
      <w:r w:rsidRPr="008020C9">
        <w:rPr>
          <w:rFonts w:ascii="Arial" w:hAnsi="Arial" w:cs="Arial"/>
          <w:b/>
          <w:bCs/>
          <w:noProof/>
          <w:sz w:val="24"/>
          <w:szCs w:val="24"/>
        </w:rPr>
        <w:t>93</w:t>
      </w:r>
      <w:r w:rsidRPr="008020C9">
        <w:rPr>
          <w:rFonts w:ascii="Arial" w:hAnsi="Arial" w:cs="Arial"/>
          <w:noProof/>
          <w:sz w:val="24"/>
          <w:szCs w:val="24"/>
        </w:rPr>
        <w:t>:4389–97. doi:10.1210/jc.2008-0935</w:t>
      </w:r>
    </w:p>
    <w:p w14:paraId="75E4183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59 </w:t>
      </w:r>
      <w:r w:rsidRPr="008020C9">
        <w:rPr>
          <w:rFonts w:ascii="Arial" w:hAnsi="Arial" w:cs="Arial"/>
          <w:noProof/>
          <w:sz w:val="24"/>
          <w:szCs w:val="24"/>
        </w:rPr>
        <w:tab/>
        <w:t xml:space="preserve">Chasset F, Dayer J-M, Chizzolini C. Type I Interferons in Systemic Autoimmune Diseases: Distinguishing Between Afferent and Efferent Functions for Precision Medicine and Individualized Treatment. </w:t>
      </w:r>
      <w:r w:rsidRPr="008020C9">
        <w:rPr>
          <w:rFonts w:ascii="Arial" w:hAnsi="Arial" w:cs="Arial"/>
          <w:i/>
          <w:iCs/>
          <w:noProof/>
          <w:sz w:val="24"/>
          <w:szCs w:val="24"/>
        </w:rPr>
        <w:t>Front Pharmacol</w:t>
      </w:r>
      <w:r w:rsidRPr="008020C9">
        <w:rPr>
          <w:rFonts w:ascii="Arial" w:hAnsi="Arial" w:cs="Arial"/>
          <w:noProof/>
          <w:sz w:val="24"/>
          <w:szCs w:val="24"/>
        </w:rPr>
        <w:t xml:space="preserve"> 2021;</w:t>
      </w:r>
      <w:r w:rsidRPr="008020C9">
        <w:rPr>
          <w:rFonts w:ascii="Arial" w:hAnsi="Arial" w:cs="Arial"/>
          <w:b/>
          <w:bCs/>
          <w:noProof/>
          <w:sz w:val="24"/>
          <w:szCs w:val="24"/>
        </w:rPr>
        <w:t>12</w:t>
      </w:r>
      <w:r w:rsidRPr="008020C9">
        <w:rPr>
          <w:rFonts w:ascii="Arial" w:hAnsi="Arial" w:cs="Arial"/>
          <w:noProof/>
          <w:sz w:val="24"/>
          <w:szCs w:val="24"/>
        </w:rPr>
        <w:t>. doi:10.3389/fphar.2021.633821</w:t>
      </w:r>
    </w:p>
    <w:p w14:paraId="4A825797"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60 </w:t>
      </w:r>
      <w:r w:rsidRPr="008020C9">
        <w:rPr>
          <w:rFonts w:ascii="Arial" w:hAnsi="Arial" w:cs="Arial"/>
          <w:noProof/>
          <w:sz w:val="24"/>
          <w:szCs w:val="24"/>
        </w:rPr>
        <w:tab/>
        <w:t xml:space="preserve">Raadsen MP, Gharbharan A, Jordans CCE, </w:t>
      </w:r>
      <w:r w:rsidRPr="008020C9">
        <w:rPr>
          <w:rFonts w:ascii="Arial" w:hAnsi="Arial" w:cs="Arial"/>
          <w:i/>
          <w:iCs/>
          <w:noProof/>
          <w:sz w:val="24"/>
          <w:szCs w:val="24"/>
        </w:rPr>
        <w:t>et al.</w:t>
      </w:r>
      <w:r w:rsidRPr="008020C9">
        <w:rPr>
          <w:rFonts w:ascii="Arial" w:hAnsi="Arial" w:cs="Arial"/>
          <w:noProof/>
          <w:sz w:val="24"/>
          <w:szCs w:val="24"/>
        </w:rPr>
        <w:t xml:space="preserve"> Interferon-α2 Auto-antibodies in Convalescent Plasma Therapy for COVID-19. </w:t>
      </w:r>
      <w:r w:rsidRPr="008020C9">
        <w:rPr>
          <w:rFonts w:ascii="Arial" w:hAnsi="Arial" w:cs="Arial"/>
          <w:i/>
          <w:iCs/>
          <w:noProof/>
          <w:sz w:val="24"/>
          <w:szCs w:val="24"/>
        </w:rPr>
        <w:t>J Clin Immunol</w:t>
      </w:r>
      <w:r w:rsidRPr="008020C9">
        <w:rPr>
          <w:rFonts w:ascii="Arial" w:hAnsi="Arial" w:cs="Arial"/>
          <w:noProof/>
          <w:sz w:val="24"/>
          <w:szCs w:val="24"/>
        </w:rPr>
        <w:t xml:space="preserve"> Published Online First: November 2021. doi:10.1007/s10875-021-01168-3</w:t>
      </w:r>
    </w:p>
    <w:p w14:paraId="056712B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61 </w:t>
      </w:r>
      <w:r w:rsidRPr="008020C9">
        <w:rPr>
          <w:rFonts w:ascii="Arial" w:hAnsi="Arial" w:cs="Arial"/>
          <w:noProof/>
          <w:sz w:val="24"/>
          <w:szCs w:val="24"/>
        </w:rPr>
        <w:tab/>
        <w:t xml:space="preserve">Jiang J, Zhao M, Chang C, </w:t>
      </w:r>
      <w:r w:rsidRPr="008020C9">
        <w:rPr>
          <w:rFonts w:ascii="Arial" w:hAnsi="Arial" w:cs="Arial"/>
          <w:i/>
          <w:iCs/>
          <w:noProof/>
          <w:sz w:val="24"/>
          <w:szCs w:val="24"/>
        </w:rPr>
        <w:t>et al.</w:t>
      </w:r>
      <w:r w:rsidRPr="008020C9">
        <w:rPr>
          <w:rFonts w:ascii="Arial" w:hAnsi="Arial" w:cs="Arial"/>
          <w:noProof/>
          <w:sz w:val="24"/>
          <w:szCs w:val="24"/>
        </w:rPr>
        <w:t xml:space="preserve"> Type I Interferons in the Pathogenesis and </w:t>
      </w:r>
      <w:r w:rsidRPr="008020C9">
        <w:rPr>
          <w:rFonts w:ascii="Arial" w:hAnsi="Arial" w:cs="Arial"/>
          <w:noProof/>
          <w:sz w:val="24"/>
          <w:szCs w:val="24"/>
        </w:rPr>
        <w:lastRenderedPageBreak/>
        <w:t xml:space="preserve">Treatment of Autoimmune Diseases. </w:t>
      </w:r>
      <w:r w:rsidRPr="008020C9">
        <w:rPr>
          <w:rFonts w:ascii="Arial" w:hAnsi="Arial" w:cs="Arial"/>
          <w:i/>
          <w:iCs/>
          <w:noProof/>
          <w:sz w:val="24"/>
          <w:szCs w:val="24"/>
        </w:rPr>
        <w:t>Clin Rev Allergy Immunol</w:t>
      </w:r>
      <w:r w:rsidRPr="008020C9">
        <w:rPr>
          <w:rFonts w:ascii="Arial" w:hAnsi="Arial" w:cs="Arial"/>
          <w:noProof/>
          <w:sz w:val="24"/>
          <w:szCs w:val="24"/>
        </w:rPr>
        <w:t xml:space="preserve"> 2020;</w:t>
      </w:r>
      <w:r w:rsidRPr="008020C9">
        <w:rPr>
          <w:rFonts w:ascii="Arial" w:hAnsi="Arial" w:cs="Arial"/>
          <w:b/>
          <w:bCs/>
          <w:noProof/>
          <w:sz w:val="24"/>
          <w:szCs w:val="24"/>
        </w:rPr>
        <w:t>59</w:t>
      </w:r>
      <w:r w:rsidRPr="008020C9">
        <w:rPr>
          <w:rFonts w:ascii="Arial" w:hAnsi="Arial" w:cs="Arial"/>
          <w:noProof/>
          <w:sz w:val="24"/>
          <w:szCs w:val="24"/>
        </w:rPr>
        <w:t>:248–72. doi:10.1007/s12016-020-08798-2</w:t>
      </w:r>
    </w:p>
    <w:p w14:paraId="5E45248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62 </w:t>
      </w:r>
      <w:r w:rsidRPr="008020C9">
        <w:rPr>
          <w:rFonts w:ascii="Arial" w:hAnsi="Arial" w:cs="Arial"/>
          <w:noProof/>
          <w:sz w:val="24"/>
          <w:szCs w:val="24"/>
        </w:rPr>
        <w:tab/>
        <w:t xml:space="preserve">Raijmakers R, Renz M, Wiemann C, </w:t>
      </w:r>
      <w:r w:rsidRPr="008020C9">
        <w:rPr>
          <w:rFonts w:ascii="Arial" w:hAnsi="Arial" w:cs="Arial"/>
          <w:i/>
          <w:iCs/>
          <w:noProof/>
          <w:sz w:val="24"/>
          <w:szCs w:val="24"/>
        </w:rPr>
        <w:t>et al.</w:t>
      </w:r>
      <w:r w:rsidRPr="008020C9">
        <w:rPr>
          <w:rFonts w:ascii="Arial" w:hAnsi="Arial" w:cs="Arial"/>
          <w:noProof/>
          <w:sz w:val="24"/>
          <w:szCs w:val="24"/>
        </w:rPr>
        <w:t xml:space="preserve"> PM-Scl-75 is the main autoantigen in patients with the polymyositis/scleroderma overlap syndrome. </w:t>
      </w:r>
      <w:r w:rsidRPr="008020C9">
        <w:rPr>
          <w:rFonts w:ascii="Arial" w:hAnsi="Arial" w:cs="Arial"/>
          <w:i/>
          <w:iCs/>
          <w:noProof/>
          <w:sz w:val="24"/>
          <w:szCs w:val="24"/>
        </w:rPr>
        <w:t>Arthritis Rheum</w:t>
      </w:r>
      <w:r w:rsidRPr="008020C9">
        <w:rPr>
          <w:rFonts w:ascii="Arial" w:hAnsi="Arial" w:cs="Arial"/>
          <w:noProof/>
          <w:sz w:val="24"/>
          <w:szCs w:val="24"/>
        </w:rPr>
        <w:t xml:space="preserve"> 2004;</w:t>
      </w:r>
      <w:r w:rsidRPr="008020C9">
        <w:rPr>
          <w:rFonts w:ascii="Arial" w:hAnsi="Arial" w:cs="Arial"/>
          <w:b/>
          <w:bCs/>
          <w:noProof/>
          <w:sz w:val="24"/>
          <w:szCs w:val="24"/>
        </w:rPr>
        <w:t>50</w:t>
      </w:r>
      <w:r w:rsidRPr="008020C9">
        <w:rPr>
          <w:rFonts w:ascii="Arial" w:hAnsi="Arial" w:cs="Arial"/>
          <w:noProof/>
          <w:sz w:val="24"/>
          <w:szCs w:val="24"/>
        </w:rPr>
        <w:t>:565–9. doi:10.1002/art.20056</w:t>
      </w:r>
    </w:p>
    <w:p w14:paraId="1D96740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63 </w:t>
      </w:r>
      <w:r w:rsidRPr="008020C9">
        <w:rPr>
          <w:rFonts w:ascii="Arial" w:hAnsi="Arial" w:cs="Arial"/>
          <w:noProof/>
          <w:sz w:val="24"/>
          <w:szCs w:val="24"/>
        </w:rPr>
        <w:tab/>
        <w:t xml:space="preserve">De Lorenzo R, Pinal-Fernandez I, Huang W, </w:t>
      </w:r>
      <w:r w:rsidRPr="008020C9">
        <w:rPr>
          <w:rFonts w:ascii="Arial" w:hAnsi="Arial" w:cs="Arial"/>
          <w:i/>
          <w:iCs/>
          <w:noProof/>
          <w:sz w:val="24"/>
          <w:szCs w:val="24"/>
        </w:rPr>
        <w:t>et al.</w:t>
      </w:r>
      <w:r w:rsidRPr="008020C9">
        <w:rPr>
          <w:rFonts w:ascii="Arial" w:hAnsi="Arial" w:cs="Arial"/>
          <w:noProof/>
          <w:sz w:val="24"/>
          <w:szCs w:val="24"/>
        </w:rPr>
        <w:t xml:space="preserve"> Muscular and extramuscular clinical features of patients with anti-PM/Scl autoantibodies. </w:t>
      </w:r>
      <w:r w:rsidRPr="008020C9">
        <w:rPr>
          <w:rFonts w:ascii="Arial" w:hAnsi="Arial" w:cs="Arial"/>
          <w:i/>
          <w:iCs/>
          <w:noProof/>
          <w:sz w:val="24"/>
          <w:szCs w:val="24"/>
        </w:rPr>
        <w:t>Neurology</w:t>
      </w:r>
      <w:r w:rsidRPr="008020C9">
        <w:rPr>
          <w:rFonts w:ascii="Arial" w:hAnsi="Arial" w:cs="Arial"/>
          <w:noProof/>
          <w:sz w:val="24"/>
          <w:szCs w:val="24"/>
        </w:rPr>
        <w:t xml:space="preserve"> 2018;</w:t>
      </w:r>
      <w:r w:rsidRPr="008020C9">
        <w:rPr>
          <w:rFonts w:ascii="Arial" w:hAnsi="Arial" w:cs="Arial"/>
          <w:b/>
          <w:bCs/>
          <w:noProof/>
          <w:sz w:val="24"/>
          <w:szCs w:val="24"/>
        </w:rPr>
        <w:t>90</w:t>
      </w:r>
      <w:r w:rsidRPr="008020C9">
        <w:rPr>
          <w:rFonts w:ascii="Arial" w:hAnsi="Arial" w:cs="Arial"/>
          <w:noProof/>
          <w:sz w:val="24"/>
          <w:szCs w:val="24"/>
        </w:rPr>
        <w:t>:e2068–76. doi:10.1212/WNL.0000000000005638</w:t>
      </w:r>
    </w:p>
    <w:p w14:paraId="2FED2FF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64 </w:t>
      </w:r>
      <w:r w:rsidRPr="008020C9">
        <w:rPr>
          <w:rFonts w:ascii="Arial" w:hAnsi="Arial" w:cs="Arial"/>
          <w:noProof/>
          <w:sz w:val="24"/>
          <w:szCs w:val="24"/>
        </w:rPr>
        <w:tab/>
        <w:t xml:space="preserve">Fineschi S. Case Report: Systemic Sclerosis After Covid-19 Infection. </w:t>
      </w:r>
      <w:r w:rsidRPr="008020C9">
        <w:rPr>
          <w:rFonts w:ascii="Arial" w:hAnsi="Arial" w:cs="Arial"/>
          <w:i/>
          <w:iCs/>
          <w:noProof/>
          <w:sz w:val="24"/>
          <w:szCs w:val="24"/>
        </w:rPr>
        <w:t>Front Immunol</w:t>
      </w:r>
      <w:r w:rsidRPr="008020C9">
        <w:rPr>
          <w:rFonts w:ascii="Arial" w:hAnsi="Arial" w:cs="Arial"/>
          <w:noProof/>
          <w:sz w:val="24"/>
          <w:szCs w:val="24"/>
        </w:rPr>
        <w:t xml:space="preserve"> 2021;</w:t>
      </w:r>
      <w:r w:rsidRPr="008020C9">
        <w:rPr>
          <w:rFonts w:ascii="Arial" w:hAnsi="Arial" w:cs="Arial"/>
          <w:b/>
          <w:bCs/>
          <w:noProof/>
          <w:sz w:val="24"/>
          <w:szCs w:val="24"/>
        </w:rPr>
        <w:t>12</w:t>
      </w:r>
      <w:r w:rsidRPr="008020C9">
        <w:rPr>
          <w:rFonts w:ascii="Arial" w:hAnsi="Arial" w:cs="Arial"/>
          <w:noProof/>
          <w:sz w:val="24"/>
          <w:szCs w:val="24"/>
        </w:rPr>
        <w:t>. doi:10.3389/fimmu.2021.686699</w:t>
      </w:r>
    </w:p>
    <w:p w14:paraId="3955FC4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65 </w:t>
      </w:r>
      <w:r w:rsidRPr="008020C9">
        <w:rPr>
          <w:rFonts w:ascii="Arial" w:hAnsi="Arial" w:cs="Arial"/>
          <w:noProof/>
          <w:sz w:val="24"/>
          <w:szCs w:val="24"/>
        </w:rPr>
        <w:tab/>
        <w:t xml:space="preserve">Tiwari V, Jandu JS BM. Rheumatoid Factor. In: </w:t>
      </w:r>
      <w:r w:rsidRPr="008020C9">
        <w:rPr>
          <w:rFonts w:ascii="Arial" w:hAnsi="Arial" w:cs="Arial"/>
          <w:i/>
          <w:iCs/>
          <w:noProof/>
          <w:sz w:val="24"/>
          <w:szCs w:val="24"/>
        </w:rPr>
        <w:t>StatPearls</w:t>
      </w:r>
      <w:r w:rsidRPr="008020C9">
        <w:rPr>
          <w:rFonts w:ascii="Arial" w:hAnsi="Arial" w:cs="Arial"/>
          <w:noProof/>
          <w:sz w:val="24"/>
          <w:szCs w:val="24"/>
        </w:rPr>
        <w:t xml:space="preserve">. 2022. </w:t>
      </w:r>
    </w:p>
    <w:p w14:paraId="32BB4E8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66 </w:t>
      </w:r>
      <w:r w:rsidRPr="008020C9">
        <w:rPr>
          <w:rFonts w:ascii="Arial" w:hAnsi="Arial" w:cs="Arial"/>
          <w:noProof/>
          <w:sz w:val="24"/>
          <w:szCs w:val="24"/>
        </w:rPr>
        <w:tab/>
        <w:t xml:space="preserve">Baimukhamedov C, Barskova T, Matucci-Cerinic M. Arthritis after SARS-CoV-2 infection. </w:t>
      </w:r>
      <w:r w:rsidRPr="008020C9">
        <w:rPr>
          <w:rFonts w:ascii="Arial" w:hAnsi="Arial" w:cs="Arial"/>
          <w:i/>
          <w:iCs/>
          <w:noProof/>
          <w:sz w:val="24"/>
          <w:szCs w:val="24"/>
        </w:rPr>
        <w:t>Lancet Rheumatol</w:t>
      </w:r>
      <w:r w:rsidRPr="008020C9">
        <w:rPr>
          <w:rFonts w:ascii="Arial" w:hAnsi="Arial" w:cs="Arial"/>
          <w:noProof/>
          <w:sz w:val="24"/>
          <w:szCs w:val="24"/>
        </w:rPr>
        <w:t xml:space="preserve"> 2021;</w:t>
      </w:r>
      <w:r w:rsidRPr="008020C9">
        <w:rPr>
          <w:rFonts w:ascii="Arial" w:hAnsi="Arial" w:cs="Arial"/>
          <w:b/>
          <w:bCs/>
          <w:noProof/>
          <w:sz w:val="24"/>
          <w:szCs w:val="24"/>
        </w:rPr>
        <w:t>3</w:t>
      </w:r>
      <w:r w:rsidRPr="008020C9">
        <w:rPr>
          <w:rFonts w:ascii="Arial" w:hAnsi="Arial" w:cs="Arial"/>
          <w:noProof/>
          <w:sz w:val="24"/>
          <w:szCs w:val="24"/>
        </w:rPr>
        <w:t>:e324–5. doi:10.1016/S2665-9913(21)00067-9</w:t>
      </w:r>
    </w:p>
    <w:p w14:paraId="56C0C07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67 </w:t>
      </w:r>
      <w:r w:rsidRPr="008020C9">
        <w:rPr>
          <w:rFonts w:ascii="Arial" w:hAnsi="Arial" w:cs="Arial"/>
          <w:noProof/>
          <w:sz w:val="24"/>
          <w:szCs w:val="24"/>
        </w:rPr>
        <w:tab/>
        <w:t xml:space="preserve">Derksen VFAM, Kissel T, Lamers-Karnebeek FBG, </w:t>
      </w:r>
      <w:r w:rsidRPr="008020C9">
        <w:rPr>
          <w:rFonts w:ascii="Arial" w:hAnsi="Arial" w:cs="Arial"/>
          <w:i/>
          <w:iCs/>
          <w:noProof/>
          <w:sz w:val="24"/>
          <w:szCs w:val="24"/>
        </w:rPr>
        <w:t>et al.</w:t>
      </w:r>
      <w:r w:rsidRPr="008020C9">
        <w:rPr>
          <w:rFonts w:ascii="Arial" w:hAnsi="Arial" w:cs="Arial"/>
          <w:noProof/>
          <w:sz w:val="24"/>
          <w:szCs w:val="24"/>
        </w:rPr>
        <w:t xml:space="preserve"> Onset of rheumatoid arthritis after COVID-19: coincidence or connected? </w:t>
      </w:r>
      <w:r w:rsidRPr="008020C9">
        <w:rPr>
          <w:rFonts w:ascii="Arial" w:hAnsi="Arial" w:cs="Arial"/>
          <w:i/>
          <w:iCs/>
          <w:noProof/>
          <w:sz w:val="24"/>
          <w:szCs w:val="24"/>
        </w:rPr>
        <w:t>Ann Rheum Dis</w:t>
      </w:r>
      <w:r w:rsidRPr="008020C9">
        <w:rPr>
          <w:rFonts w:ascii="Arial" w:hAnsi="Arial" w:cs="Arial"/>
          <w:noProof/>
          <w:sz w:val="24"/>
          <w:szCs w:val="24"/>
        </w:rPr>
        <w:t xml:space="preserve"> 2021;</w:t>
      </w:r>
      <w:r w:rsidRPr="008020C9">
        <w:rPr>
          <w:rFonts w:ascii="Arial" w:hAnsi="Arial" w:cs="Arial"/>
          <w:b/>
          <w:bCs/>
          <w:noProof/>
          <w:sz w:val="24"/>
          <w:szCs w:val="24"/>
        </w:rPr>
        <w:t>80</w:t>
      </w:r>
      <w:r w:rsidRPr="008020C9">
        <w:rPr>
          <w:rFonts w:ascii="Arial" w:hAnsi="Arial" w:cs="Arial"/>
          <w:noProof/>
          <w:sz w:val="24"/>
          <w:szCs w:val="24"/>
        </w:rPr>
        <w:t>:1096–8. doi:10.1136/annrheumdis-2021-219859</w:t>
      </w:r>
    </w:p>
    <w:p w14:paraId="3BA3DE1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68 </w:t>
      </w:r>
      <w:r w:rsidRPr="008020C9">
        <w:rPr>
          <w:rFonts w:ascii="Arial" w:hAnsi="Arial" w:cs="Arial"/>
          <w:noProof/>
          <w:sz w:val="24"/>
          <w:szCs w:val="24"/>
        </w:rPr>
        <w:tab/>
        <w:t xml:space="preserve">Roongta R, Chattopadhyay A, Ghosh A. Correspondence on ‘Onset of rheumatoid arthritis after COVID-19: coincidence or connected?’ </w:t>
      </w:r>
      <w:r w:rsidRPr="008020C9">
        <w:rPr>
          <w:rFonts w:ascii="Arial" w:hAnsi="Arial" w:cs="Arial"/>
          <w:i/>
          <w:iCs/>
          <w:noProof/>
          <w:sz w:val="24"/>
          <w:szCs w:val="24"/>
        </w:rPr>
        <w:t>Ann Rheum Dis</w:t>
      </w:r>
      <w:r w:rsidRPr="008020C9">
        <w:rPr>
          <w:rFonts w:ascii="Arial" w:hAnsi="Arial" w:cs="Arial"/>
          <w:noProof/>
          <w:sz w:val="24"/>
          <w:szCs w:val="24"/>
        </w:rPr>
        <w:t xml:space="preserve"> 2021;:annrheumdis-2021-220479. doi:10.1136/annrheumdis-2021-220479</w:t>
      </w:r>
    </w:p>
    <w:p w14:paraId="188BB17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69 </w:t>
      </w:r>
      <w:r w:rsidRPr="008020C9">
        <w:rPr>
          <w:rFonts w:ascii="Arial" w:hAnsi="Arial" w:cs="Arial"/>
          <w:noProof/>
          <w:sz w:val="24"/>
          <w:szCs w:val="24"/>
        </w:rPr>
        <w:tab/>
        <w:t xml:space="preserve">Fiorentino D, Casciola-Rosen L. Autoantibodies to transcription intermediary factor 1 in dermatomyositis shed insight into the cancer-myositis connection. </w:t>
      </w:r>
      <w:r w:rsidRPr="008020C9">
        <w:rPr>
          <w:rFonts w:ascii="Arial" w:hAnsi="Arial" w:cs="Arial"/>
          <w:i/>
          <w:iCs/>
          <w:noProof/>
          <w:sz w:val="24"/>
          <w:szCs w:val="24"/>
        </w:rPr>
        <w:t>Arthritis Rheum</w:t>
      </w:r>
      <w:r w:rsidRPr="008020C9">
        <w:rPr>
          <w:rFonts w:ascii="Arial" w:hAnsi="Arial" w:cs="Arial"/>
          <w:noProof/>
          <w:sz w:val="24"/>
          <w:szCs w:val="24"/>
        </w:rPr>
        <w:t xml:space="preserve"> 2012;</w:t>
      </w:r>
      <w:r w:rsidRPr="008020C9">
        <w:rPr>
          <w:rFonts w:ascii="Arial" w:hAnsi="Arial" w:cs="Arial"/>
          <w:b/>
          <w:bCs/>
          <w:noProof/>
          <w:sz w:val="24"/>
          <w:szCs w:val="24"/>
        </w:rPr>
        <w:t>64</w:t>
      </w:r>
      <w:r w:rsidRPr="008020C9">
        <w:rPr>
          <w:rFonts w:ascii="Arial" w:hAnsi="Arial" w:cs="Arial"/>
          <w:noProof/>
          <w:sz w:val="24"/>
          <w:szCs w:val="24"/>
        </w:rPr>
        <w:t>:346–9. doi:10.1002/art.33402</w:t>
      </w:r>
    </w:p>
    <w:p w14:paraId="4223A99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70 </w:t>
      </w:r>
      <w:r w:rsidRPr="008020C9">
        <w:rPr>
          <w:rFonts w:ascii="Arial" w:hAnsi="Arial" w:cs="Arial"/>
          <w:noProof/>
          <w:sz w:val="24"/>
          <w:szCs w:val="24"/>
        </w:rPr>
        <w:tab/>
        <w:t xml:space="preserve">Ghirardello A, Borella E, Beggio M, </w:t>
      </w:r>
      <w:r w:rsidRPr="008020C9">
        <w:rPr>
          <w:rFonts w:ascii="Arial" w:hAnsi="Arial" w:cs="Arial"/>
          <w:i/>
          <w:iCs/>
          <w:noProof/>
          <w:sz w:val="24"/>
          <w:szCs w:val="24"/>
        </w:rPr>
        <w:t>et al.</w:t>
      </w:r>
      <w:r w:rsidRPr="008020C9">
        <w:rPr>
          <w:rFonts w:ascii="Arial" w:hAnsi="Arial" w:cs="Arial"/>
          <w:noProof/>
          <w:sz w:val="24"/>
          <w:szCs w:val="24"/>
        </w:rPr>
        <w:t xml:space="preserve"> Myositis autoantibodies and clinical phenotypes. </w:t>
      </w:r>
      <w:r w:rsidRPr="008020C9">
        <w:rPr>
          <w:rFonts w:ascii="Arial" w:hAnsi="Arial" w:cs="Arial"/>
          <w:i/>
          <w:iCs/>
          <w:noProof/>
          <w:sz w:val="24"/>
          <w:szCs w:val="24"/>
        </w:rPr>
        <w:t>Autoimmun Highlights</w:t>
      </w:r>
      <w:r w:rsidRPr="008020C9">
        <w:rPr>
          <w:rFonts w:ascii="Arial" w:hAnsi="Arial" w:cs="Arial"/>
          <w:noProof/>
          <w:sz w:val="24"/>
          <w:szCs w:val="24"/>
        </w:rPr>
        <w:t xml:space="preserve"> 2014;</w:t>
      </w:r>
      <w:r w:rsidRPr="008020C9">
        <w:rPr>
          <w:rFonts w:ascii="Arial" w:hAnsi="Arial" w:cs="Arial"/>
          <w:b/>
          <w:bCs/>
          <w:noProof/>
          <w:sz w:val="24"/>
          <w:szCs w:val="24"/>
        </w:rPr>
        <w:t>5</w:t>
      </w:r>
      <w:r w:rsidRPr="008020C9">
        <w:rPr>
          <w:rFonts w:ascii="Arial" w:hAnsi="Arial" w:cs="Arial"/>
          <w:noProof/>
          <w:sz w:val="24"/>
          <w:szCs w:val="24"/>
        </w:rPr>
        <w:t>:69–75. doi:10.1007/s13317-014-0060-4</w:t>
      </w:r>
    </w:p>
    <w:p w14:paraId="6D2D3E9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71 </w:t>
      </w:r>
      <w:r w:rsidRPr="008020C9">
        <w:rPr>
          <w:rFonts w:ascii="Arial" w:hAnsi="Arial" w:cs="Arial"/>
          <w:noProof/>
          <w:sz w:val="24"/>
          <w:szCs w:val="24"/>
        </w:rPr>
        <w:tab/>
        <w:t xml:space="preserve">Masiak A, Kulczycka J, Czuszyńska Z, </w:t>
      </w:r>
      <w:r w:rsidRPr="008020C9">
        <w:rPr>
          <w:rFonts w:ascii="Arial" w:hAnsi="Arial" w:cs="Arial"/>
          <w:i/>
          <w:iCs/>
          <w:noProof/>
          <w:sz w:val="24"/>
          <w:szCs w:val="24"/>
        </w:rPr>
        <w:t>et al.</w:t>
      </w:r>
      <w:r w:rsidRPr="008020C9">
        <w:rPr>
          <w:rFonts w:ascii="Arial" w:hAnsi="Arial" w:cs="Arial"/>
          <w:noProof/>
          <w:sz w:val="24"/>
          <w:szCs w:val="24"/>
        </w:rPr>
        <w:t xml:space="preserve"> Clinical characteristics of patients with anti-TIF1-γ antibodies. </w:t>
      </w:r>
      <w:r w:rsidRPr="008020C9">
        <w:rPr>
          <w:rFonts w:ascii="Arial" w:hAnsi="Arial" w:cs="Arial"/>
          <w:i/>
          <w:iCs/>
          <w:noProof/>
          <w:sz w:val="24"/>
          <w:szCs w:val="24"/>
        </w:rPr>
        <w:t>Reumatologia/Rheumatology</w:t>
      </w:r>
      <w:r w:rsidRPr="008020C9">
        <w:rPr>
          <w:rFonts w:ascii="Arial" w:hAnsi="Arial" w:cs="Arial"/>
          <w:noProof/>
          <w:sz w:val="24"/>
          <w:szCs w:val="24"/>
        </w:rPr>
        <w:t xml:space="preserve"> 2016;</w:t>
      </w:r>
      <w:r w:rsidRPr="008020C9">
        <w:rPr>
          <w:rFonts w:ascii="Arial" w:hAnsi="Arial" w:cs="Arial"/>
          <w:b/>
          <w:bCs/>
          <w:noProof/>
          <w:sz w:val="24"/>
          <w:szCs w:val="24"/>
        </w:rPr>
        <w:t>1</w:t>
      </w:r>
      <w:r w:rsidRPr="008020C9">
        <w:rPr>
          <w:rFonts w:ascii="Arial" w:hAnsi="Arial" w:cs="Arial"/>
          <w:noProof/>
          <w:sz w:val="24"/>
          <w:szCs w:val="24"/>
        </w:rPr>
        <w:t>:14–8. doi:10.5114/reum.2016.58756</w:t>
      </w:r>
    </w:p>
    <w:p w14:paraId="7BC7576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72 </w:t>
      </w:r>
      <w:r w:rsidRPr="008020C9">
        <w:rPr>
          <w:rFonts w:ascii="Arial" w:hAnsi="Arial" w:cs="Arial"/>
          <w:noProof/>
          <w:sz w:val="24"/>
          <w:szCs w:val="24"/>
        </w:rPr>
        <w:tab/>
        <w:t xml:space="preserve">Megremis S, Walker TDJ, He X, </w:t>
      </w:r>
      <w:r w:rsidRPr="008020C9">
        <w:rPr>
          <w:rFonts w:ascii="Arial" w:hAnsi="Arial" w:cs="Arial"/>
          <w:i/>
          <w:iCs/>
          <w:noProof/>
          <w:sz w:val="24"/>
          <w:szCs w:val="24"/>
        </w:rPr>
        <w:t>et al.</w:t>
      </w:r>
      <w:r w:rsidRPr="008020C9">
        <w:rPr>
          <w:rFonts w:ascii="Arial" w:hAnsi="Arial" w:cs="Arial"/>
          <w:noProof/>
          <w:sz w:val="24"/>
          <w:szCs w:val="24"/>
        </w:rPr>
        <w:t xml:space="preserve"> Antibodies against immunogenic epitopes with high sequence identity to SARS-CoV-2 in patients with autoimmune dermatomyositis. </w:t>
      </w:r>
      <w:r w:rsidRPr="008020C9">
        <w:rPr>
          <w:rFonts w:ascii="Arial" w:hAnsi="Arial" w:cs="Arial"/>
          <w:i/>
          <w:iCs/>
          <w:noProof/>
          <w:sz w:val="24"/>
          <w:szCs w:val="24"/>
        </w:rPr>
        <w:t>Ann Rheum Dis</w:t>
      </w:r>
      <w:r w:rsidRPr="008020C9">
        <w:rPr>
          <w:rFonts w:ascii="Arial" w:hAnsi="Arial" w:cs="Arial"/>
          <w:noProof/>
          <w:sz w:val="24"/>
          <w:szCs w:val="24"/>
        </w:rPr>
        <w:t xml:space="preserve"> 2020;</w:t>
      </w:r>
      <w:r w:rsidRPr="008020C9">
        <w:rPr>
          <w:rFonts w:ascii="Arial" w:hAnsi="Arial" w:cs="Arial"/>
          <w:b/>
          <w:bCs/>
          <w:noProof/>
          <w:sz w:val="24"/>
          <w:szCs w:val="24"/>
        </w:rPr>
        <w:t>79</w:t>
      </w:r>
      <w:r w:rsidRPr="008020C9">
        <w:rPr>
          <w:rFonts w:ascii="Arial" w:hAnsi="Arial" w:cs="Arial"/>
          <w:noProof/>
          <w:sz w:val="24"/>
          <w:szCs w:val="24"/>
        </w:rPr>
        <w:t>:1383–6. doi:10.1136/annrheumdis-2020-217522</w:t>
      </w:r>
    </w:p>
    <w:p w14:paraId="297048B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73 </w:t>
      </w:r>
      <w:r w:rsidRPr="008020C9">
        <w:rPr>
          <w:rFonts w:ascii="Arial" w:hAnsi="Arial" w:cs="Arial"/>
          <w:noProof/>
          <w:sz w:val="24"/>
          <w:szCs w:val="24"/>
        </w:rPr>
        <w:tab/>
        <w:t xml:space="preserve">Selva-O’Callaghan A, Pinal-Fernandez I, Trallero-Araguás E, </w:t>
      </w:r>
      <w:r w:rsidRPr="008020C9">
        <w:rPr>
          <w:rFonts w:ascii="Arial" w:hAnsi="Arial" w:cs="Arial"/>
          <w:i/>
          <w:iCs/>
          <w:noProof/>
          <w:sz w:val="24"/>
          <w:szCs w:val="24"/>
        </w:rPr>
        <w:t>et al.</w:t>
      </w:r>
      <w:r w:rsidRPr="008020C9">
        <w:rPr>
          <w:rFonts w:ascii="Arial" w:hAnsi="Arial" w:cs="Arial"/>
          <w:noProof/>
          <w:sz w:val="24"/>
          <w:szCs w:val="24"/>
        </w:rPr>
        <w:t xml:space="preserve"> Classification and management of adult inflammatory myopathies. </w:t>
      </w:r>
      <w:r w:rsidRPr="008020C9">
        <w:rPr>
          <w:rFonts w:ascii="Arial" w:hAnsi="Arial" w:cs="Arial"/>
          <w:i/>
          <w:iCs/>
          <w:noProof/>
          <w:sz w:val="24"/>
          <w:szCs w:val="24"/>
        </w:rPr>
        <w:t>Lancet Neurol</w:t>
      </w:r>
      <w:r w:rsidRPr="008020C9">
        <w:rPr>
          <w:rFonts w:ascii="Arial" w:hAnsi="Arial" w:cs="Arial"/>
          <w:noProof/>
          <w:sz w:val="24"/>
          <w:szCs w:val="24"/>
        </w:rPr>
        <w:t xml:space="preserve"> 2018;</w:t>
      </w:r>
      <w:r w:rsidRPr="008020C9">
        <w:rPr>
          <w:rFonts w:ascii="Arial" w:hAnsi="Arial" w:cs="Arial"/>
          <w:b/>
          <w:bCs/>
          <w:noProof/>
          <w:sz w:val="24"/>
          <w:szCs w:val="24"/>
        </w:rPr>
        <w:t>17</w:t>
      </w:r>
      <w:r w:rsidRPr="008020C9">
        <w:rPr>
          <w:rFonts w:ascii="Arial" w:hAnsi="Arial" w:cs="Arial"/>
          <w:noProof/>
          <w:sz w:val="24"/>
          <w:szCs w:val="24"/>
        </w:rPr>
        <w:t>:816–28. doi:10.1016/S1474-4422(18)30254-0</w:t>
      </w:r>
    </w:p>
    <w:p w14:paraId="53A2163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74 </w:t>
      </w:r>
      <w:r w:rsidRPr="008020C9">
        <w:rPr>
          <w:rFonts w:ascii="Arial" w:hAnsi="Arial" w:cs="Arial"/>
          <w:noProof/>
          <w:sz w:val="24"/>
          <w:szCs w:val="24"/>
        </w:rPr>
        <w:tab/>
        <w:t xml:space="preserve">Cojocaru M, Cojocaru IM, Chicos B. New Insights into Antisynthetase Syndrome. </w:t>
      </w:r>
      <w:r w:rsidRPr="008020C9">
        <w:rPr>
          <w:rFonts w:ascii="Arial" w:hAnsi="Arial" w:cs="Arial"/>
          <w:i/>
          <w:iCs/>
          <w:noProof/>
          <w:sz w:val="24"/>
          <w:szCs w:val="24"/>
        </w:rPr>
        <w:t>Maedica (Buchar)</w:t>
      </w:r>
      <w:r w:rsidRPr="008020C9">
        <w:rPr>
          <w:rFonts w:ascii="Arial" w:hAnsi="Arial" w:cs="Arial"/>
          <w:noProof/>
          <w:sz w:val="24"/>
          <w:szCs w:val="24"/>
        </w:rPr>
        <w:t xml:space="preserve"> 2016;</w:t>
      </w:r>
      <w:r w:rsidRPr="008020C9">
        <w:rPr>
          <w:rFonts w:ascii="Arial" w:hAnsi="Arial" w:cs="Arial"/>
          <w:b/>
          <w:bCs/>
          <w:noProof/>
          <w:sz w:val="24"/>
          <w:szCs w:val="24"/>
        </w:rPr>
        <w:t>11</w:t>
      </w:r>
      <w:r w:rsidRPr="008020C9">
        <w:rPr>
          <w:rFonts w:ascii="Arial" w:hAnsi="Arial" w:cs="Arial"/>
          <w:noProof/>
          <w:sz w:val="24"/>
          <w:szCs w:val="24"/>
        </w:rPr>
        <w:t>:130–5.</w:t>
      </w:r>
    </w:p>
    <w:p w14:paraId="0C3AA98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lastRenderedPageBreak/>
        <w:t xml:space="preserve">75 </w:t>
      </w:r>
      <w:r w:rsidRPr="008020C9">
        <w:rPr>
          <w:rFonts w:ascii="Arial" w:hAnsi="Arial" w:cs="Arial"/>
          <w:noProof/>
          <w:sz w:val="24"/>
          <w:szCs w:val="24"/>
        </w:rPr>
        <w:tab/>
        <w:t xml:space="preserve">Ittah M, Miceli-Richard C, Eric Gottenberg J-, </w:t>
      </w:r>
      <w:r w:rsidRPr="008020C9">
        <w:rPr>
          <w:rFonts w:ascii="Arial" w:hAnsi="Arial" w:cs="Arial"/>
          <w:i/>
          <w:iCs/>
          <w:noProof/>
          <w:sz w:val="24"/>
          <w:szCs w:val="24"/>
        </w:rPr>
        <w:t>et al.</w:t>
      </w:r>
      <w:r w:rsidRPr="008020C9">
        <w:rPr>
          <w:rFonts w:ascii="Arial" w:hAnsi="Arial" w:cs="Arial"/>
          <w:noProof/>
          <w:sz w:val="24"/>
          <w:szCs w:val="24"/>
        </w:rPr>
        <w:t xml:space="preserve"> B cell-activating factor of the tumor necrosis factor family (BAFF) is expressed  under stimulation by interferon in salivary gland epithelial cells in primary Sjögren’s syndrome. </w:t>
      </w:r>
      <w:r w:rsidRPr="008020C9">
        <w:rPr>
          <w:rFonts w:ascii="Arial" w:hAnsi="Arial" w:cs="Arial"/>
          <w:i/>
          <w:iCs/>
          <w:noProof/>
          <w:sz w:val="24"/>
          <w:szCs w:val="24"/>
        </w:rPr>
        <w:t>Arthritis Res Ther</w:t>
      </w:r>
      <w:r w:rsidRPr="008020C9">
        <w:rPr>
          <w:rFonts w:ascii="Arial" w:hAnsi="Arial" w:cs="Arial"/>
          <w:noProof/>
          <w:sz w:val="24"/>
          <w:szCs w:val="24"/>
        </w:rPr>
        <w:t xml:space="preserve"> 2006;</w:t>
      </w:r>
      <w:r w:rsidRPr="008020C9">
        <w:rPr>
          <w:rFonts w:ascii="Arial" w:hAnsi="Arial" w:cs="Arial"/>
          <w:b/>
          <w:bCs/>
          <w:noProof/>
          <w:sz w:val="24"/>
          <w:szCs w:val="24"/>
        </w:rPr>
        <w:t>8</w:t>
      </w:r>
      <w:r w:rsidRPr="008020C9">
        <w:rPr>
          <w:rFonts w:ascii="Arial" w:hAnsi="Arial" w:cs="Arial"/>
          <w:noProof/>
          <w:sz w:val="24"/>
          <w:szCs w:val="24"/>
        </w:rPr>
        <w:t>:R51. doi:10.1186/ar1912</w:t>
      </w:r>
    </w:p>
    <w:p w14:paraId="418745D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76 </w:t>
      </w:r>
      <w:r w:rsidRPr="008020C9">
        <w:rPr>
          <w:rFonts w:ascii="Arial" w:hAnsi="Arial" w:cs="Arial"/>
          <w:noProof/>
          <w:sz w:val="24"/>
          <w:szCs w:val="24"/>
        </w:rPr>
        <w:tab/>
        <w:t xml:space="preserve">Moisini I, Davidson A. BAFF: a local and systemic target in autoimmune diseases. </w:t>
      </w:r>
      <w:r w:rsidRPr="008020C9">
        <w:rPr>
          <w:rFonts w:ascii="Arial" w:hAnsi="Arial" w:cs="Arial"/>
          <w:i/>
          <w:iCs/>
          <w:noProof/>
          <w:sz w:val="24"/>
          <w:szCs w:val="24"/>
        </w:rPr>
        <w:t>Clin Exp Immunol</w:t>
      </w:r>
      <w:r w:rsidRPr="008020C9">
        <w:rPr>
          <w:rFonts w:ascii="Arial" w:hAnsi="Arial" w:cs="Arial"/>
          <w:noProof/>
          <w:sz w:val="24"/>
          <w:szCs w:val="24"/>
        </w:rPr>
        <w:t xml:space="preserve"> 2009;</w:t>
      </w:r>
      <w:r w:rsidRPr="008020C9">
        <w:rPr>
          <w:rFonts w:ascii="Arial" w:hAnsi="Arial" w:cs="Arial"/>
          <w:b/>
          <w:bCs/>
          <w:noProof/>
          <w:sz w:val="24"/>
          <w:szCs w:val="24"/>
        </w:rPr>
        <w:t>158</w:t>
      </w:r>
      <w:r w:rsidRPr="008020C9">
        <w:rPr>
          <w:rFonts w:ascii="Arial" w:hAnsi="Arial" w:cs="Arial"/>
          <w:noProof/>
          <w:sz w:val="24"/>
          <w:szCs w:val="24"/>
        </w:rPr>
        <w:t>:155–63. doi:10.1111/j.1365-2249.2009.04007.x</w:t>
      </w:r>
    </w:p>
    <w:p w14:paraId="7D8F04B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77 </w:t>
      </w:r>
      <w:r w:rsidRPr="008020C9">
        <w:rPr>
          <w:rFonts w:ascii="Arial" w:hAnsi="Arial" w:cs="Arial"/>
          <w:noProof/>
          <w:sz w:val="24"/>
          <w:szCs w:val="24"/>
        </w:rPr>
        <w:tab/>
        <w:t xml:space="preserve">Howe HS, Thong BYH, Kong KO, </w:t>
      </w:r>
      <w:r w:rsidRPr="008020C9">
        <w:rPr>
          <w:rFonts w:ascii="Arial" w:hAnsi="Arial" w:cs="Arial"/>
          <w:i/>
          <w:iCs/>
          <w:noProof/>
          <w:sz w:val="24"/>
          <w:szCs w:val="24"/>
        </w:rPr>
        <w:t>et al.</w:t>
      </w:r>
      <w:r w:rsidRPr="008020C9">
        <w:rPr>
          <w:rFonts w:ascii="Arial" w:hAnsi="Arial" w:cs="Arial"/>
          <w:noProof/>
          <w:sz w:val="24"/>
          <w:szCs w:val="24"/>
        </w:rPr>
        <w:t xml:space="preserve"> Associations of B cell-activating factor (BAFF) and anti-BAFF autoantibodies with disease activity in multi-ethnic Asian systemic lupus erythematosus patients in Singapore. </w:t>
      </w:r>
      <w:r w:rsidRPr="008020C9">
        <w:rPr>
          <w:rFonts w:ascii="Arial" w:hAnsi="Arial" w:cs="Arial"/>
          <w:i/>
          <w:iCs/>
          <w:noProof/>
          <w:sz w:val="24"/>
          <w:szCs w:val="24"/>
        </w:rPr>
        <w:t>Clin Exp Immunol</w:t>
      </w:r>
      <w:r w:rsidRPr="008020C9">
        <w:rPr>
          <w:rFonts w:ascii="Arial" w:hAnsi="Arial" w:cs="Arial"/>
          <w:noProof/>
          <w:sz w:val="24"/>
          <w:szCs w:val="24"/>
        </w:rPr>
        <w:t xml:space="preserve"> 2017;</w:t>
      </w:r>
      <w:r w:rsidRPr="008020C9">
        <w:rPr>
          <w:rFonts w:ascii="Arial" w:hAnsi="Arial" w:cs="Arial"/>
          <w:b/>
          <w:bCs/>
          <w:noProof/>
          <w:sz w:val="24"/>
          <w:szCs w:val="24"/>
        </w:rPr>
        <w:t>189</w:t>
      </w:r>
      <w:r w:rsidRPr="008020C9">
        <w:rPr>
          <w:rFonts w:ascii="Arial" w:hAnsi="Arial" w:cs="Arial"/>
          <w:noProof/>
          <w:sz w:val="24"/>
          <w:szCs w:val="24"/>
        </w:rPr>
        <w:t>:298–303. doi:10.1111/cei.12975</w:t>
      </w:r>
    </w:p>
    <w:p w14:paraId="72B603B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78 </w:t>
      </w:r>
      <w:r w:rsidRPr="008020C9">
        <w:rPr>
          <w:rFonts w:ascii="Arial" w:hAnsi="Arial" w:cs="Arial"/>
          <w:noProof/>
          <w:sz w:val="24"/>
          <w:szCs w:val="24"/>
        </w:rPr>
        <w:tab/>
        <w:t xml:space="preserve">Schultheiß C, Paschold L, Simnica D, </w:t>
      </w:r>
      <w:r w:rsidRPr="008020C9">
        <w:rPr>
          <w:rFonts w:ascii="Arial" w:hAnsi="Arial" w:cs="Arial"/>
          <w:i/>
          <w:iCs/>
          <w:noProof/>
          <w:sz w:val="24"/>
          <w:szCs w:val="24"/>
        </w:rPr>
        <w:t>et al.</w:t>
      </w:r>
      <w:r w:rsidRPr="008020C9">
        <w:rPr>
          <w:rFonts w:ascii="Arial" w:hAnsi="Arial" w:cs="Arial"/>
          <w:noProof/>
          <w:sz w:val="24"/>
          <w:szCs w:val="24"/>
        </w:rPr>
        <w:t xml:space="preserve"> Next-Generation Sequencing of T and B Cell Receptor Repertoires from COVID-19 Patients Showed Signatures Associated with Severity of Disease. </w:t>
      </w:r>
      <w:r w:rsidRPr="008020C9">
        <w:rPr>
          <w:rFonts w:ascii="Arial" w:hAnsi="Arial" w:cs="Arial"/>
          <w:i/>
          <w:iCs/>
          <w:noProof/>
          <w:sz w:val="24"/>
          <w:szCs w:val="24"/>
        </w:rPr>
        <w:t>Immunity</w:t>
      </w:r>
      <w:r w:rsidRPr="008020C9">
        <w:rPr>
          <w:rFonts w:ascii="Arial" w:hAnsi="Arial" w:cs="Arial"/>
          <w:noProof/>
          <w:sz w:val="24"/>
          <w:szCs w:val="24"/>
        </w:rPr>
        <w:t xml:space="preserve"> 2020;</w:t>
      </w:r>
      <w:r w:rsidRPr="008020C9">
        <w:rPr>
          <w:rFonts w:ascii="Arial" w:hAnsi="Arial" w:cs="Arial"/>
          <w:b/>
          <w:bCs/>
          <w:noProof/>
          <w:sz w:val="24"/>
          <w:szCs w:val="24"/>
        </w:rPr>
        <w:t>53</w:t>
      </w:r>
      <w:r w:rsidRPr="008020C9">
        <w:rPr>
          <w:rFonts w:ascii="Arial" w:hAnsi="Arial" w:cs="Arial"/>
          <w:noProof/>
          <w:sz w:val="24"/>
          <w:szCs w:val="24"/>
        </w:rPr>
        <w:t>:442-455.e4. doi:10.1016/j.immuni.2020.06.024</w:t>
      </w:r>
    </w:p>
    <w:p w14:paraId="4BB8F50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79 </w:t>
      </w:r>
      <w:r w:rsidRPr="008020C9">
        <w:rPr>
          <w:rFonts w:ascii="Arial" w:hAnsi="Arial" w:cs="Arial"/>
          <w:noProof/>
          <w:sz w:val="24"/>
          <w:szCs w:val="24"/>
        </w:rPr>
        <w:tab/>
        <w:t xml:space="preserve">Wen W, Su W, Tang H, </w:t>
      </w:r>
      <w:r w:rsidRPr="008020C9">
        <w:rPr>
          <w:rFonts w:ascii="Arial" w:hAnsi="Arial" w:cs="Arial"/>
          <w:i/>
          <w:iCs/>
          <w:noProof/>
          <w:sz w:val="24"/>
          <w:szCs w:val="24"/>
        </w:rPr>
        <w:t>et al.</w:t>
      </w:r>
      <w:r w:rsidRPr="008020C9">
        <w:rPr>
          <w:rFonts w:ascii="Arial" w:hAnsi="Arial" w:cs="Arial"/>
          <w:noProof/>
          <w:sz w:val="24"/>
          <w:szCs w:val="24"/>
        </w:rPr>
        <w:t xml:space="preserve"> Immune cell profiling of COVID-19 patients in the recovery stage by single-cell sequencing. </w:t>
      </w:r>
      <w:r w:rsidRPr="008020C9">
        <w:rPr>
          <w:rFonts w:ascii="Arial" w:hAnsi="Arial" w:cs="Arial"/>
          <w:i/>
          <w:iCs/>
          <w:noProof/>
          <w:sz w:val="24"/>
          <w:szCs w:val="24"/>
        </w:rPr>
        <w:t>Cell Discov</w:t>
      </w:r>
      <w:r w:rsidRPr="008020C9">
        <w:rPr>
          <w:rFonts w:ascii="Arial" w:hAnsi="Arial" w:cs="Arial"/>
          <w:noProof/>
          <w:sz w:val="24"/>
          <w:szCs w:val="24"/>
        </w:rPr>
        <w:t xml:space="preserve"> 2020;</w:t>
      </w:r>
      <w:r w:rsidRPr="008020C9">
        <w:rPr>
          <w:rFonts w:ascii="Arial" w:hAnsi="Arial" w:cs="Arial"/>
          <w:b/>
          <w:bCs/>
          <w:noProof/>
          <w:sz w:val="24"/>
          <w:szCs w:val="24"/>
        </w:rPr>
        <w:t>6</w:t>
      </w:r>
      <w:r w:rsidRPr="008020C9">
        <w:rPr>
          <w:rFonts w:ascii="Arial" w:hAnsi="Arial" w:cs="Arial"/>
          <w:noProof/>
          <w:sz w:val="24"/>
          <w:szCs w:val="24"/>
        </w:rPr>
        <w:t>:31. doi:10.1038/s41421-020-0168-9</w:t>
      </w:r>
    </w:p>
    <w:p w14:paraId="119C989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80 </w:t>
      </w:r>
      <w:r w:rsidRPr="008020C9">
        <w:rPr>
          <w:rFonts w:ascii="Arial" w:hAnsi="Arial" w:cs="Arial"/>
          <w:noProof/>
          <w:sz w:val="24"/>
          <w:szCs w:val="24"/>
        </w:rPr>
        <w:tab/>
        <w:t xml:space="preserve">Schultz H. From infection to autoimmunity: A new model for induction of ANCA against the bactericidal/permeability increasing protein (BPI). </w:t>
      </w:r>
      <w:r w:rsidRPr="008020C9">
        <w:rPr>
          <w:rFonts w:ascii="Arial" w:hAnsi="Arial" w:cs="Arial"/>
          <w:i/>
          <w:iCs/>
          <w:noProof/>
          <w:sz w:val="24"/>
          <w:szCs w:val="24"/>
        </w:rPr>
        <w:t>Autoimmun Rev</w:t>
      </w:r>
      <w:r w:rsidRPr="008020C9">
        <w:rPr>
          <w:rFonts w:ascii="Arial" w:hAnsi="Arial" w:cs="Arial"/>
          <w:noProof/>
          <w:sz w:val="24"/>
          <w:szCs w:val="24"/>
        </w:rPr>
        <w:t xml:space="preserve"> 2007;</w:t>
      </w:r>
      <w:r w:rsidRPr="008020C9">
        <w:rPr>
          <w:rFonts w:ascii="Arial" w:hAnsi="Arial" w:cs="Arial"/>
          <w:b/>
          <w:bCs/>
          <w:noProof/>
          <w:sz w:val="24"/>
          <w:szCs w:val="24"/>
        </w:rPr>
        <w:t>6</w:t>
      </w:r>
      <w:r w:rsidRPr="008020C9">
        <w:rPr>
          <w:rFonts w:ascii="Arial" w:hAnsi="Arial" w:cs="Arial"/>
          <w:noProof/>
          <w:sz w:val="24"/>
          <w:szCs w:val="24"/>
        </w:rPr>
        <w:t>:223–7. doi:10.1016/j.autrev.2006.08.005</w:t>
      </w:r>
    </w:p>
    <w:p w14:paraId="3F95745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81 </w:t>
      </w:r>
      <w:r w:rsidRPr="008020C9">
        <w:rPr>
          <w:rFonts w:ascii="Arial" w:hAnsi="Arial" w:cs="Arial"/>
          <w:noProof/>
          <w:sz w:val="24"/>
          <w:szCs w:val="24"/>
        </w:rPr>
        <w:tab/>
        <w:t xml:space="preserve">Paco S, Kalko SG, Jou C, </w:t>
      </w:r>
      <w:r w:rsidRPr="008020C9">
        <w:rPr>
          <w:rFonts w:ascii="Arial" w:hAnsi="Arial" w:cs="Arial"/>
          <w:i/>
          <w:iCs/>
          <w:noProof/>
          <w:sz w:val="24"/>
          <w:szCs w:val="24"/>
        </w:rPr>
        <w:t>et al.</w:t>
      </w:r>
      <w:r w:rsidRPr="008020C9">
        <w:rPr>
          <w:rFonts w:ascii="Arial" w:hAnsi="Arial" w:cs="Arial"/>
          <w:noProof/>
          <w:sz w:val="24"/>
          <w:szCs w:val="24"/>
        </w:rPr>
        <w:t xml:space="preserve"> Gene Expression Profiling Identifies Molecular Pathways Associated with Collagen VI Deficiency and Provides Novel Therapeutic Targets. </w:t>
      </w:r>
      <w:r w:rsidRPr="008020C9">
        <w:rPr>
          <w:rFonts w:ascii="Arial" w:hAnsi="Arial" w:cs="Arial"/>
          <w:i/>
          <w:iCs/>
          <w:noProof/>
          <w:sz w:val="24"/>
          <w:szCs w:val="24"/>
        </w:rPr>
        <w:t>PLoS One</w:t>
      </w:r>
      <w:r w:rsidRPr="008020C9">
        <w:rPr>
          <w:rFonts w:ascii="Arial" w:hAnsi="Arial" w:cs="Arial"/>
          <w:noProof/>
          <w:sz w:val="24"/>
          <w:szCs w:val="24"/>
        </w:rPr>
        <w:t xml:space="preserve"> 2013;</w:t>
      </w:r>
      <w:r w:rsidRPr="008020C9">
        <w:rPr>
          <w:rFonts w:ascii="Arial" w:hAnsi="Arial" w:cs="Arial"/>
          <w:b/>
          <w:bCs/>
          <w:noProof/>
          <w:sz w:val="24"/>
          <w:szCs w:val="24"/>
        </w:rPr>
        <w:t>8</w:t>
      </w:r>
      <w:r w:rsidRPr="008020C9">
        <w:rPr>
          <w:rFonts w:ascii="Arial" w:hAnsi="Arial" w:cs="Arial"/>
          <w:noProof/>
          <w:sz w:val="24"/>
          <w:szCs w:val="24"/>
        </w:rPr>
        <w:t>:e77430. doi:10.1371/journal.pone.0077430</w:t>
      </w:r>
    </w:p>
    <w:p w14:paraId="639C6DD7"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82 </w:t>
      </w:r>
      <w:r w:rsidRPr="008020C9">
        <w:rPr>
          <w:rFonts w:ascii="Arial" w:hAnsi="Arial" w:cs="Arial"/>
          <w:noProof/>
          <w:sz w:val="24"/>
          <w:szCs w:val="24"/>
        </w:rPr>
        <w:tab/>
        <w:t xml:space="preserve">Tian G, Li J-L, Wang D-G, </w:t>
      </w:r>
      <w:r w:rsidRPr="008020C9">
        <w:rPr>
          <w:rFonts w:ascii="Arial" w:hAnsi="Arial" w:cs="Arial"/>
          <w:i/>
          <w:iCs/>
          <w:noProof/>
          <w:sz w:val="24"/>
          <w:szCs w:val="24"/>
        </w:rPr>
        <w:t>et al.</w:t>
      </w:r>
      <w:r w:rsidRPr="008020C9">
        <w:rPr>
          <w:rFonts w:ascii="Arial" w:hAnsi="Arial" w:cs="Arial"/>
          <w:noProof/>
          <w:sz w:val="24"/>
          <w:szCs w:val="24"/>
        </w:rPr>
        <w:t xml:space="preserve"> Targeting IL-10 in Auto-immune Diseases. </w:t>
      </w:r>
      <w:r w:rsidRPr="008020C9">
        <w:rPr>
          <w:rFonts w:ascii="Arial" w:hAnsi="Arial" w:cs="Arial"/>
          <w:i/>
          <w:iCs/>
          <w:noProof/>
          <w:sz w:val="24"/>
          <w:szCs w:val="24"/>
        </w:rPr>
        <w:t>Cell Biochem Biophys</w:t>
      </w:r>
      <w:r w:rsidRPr="008020C9">
        <w:rPr>
          <w:rFonts w:ascii="Arial" w:hAnsi="Arial" w:cs="Arial"/>
          <w:noProof/>
          <w:sz w:val="24"/>
          <w:szCs w:val="24"/>
        </w:rPr>
        <w:t xml:space="preserve"> 2014;</w:t>
      </w:r>
      <w:r w:rsidRPr="008020C9">
        <w:rPr>
          <w:rFonts w:ascii="Arial" w:hAnsi="Arial" w:cs="Arial"/>
          <w:b/>
          <w:bCs/>
          <w:noProof/>
          <w:sz w:val="24"/>
          <w:szCs w:val="24"/>
        </w:rPr>
        <w:t>70</w:t>
      </w:r>
      <w:r w:rsidRPr="008020C9">
        <w:rPr>
          <w:rFonts w:ascii="Arial" w:hAnsi="Arial" w:cs="Arial"/>
          <w:noProof/>
          <w:sz w:val="24"/>
          <w:szCs w:val="24"/>
        </w:rPr>
        <w:t>:37–49. doi:10.1007/s12013-014-9903-x</w:t>
      </w:r>
    </w:p>
    <w:p w14:paraId="032EBB3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83 </w:t>
      </w:r>
      <w:r w:rsidRPr="008020C9">
        <w:rPr>
          <w:rFonts w:ascii="Arial" w:hAnsi="Arial" w:cs="Arial"/>
          <w:noProof/>
          <w:sz w:val="24"/>
          <w:szCs w:val="24"/>
        </w:rPr>
        <w:tab/>
        <w:t xml:space="preserve">Lu L, Zhang H, Dauphars DJ, </w:t>
      </w:r>
      <w:r w:rsidRPr="008020C9">
        <w:rPr>
          <w:rFonts w:ascii="Arial" w:hAnsi="Arial" w:cs="Arial"/>
          <w:i/>
          <w:iCs/>
          <w:noProof/>
          <w:sz w:val="24"/>
          <w:szCs w:val="24"/>
        </w:rPr>
        <w:t>et al.</w:t>
      </w:r>
      <w:r w:rsidRPr="008020C9">
        <w:rPr>
          <w:rFonts w:ascii="Arial" w:hAnsi="Arial" w:cs="Arial"/>
          <w:noProof/>
          <w:sz w:val="24"/>
          <w:szCs w:val="24"/>
        </w:rPr>
        <w:t xml:space="preserve"> A Potential Role of Interleukin 10 in COVID-19 Pathogenesis. </w:t>
      </w:r>
      <w:r w:rsidRPr="008020C9">
        <w:rPr>
          <w:rFonts w:ascii="Arial" w:hAnsi="Arial" w:cs="Arial"/>
          <w:i/>
          <w:iCs/>
          <w:noProof/>
          <w:sz w:val="24"/>
          <w:szCs w:val="24"/>
        </w:rPr>
        <w:t>Trends Immunol</w:t>
      </w:r>
      <w:r w:rsidRPr="008020C9">
        <w:rPr>
          <w:rFonts w:ascii="Arial" w:hAnsi="Arial" w:cs="Arial"/>
          <w:noProof/>
          <w:sz w:val="24"/>
          <w:szCs w:val="24"/>
        </w:rPr>
        <w:t xml:space="preserve"> 2021;</w:t>
      </w:r>
      <w:r w:rsidRPr="008020C9">
        <w:rPr>
          <w:rFonts w:ascii="Arial" w:hAnsi="Arial" w:cs="Arial"/>
          <w:b/>
          <w:bCs/>
          <w:noProof/>
          <w:sz w:val="24"/>
          <w:szCs w:val="24"/>
        </w:rPr>
        <w:t>42</w:t>
      </w:r>
      <w:r w:rsidRPr="008020C9">
        <w:rPr>
          <w:rFonts w:ascii="Arial" w:hAnsi="Arial" w:cs="Arial"/>
          <w:noProof/>
          <w:sz w:val="24"/>
          <w:szCs w:val="24"/>
        </w:rPr>
        <w:t>:3–5. doi:10.1016/j.it.2020.10.012</w:t>
      </w:r>
    </w:p>
    <w:p w14:paraId="32D09B8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84 </w:t>
      </w:r>
      <w:r w:rsidRPr="008020C9">
        <w:rPr>
          <w:rFonts w:ascii="Arial" w:hAnsi="Arial" w:cs="Arial"/>
          <w:noProof/>
          <w:sz w:val="24"/>
          <w:szCs w:val="24"/>
        </w:rPr>
        <w:tab/>
        <w:t xml:space="preserve">Han H, Ma Q, Li C, </w:t>
      </w:r>
      <w:r w:rsidRPr="008020C9">
        <w:rPr>
          <w:rFonts w:ascii="Arial" w:hAnsi="Arial" w:cs="Arial"/>
          <w:i/>
          <w:iCs/>
          <w:noProof/>
          <w:sz w:val="24"/>
          <w:szCs w:val="24"/>
        </w:rPr>
        <w:t>et al.</w:t>
      </w:r>
      <w:r w:rsidRPr="008020C9">
        <w:rPr>
          <w:rFonts w:ascii="Arial" w:hAnsi="Arial" w:cs="Arial"/>
          <w:noProof/>
          <w:sz w:val="24"/>
          <w:szCs w:val="24"/>
        </w:rPr>
        <w:t xml:space="preserve"> Profiling serum cytokines in COVID-19 patients reveals IL-6 and IL-10 are disease severity predictors. </w:t>
      </w:r>
      <w:r w:rsidRPr="008020C9">
        <w:rPr>
          <w:rFonts w:ascii="Arial" w:hAnsi="Arial" w:cs="Arial"/>
          <w:i/>
          <w:iCs/>
          <w:noProof/>
          <w:sz w:val="24"/>
          <w:szCs w:val="24"/>
        </w:rPr>
        <w:t>Emerg Microbes Infect</w:t>
      </w:r>
      <w:r w:rsidRPr="008020C9">
        <w:rPr>
          <w:rFonts w:ascii="Arial" w:hAnsi="Arial" w:cs="Arial"/>
          <w:noProof/>
          <w:sz w:val="24"/>
          <w:szCs w:val="24"/>
        </w:rPr>
        <w:t xml:space="preserve"> 2020;</w:t>
      </w:r>
      <w:r w:rsidRPr="008020C9">
        <w:rPr>
          <w:rFonts w:ascii="Arial" w:hAnsi="Arial" w:cs="Arial"/>
          <w:b/>
          <w:bCs/>
          <w:noProof/>
          <w:sz w:val="24"/>
          <w:szCs w:val="24"/>
        </w:rPr>
        <w:t>9</w:t>
      </w:r>
      <w:r w:rsidRPr="008020C9">
        <w:rPr>
          <w:rFonts w:ascii="Arial" w:hAnsi="Arial" w:cs="Arial"/>
          <w:noProof/>
          <w:sz w:val="24"/>
          <w:szCs w:val="24"/>
        </w:rPr>
        <w:t>:1123–30. doi:10.1080/22221751.2020.1770129</w:t>
      </w:r>
    </w:p>
    <w:p w14:paraId="07EB312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85 </w:t>
      </w:r>
      <w:r w:rsidRPr="008020C9">
        <w:rPr>
          <w:rFonts w:ascii="Arial" w:hAnsi="Arial" w:cs="Arial"/>
          <w:noProof/>
          <w:sz w:val="24"/>
          <w:szCs w:val="24"/>
        </w:rPr>
        <w:tab/>
        <w:t xml:space="preserve">Ishihara K, Hirano T. IL-6 in autoimmune disease and chronic inflammatory proliferative disease. </w:t>
      </w:r>
      <w:r w:rsidRPr="008020C9">
        <w:rPr>
          <w:rFonts w:ascii="Arial" w:hAnsi="Arial" w:cs="Arial"/>
          <w:i/>
          <w:iCs/>
          <w:noProof/>
          <w:sz w:val="24"/>
          <w:szCs w:val="24"/>
        </w:rPr>
        <w:t>Cytokine Growth Factor Rev</w:t>
      </w:r>
      <w:r w:rsidRPr="008020C9">
        <w:rPr>
          <w:rFonts w:ascii="Arial" w:hAnsi="Arial" w:cs="Arial"/>
          <w:noProof/>
          <w:sz w:val="24"/>
          <w:szCs w:val="24"/>
        </w:rPr>
        <w:t xml:space="preserve"> 2002;</w:t>
      </w:r>
      <w:r w:rsidRPr="008020C9">
        <w:rPr>
          <w:rFonts w:ascii="Arial" w:hAnsi="Arial" w:cs="Arial"/>
          <w:b/>
          <w:bCs/>
          <w:noProof/>
          <w:sz w:val="24"/>
          <w:szCs w:val="24"/>
        </w:rPr>
        <w:t>13</w:t>
      </w:r>
      <w:r w:rsidRPr="008020C9">
        <w:rPr>
          <w:rFonts w:ascii="Arial" w:hAnsi="Arial" w:cs="Arial"/>
          <w:noProof/>
          <w:sz w:val="24"/>
          <w:szCs w:val="24"/>
        </w:rPr>
        <w:t>:357–68. doi:10.1016/S1359-6101(02)00027-8</w:t>
      </w:r>
    </w:p>
    <w:p w14:paraId="64C9B55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86 </w:t>
      </w:r>
      <w:r w:rsidRPr="008020C9">
        <w:rPr>
          <w:rFonts w:ascii="Arial" w:hAnsi="Arial" w:cs="Arial"/>
          <w:noProof/>
          <w:sz w:val="24"/>
          <w:szCs w:val="24"/>
        </w:rPr>
        <w:tab/>
        <w:t xml:space="preserve">Kishimoto T. Interleukin-6: discovery of a pleiotropic cytokine. </w:t>
      </w:r>
      <w:r w:rsidRPr="008020C9">
        <w:rPr>
          <w:rFonts w:ascii="Arial" w:hAnsi="Arial" w:cs="Arial"/>
          <w:i/>
          <w:iCs/>
          <w:noProof/>
          <w:sz w:val="24"/>
          <w:szCs w:val="24"/>
        </w:rPr>
        <w:t>Arthritis Res Ther</w:t>
      </w:r>
      <w:r w:rsidRPr="008020C9">
        <w:rPr>
          <w:rFonts w:ascii="Arial" w:hAnsi="Arial" w:cs="Arial"/>
          <w:noProof/>
          <w:sz w:val="24"/>
          <w:szCs w:val="24"/>
        </w:rPr>
        <w:t xml:space="preserve"> 2006;</w:t>
      </w:r>
      <w:r w:rsidRPr="008020C9">
        <w:rPr>
          <w:rFonts w:ascii="Arial" w:hAnsi="Arial" w:cs="Arial"/>
          <w:b/>
          <w:bCs/>
          <w:noProof/>
          <w:sz w:val="24"/>
          <w:szCs w:val="24"/>
        </w:rPr>
        <w:t>8 Suppl 2</w:t>
      </w:r>
      <w:r w:rsidRPr="008020C9">
        <w:rPr>
          <w:rFonts w:ascii="Arial" w:hAnsi="Arial" w:cs="Arial"/>
          <w:noProof/>
          <w:sz w:val="24"/>
          <w:szCs w:val="24"/>
        </w:rPr>
        <w:t>:S2. doi:10.1186/ar1916</w:t>
      </w:r>
    </w:p>
    <w:p w14:paraId="293E43A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87 </w:t>
      </w:r>
      <w:r w:rsidRPr="008020C9">
        <w:rPr>
          <w:rFonts w:ascii="Arial" w:hAnsi="Arial" w:cs="Arial"/>
          <w:noProof/>
          <w:sz w:val="24"/>
          <w:szCs w:val="24"/>
        </w:rPr>
        <w:tab/>
        <w:t xml:space="preserve">Jones SA, Hunter CA. Is IL-6 a key cytokine target for therapy in COVID-19? </w:t>
      </w:r>
      <w:r w:rsidRPr="008020C9">
        <w:rPr>
          <w:rFonts w:ascii="Arial" w:hAnsi="Arial" w:cs="Arial"/>
          <w:i/>
          <w:iCs/>
          <w:noProof/>
          <w:sz w:val="24"/>
          <w:szCs w:val="24"/>
        </w:rPr>
        <w:t>Nat Rev Immunol</w:t>
      </w:r>
      <w:r w:rsidRPr="008020C9">
        <w:rPr>
          <w:rFonts w:ascii="Arial" w:hAnsi="Arial" w:cs="Arial"/>
          <w:noProof/>
          <w:sz w:val="24"/>
          <w:szCs w:val="24"/>
        </w:rPr>
        <w:t xml:space="preserve"> 2021;</w:t>
      </w:r>
      <w:r w:rsidRPr="008020C9">
        <w:rPr>
          <w:rFonts w:ascii="Arial" w:hAnsi="Arial" w:cs="Arial"/>
          <w:b/>
          <w:bCs/>
          <w:noProof/>
          <w:sz w:val="24"/>
          <w:szCs w:val="24"/>
        </w:rPr>
        <w:t>21</w:t>
      </w:r>
      <w:r w:rsidRPr="008020C9">
        <w:rPr>
          <w:rFonts w:ascii="Arial" w:hAnsi="Arial" w:cs="Arial"/>
          <w:noProof/>
          <w:sz w:val="24"/>
          <w:szCs w:val="24"/>
        </w:rPr>
        <w:t>:337–9. doi:10.1038/s41577-021-00553-8</w:t>
      </w:r>
    </w:p>
    <w:p w14:paraId="54B5A22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lastRenderedPageBreak/>
        <w:t xml:space="preserve">88 </w:t>
      </w:r>
      <w:r w:rsidRPr="008020C9">
        <w:rPr>
          <w:rFonts w:ascii="Arial" w:hAnsi="Arial" w:cs="Arial"/>
          <w:noProof/>
          <w:sz w:val="24"/>
          <w:szCs w:val="24"/>
        </w:rPr>
        <w:tab/>
        <w:t xml:space="preserve">Santa Cruz A, Mendes-Frias A, Oliveira AI, </w:t>
      </w:r>
      <w:r w:rsidRPr="008020C9">
        <w:rPr>
          <w:rFonts w:ascii="Arial" w:hAnsi="Arial" w:cs="Arial"/>
          <w:i/>
          <w:iCs/>
          <w:noProof/>
          <w:sz w:val="24"/>
          <w:szCs w:val="24"/>
        </w:rPr>
        <w:t>et al.</w:t>
      </w:r>
      <w:r w:rsidRPr="008020C9">
        <w:rPr>
          <w:rFonts w:ascii="Arial" w:hAnsi="Arial" w:cs="Arial"/>
          <w:noProof/>
          <w:sz w:val="24"/>
          <w:szCs w:val="24"/>
        </w:rPr>
        <w:t xml:space="preserve"> Interleukin-6 Is a Biomarker for the Development of Fatal Severe Acute Respiratory Syndrome Coronavirus 2 Pneumonia. </w:t>
      </w:r>
      <w:r w:rsidRPr="008020C9">
        <w:rPr>
          <w:rFonts w:ascii="Arial" w:hAnsi="Arial" w:cs="Arial"/>
          <w:i/>
          <w:iCs/>
          <w:noProof/>
          <w:sz w:val="24"/>
          <w:szCs w:val="24"/>
        </w:rPr>
        <w:t>Front Immunol</w:t>
      </w:r>
      <w:r w:rsidRPr="008020C9">
        <w:rPr>
          <w:rFonts w:ascii="Arial" w:hAnsi="Arial" w:cs="Arial"/>
          <w:noProof/>
          <w:sz w:val="24"/>
          <w:szCs w:val="24"/>
        </w:rPr>
        <w:t xml:space="preserve"> 2021;</w:t>
      </w:r>
      <w:r w:rsidRPr="008020C9">
        <w:rPr>
          <w:rFonts w:ascii="Arial" w:hAnsi="Arial" w:cs="Arial"/>
          <w:b/>
          <w:bCs/>
          <w:noProof/>
          <w:sz w:val="24"/>
          <w:szCs w:val="24"/>
        </w:rPr>
        <w:t>12</w:t>
      </w:r>
      <w:r w:rsidRPr="008020C9">
        <w:rPr>
          <w:rFonts w:ascii="Arial" w:hAnsi="Arial" w:cs="Arial"/>
          <w:noProof/>
          <w:sz w:val="24"/>
          <w:szCs w:val="24"/>
        </w:rPr>
        <w:t>. doi:10.3389/fimmu.2021.613422</w:t>
      </w:r>
    </w:p>
    <w:p w14:paraId="571B69A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89 </w:t>
      </w:r>
      <w:r w:rsidRPr="008020C9">
        <w:rPr>
          <w:rFonts w:ascii="Arial" w:hAnsi="Arial" w:cs="Arial"/>
          <w:noProof/>
          <w:sz w:val="24"/>
          <w:szCs w:val="24"/>
        </w:rPr>
        <w:tab/>
        <w:t xml:space="preserve">Acosta-Ampudia Y, Monsalve DM, Rojas M, </w:t>
      </w:r>
      <w:r w:rsidRPr="008020C9">
        <w:rPr>
          <w:rFonts w:ascii="Arial" w:hAnsi="Arial" w:cs="Arial"/>
          <w:i/>
          <w:iCs/>
          <w:noProof/>
          <w:sz w:val="24"/>
          <w:szCs w:val="24"/>
        </w:rPr>
        <w:t>et al.</w:t>
      </w:r>
      <w:r w:rsidRPr="008020C9">
        <w:rPr>
          <w:rFonts w:ascii="Arial" w:hAnsi="Arial" w:cs="Arial"/>
          <w:noProof/>
          <w:sz w:val="24"/>
          <w:szCs w:val="24"/>
        </w:rPr>
        <w:t xml:space="preserve"> Persistent Autoimmune Activation and Proinflammatory State in Post-COVID Syndrome. </w:t>
      </w:r>
      <w:r w:rsidRPr="008020C9">
        <w:rPr>
          <w:rFonts w:ascii="Arial" w:hAnsi="Arial" w:cs="Arial"/>
          <w:i/>
          <w:iCs/>
          <w:noProof/>
          <w:sz w:val="24"/>
          <w:szCs w:val="24"/>
        </w:rPr>
        <w:t>medRxiv</w:t>
      </w:r>
      <w:r w:rsidRPr="008020C9">
        <w:rPr>
          <w:rFonts w:ascii="Arial" w:hAnsi="Arial" w:cs="Arial"/>
          <w:noProof/>
          <w:sz w:val="24"/>
          <w:szCs w:val="24"/>
        </w:rPr>
        <w:t xml:space="preserve"> Published Online First: 2021. doi:10.1101/2021.11.17.21266457</w:t>
      </w:r>
    </w:p>
    <w:p w14:paraId="51B0BBD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90 </w:t>
      </w:r>
      <w:r w:rsidRPr="008020C9">
        <w:rPr>
          <w:rFonts w:ascii="Arial" w:hAnsi="Arial" w:cs="Arial"/>
          <w:noProof/>
          <w:sz w:val="24"/>
          <w:szCs w:val="24"/>
        </w:rPr>
        <w:tab/>
        <w:t xml:space="preserve">Koralnik IJ, Tyler KL. COVID-19: A Global Threat to the Nervous System. </w:t>
      </w:r>
      <w:r w:rsidRPr="008020C9">
        <w:rPr>
          <w:rFonts w:ascii="Arial" w:hAnsi="Arial" w:cs="Arial"/>
          <w:i/>
          <w:iCs/>
          <w:noProof/>
          <w:sz w:val="24"/>
          <w:szCs w:val="24"/>
        </w:rPr>
        <w:t>Ann Neurol</w:t>
      </w:r>
      <w:r w:rsidRPr="008020C9">
        <w:rPr>
          <w:rFonts w:ascii="Arial" w:hAnsi="Arial" w:cs="Arial"/>
          <w:noProof/>
          <w:sz w:val="24"/>
          <w:szCs w:val="24"/>
        </w:rPr>
        <w:t xml:space="preserve"> 2020;</w:t>
      </w:r>
      <w:r w:rsidRPr="008020C9">
        <w:rPr>
          <w:rFonts w:ascii="Arial" w:hAnsi="Arial" w:cs="Arial"/>
          <w:b/>
          <w:bCs/>
          <w:noProof/>
          <w:sz w:val="24"/>
          <w:szCs w:val="24"/>
        </w:rPr>
        <w:t>88</w:t>
      </w:r>
      <w:r w:rsidRPr="008020C9">
        <w:rPr>
          <w:rFonts w:ascii="Arial" w:hAnsi="Arial" w:cs="Arial"/>
          <w:noProof/>
          <w:sz w:val="24"/>
          <w:szCs w:val="24"/>
        </w:rPr>
        <w:t>:1–11. doi:10.1002/ana.25807</w:t>
      </w:r>
    </w:p>
    <w:p w14:paraId="04237D0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91 </w:t>
      </w:r>
      <w:r w:rsidRPr="008020C9">
        <w:rPr>
          <w:rFonts w:ascii="Arial" w:hAnsi="Arial" w:cs="Arial"/>
          <w:noProof/>
          <w:sz w:val="24"/>
          <w:szCs w:val="24"/>
        </w:rPr>
        <w:tab/>
        <w:t xml:space="preserve">Lorkiewicz P, Waszkiewicz N. Biomarkers of Post-COVID Depression. </w:t>
      </w:r>
      <w:r w:rsidRPr="008020C9">
        <w:rPr>
          <w:rFonts w:ascii="Arial" w:hAnsi="Arial" w:cs="Arial"/>
          <w:i/>
          <w:iCs/>
          <w:noProof/>
          <w:sz w:val="24"/>
          <w:szCs w:val="24"/>
        </w:rPr>
        <w:t>J Clin Med</w:t>
      </w:r>
      <w:r w:rsidRPr="008020C9">
        <w:rPr>
          <w:rFonts w:ascii="Arial" w:hAnsi="Arial" w:cs="Arial"/>
          <w:noProof/>
          <w:sz w:val="24"/>
          <w:szCs w:val="24"/>
        </w:rPr>
        <w:t xml:space="preserve"> 2021;</w:t>
      </w:r>
      <w:r w:rsidRPr="008020C9">
        <w:rPr>
          <w:rFonts w:ascii="Arial" w:hAnsi="Arial" w:cs="Arial"/>
          <w:b/>
          <w:bCs/>
          <w:noProof/>
          <w:sz w:val="24"/>
          <w:szCs w:val="24"/>
        </w:rPr>
        <w:t>10</w:t>
      </w:r>
      <w:r w:rsidRPr="008020C9">
        <w:rPr>
          <w:rFonts w:ascii="Arial" w:hAnsi="Arial" w:cs="Arial"/>
          <w:noProof/>
          <w:sz w:val="24"/>
          <w:szCs w:val="24"/>
        </w:rPr>
        <w:t>:4142. doi:10.3390/jcm10184142</w:t>
      </w:r>
    </w:p>
    <w:p w14:paraId="60803F6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92 </w:t>
      </w:r>
      <w:r w:rsidRPr="008020C9">
        <w:rPr>
          <w:rFonts w:ascii="Arial" w:hAnsi="Arial" w:cs="Arial"/>
          <w:noProof/>
          <w:sz w:val="24"/>
          <w:szCs w:val="24"/>
        </w:rPr>
        <w:tab/>
        <w:t xml:space="preserve">Műzes G. Changes of the cytokine profile in inflammatory bowel diseases. </w:t>
      </w:r>
      <w:r w:rsidRPr="008020C9">
        <w:rPr>
          <w:rFonts w:ascii="Arial" w:hAnsi="Arial" w:cs="Arial"/>
          <w:i/>
          <w:iCs/>
          <w:noProof/>
          <w:sz w:val="24"/>
          <w:szCs w:val="24"/>
        </w:rPr>
        <w:t>World J Gastroenterol</w:t>
      </w:r>
      <w:r w:rsidRPr="008020C9">
        <w:rPr>
          <w:rFonts w:ascii="Arial" w:hAnsi="Arial" w:cs="Arial"/>
          <w:noProof/>
          <w:sz w:val="24"/>
          <w:szCs w:val="24"/>
        </w:rPr>
        <w:t xml:space="preserve"> 2012;</w:t>
      </w:r>
      <w:r w:rsidRPr="008020C9">
        <w:rPr>
          <w:rFonts w:ascii="Arial" w:hAnsi="Arial" w:cs="Arial"/>
          <w:b/>
          <w:bCs/>
          <w:noProof/>
          <w:sz w:val="24"/>
          <w:szCs w:val="24"/>
        </w:rPr>
        <w:t>18</w:t>
      </w:r>
      <w:r w:rsidRPr="008020C9">
        <w:rPr>
          <w:rFonts w:ascii="Arial" w:hAnsi="Arial" w:cs="Arial"/>
          <w:noProof/>
          <w:sz w:val="24"/>
          <w:szCs w:val="24"/>
        </w:rPr>
        <w:t>:5848. doi:10.3748/wjg.v18.i41.5848</w:t>
      </w:r>
    </w:p>
    <w:p w14:paraId="330DEFD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93 </w:t>
      </w:r>
      <w:r w:rsidRPr="008020C9">
        <w:rPr>
          <w:rFonts w:ascii="Arial" w:hAnsi="Arial" w:cs="Arial"/>
          <w:noProof/>
          <w:sz w:val="24"/>
          <w:szCs w:val="24"/>
        </w:rPr>
        <w:tab/>
        <w:t xml:space="preserve">Wéra O, Lancellotti P, Oury C. The Dual Role of Neutrophils in Inflammatory Bowel Diseases. </w:t>
      </w:r>
      <w:r w:rsidRPr="008020C9">
        <w:rPr>
          <w:rFonts w:ascii="Arial" w:hAnsi="Arial" w:cs="Arial"/>
          <w:i/>
          <w:iCs/>
          <w:noProof/>
          <w:sz w:val="24"/>
          <w:szCs w:val="24"/>
        </w:rPr>
        <w:t>J Clin Med</w:t>
      </w:r>
      <w:r w:rsidRPr="008020C9">
        <w:rPr>
          <w:rFonts w:ascii="Arial" w:hAnsi="Arial" w:cs="Arial"/>
          <w:noProof/>
          <w:sz w:val="24"/>
          <w:szCs w:val="24"/>
        </w:rPr>
        <w:t xml:space="preserve"> 2016;</w:t>
      </w:r>
      <w:r w:rsidRPr="008020C9">
        <w:rPr>
          <w:rFonts w:ascii="Arial" w:hAnsi="Arial" w:cs="Arial"/>
          <w:b/>
          <w:bCs/>
          <w:noProof/>
          <w:sz w:val="24"/>
          <w:szCs w:val="24"/>
        </w:rPr>
        <w:t>5</w:t>
      </w:r>
      <w:r w:rsidRPr="008020C9">
        <w:rPr>
          <w:rFonts w:ascii="Arial" w:hAnsi="Arial" w:cs="Arial"/>
          <w:noProof/>
          <w:sz w:val="24"/>
          <w:szCs w:val="24"/>
        </w:rPr>
        <w:t>:118. doi:10.3390/jcm5120118</w:t>
      </w:r>
    </w:p>
    <w:p w14:paraId="38B6201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94 </w:t>
      </w:r>
      <w:r w:rsidRPr="008020C9">
        <w:rPr>
          <w:rFonts w:ascii="Arial" w:hAnsi="Arial" w:cs="Arial"/>
          <w:noProof/>
          <w:sz w:val="24"/>
          <w:szCs w:val="24"/>
        </w:rPr>
        <w:tab/>
        <w:t xml:space="preserve">Cascão R, Moura RA, Perpétuo I, </w:t>
      </w:r>
      <w:r w:rsidRPr="008020C9">
        <w:rPr>
          <w:rFonts w:ascii="Arial" w:hAnsi="Arial" w:cs="Arial"/>
          <w:i/>
          <w:iCs/>
          <w:noProof/>
          <w:sz w:val="24"/>
          <w:szCs w:val="24"/>
        </w:rPr>
        <w:t>et al.</w:t>
      </w:r>
      <w:r w:rsidRPr="008020C9">
        <w:rPr>
          <w:rFonts w:ascii="Arial" w:hAnsi="Arial" w:cs="Arial"/>
          <w:noProof/>
          <w:sz w:val="24"/>
          <w:szCs w:val="24"/>
        </w:rPr>
        <w:t xml:space="preserve"> Identification of a cytokine network sustaining neutrophil and Th17 activation in untreated early rheumatoid arthritis. </w:t>
      </w:r>
      <w:r w:rsidRPr="008020C9">
        <w:rPr>
          <w:rFonts w:ascii="Arial" w:hAnsi="Arial" w:cs="Arial"/>
          <w:i/>
          <w:iCs/>
          <w:noProof/>
          <w:sz w:val="24"/>
          <w:szCs w:val="24"/>
        </w:rPr>
        <w:t>Arthritis Res Ther</w:t>
      </w:r>
      <w:r w:rsidRPr="008020C9">
        <w:rPr>
          <w:rFonts w:ascii="Arial" w:hAnsi="Arial" w:cs="Arial"/>
          <w:noProof/>
          <w:sz w:val="24"/>
          <w:szCs w:val="24"/>
        </w:rPr>
        <w:t xml:space="preserve"> 2010;</w:t>
      </w:r>
      <w:r w:rsidRPr="008020C9">
        <w:rPr>
          <w:rFonts w:ascii="Arial" w:hAnsi="Arial" w:cs="Arial"/>
          <w:b/>
          <w:bCs/>
          <w:noProof/>
          <w:sz w:val="24"/>
          <w:szCs w:val="24"/>
        </w:rPr>
        <w:t>12</w:t>
      </w:r>
      <w:r w:rsidRPr="008020C9">
        <w:rPr>
          <w:rFonts w:ascii="Arial" w:hAnsi="Arial" w:cs="Arial"/>
          <w:noProof/>
          <w:sz w:val="24"/>
          <w:szCs w:val="24"/>
        </w:rPr>
        <w:t>:R196. doi:10.1186/ar3168</w:t>
      </w:r>
    </w:p>
    <w:p w14:paraId="3DFA9D5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95 </w:t>
      </w:r>
      <w:r w:rsidRPr="008020C9">
        <w:rPr>
          <w:rFonts w:ascii="Arial" w:hAnsi="Arial" w:cs="Arial"/>
          <w:noProof/>
          <w:sz w:val="24"/>
          <w:szCs w:val="24"/>
        </w:rPr>
        <w:tab/>
        <w:t xml:space="preserve">Li L, Li J, Gao M, </w:t>
      </w:r>
      <w:r w:rsidRPr="008020C9">
        <w:rPr>
          <w:rFonts w:ascii="Arial" w:hAnsi="Arial" w:cs="Arial"/>
          <w:i/>
          <w:iCs/>
          <w:noProof/>
          <w:sz w:val="24"/>
          <w:szCs w:val="24"/>
        </w:rPr>
        <w:t>et al.</w:t>
      </w:r>
      <w:r w:rsidRPr="008020C9">
        <w:rPr>
          <w:rFonts w:ascii="Arial" w:hAnsi="Arial" w:cs="Arial"/>
          <w:noProof/>
          <w:sz w:val="24"/>
          <w:szCs w:val="24"/>
        </w:rPr>
        <w:t xml:space="preserve"> Interleukin-8 as a Biomarker for Disease Prognosis of Coronavirus Disease-2019 Patients. </w:t>
      </w:r>
      <w:r w:rsidRPr="008020C9">
        <w:rPr>
          <w:rFonts w:ascii="Arial" w:hAnsi="Arial" w:cs="Arial"/>
          <w:i/>
          <w:iCs/>
          <w:noProof/>
          <w:sz w:val="24"/>
          <w:szCs w:val="24"/>
        </w:rPr>
        <w:t>Front Immunol</w:t>
      </w:r>
      <w:r w:rsidRPr="008020C9">
        <w:rPr>
          <w:rFonts w:ascii="Arial" w:hAnsi="Arial" w:cs="Arial"/>
          <w:noProof/>
          <w:sz w:val="24"/>
          <w:szCs w:val="24"/>
        </w:rPr>
        <w:t xml:space="preserve"> 2021;</w:t>
      </w:r>
      <w:r w:rsidRPr="008020C9">
        <w:rPr>
          <w:rFonts w:ascii="Arial" w:hAnsi="Arial" w:cs="Arial"/>
          <w:b/>
          <w:bCs/>
          <w:noProof/>
          <w:sz w:val="24"/>
          <w:szCs w:val="24"/>
        </w:rPr>
        <w:t>11</w:t>
      </w:r>
      <w:r w:rsidRPr="008020C9">
        <w:rPr>
          <w:rFonts w:ascii="Arial" w:hAnsi="Arial" w:cs="Arial"/>
          <w:noProof/>
          <w:sz w:val="24"/>
          <w:szCs w:val="24"/>
        </w:rPr>
        <w:t>. doi:10.3389/fimmu.2020.602395</w:t>
      </w:r>
    </w:p>
    <w:p w14:paraId="52725A1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96 </w:t>
      </w:r>
      <w:r w:rsidRPr="008020C9">
        <w:rPr>
          <w:rFonts w:ascii="Arial" w:hAnsi="Arial" w:cs="Arial"/>
          <w:noProof/>
          <w:sz w:val="24"/>
          <w:szCs w:val="24"/>
        </w:rPr>
        <w:tab/>
        <w:t xml:space="preserve">Ma A, Zhang L, Ye X, </w:t>
      </w:r>
      <w:r w:rsidRPr="008020C9">
        <w:rPr>
          <w:rFonts w:ascii="Arial" w:hAnsi="Arial" w:cs="Arial"/>
          <w:i/>
          <w:iCs/>
          <w:noProof/>
          <w:sz w:val="24"/>
          <w:szCs w:val="24"/>
        </w:rPr>
        <w:t>et al.</w:t>
      </w:r>
      <w:r w:rsidRPr="008020C9">
        <w:rPr>
          <w:rFonts w:ascii="Arial" w:hAnsi="Arial" w:cs="Arial"/>
          <w:noProof/>
          <w:sz w:val="24"/>
          <w:szCs w:val="24"/>
        </w:rPr>
        <w:t xml:space="preserve"> High Levels of Circulating IL-8 and Soluble IL-2R Are Associated With Prolonged Illness in Patients With Severe COVID-19. </w:t>
      </w:r>
      <w:r w:rsidRPr="008020C9">
        <w:rPr>
          <w:rFonts w:ascii="Arial" w:hAnsi="Arial" w:cs="Arial"/>
          <w:i/>
          <w:iCs/>
          <w:noProof/>
          <w:sz w:val="24"/>
          <w:szCs w:val="24"/>
        </w:rPr>
        <w:t>Front Immunol</w:t>
      </w:r>
      <w:r w:rsidRPr="008020C9">
        <w:rPr>
          <w:rFonts w:ascii="Arial" w:hAnsi="Arial" w:cs="Arial"/>
          <w:noProof/>
          <w:sz w:val="24"/>
          <w:szCs w:val="24"/>
        </w:rPr>
        <w:t xml:space="preserve"> 2021;</w:t>
      </w:r>
      <w:r w:rsidRPr="008020C9">
        <w:rPr>
          <w:rFonts w:ascii="Arial" w:hAnsi="Arial" w:cs="Arial"/>
          <w:b/>
          <w:bCs/>
          <w:noProof/>
          <w:sz w:val="24"/>
          <w:szCs w:val="24"/>
        </w:rPr>
        <w:t>12</w:t>
      </w:r>
      <w:r w:rsidRPr="008020C9">
        <w:rPr>
          <w:rFonts w:ascii="Arial" w:hAnsi="Arial" w:cs="Arial"/>
          <w:noProof/>
          <w:sz w:val="24"/>
          <w:szCs w:val="24"/>
        </w:rPr>
        <w:t>. doi:10.3389/fimmu.2021.626235</w:t>
      </w:r>
    </w:p>
    <w:p w14:paraId="07F7BFA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97 </w:t>
      </w:r>
      <w:r w:rsidRPr="008020C9">
        <w:rPr>
          <w:rFonts w:ascii="Arial" w:hAnsi="Arial" w:cs="Arial"/>
          <w:noProof/>
          <w:sz w:val="24"/>
          <w:szCs w:val="24"/>
        </w:rPr>
        <w:tab/>
        <w:t xml:space="preserve">Li H, Zhang J, Fang C, </w:t>
      </w:r>
      <w:r w:rsidRPr="008020C9">
        <w:rPr>
          <w:rFonts w:ascii="Arial" w:hAnsi="Arial" w:cs="Arial"/>
          <w:i/>
          <w:iCs/>
          <w:noProof/>
          <w:sz w:val="24"/>
          <w:szCs w:val="24"/>
        </w:rPr>
        <w:t>et al.</w:t>
      </w:r>
      <w:r w:rsidRPr="008020C9">
        <w:rPr>
          <w:rFonts w:ascii="Arial" w:hAnsi="Arial" w:cs="Arial"/>
          <w:noProof/>
          <w:sz w:val="24"/>
          <w:szCs w:val="24"/>
        </w:rPr>
        <w:t xml:space="preserve"> The prognostic value of IL-8 for the death of severe or critical patients with COVID-19. </w:t>
      </w:r>
      <w:r w:rsidRPr="008020C9">
        <w:rPr>
          <w:rFonts w:ascii="Arial" w:hAnsi="Arial" w:cs="Arial"/>
          <w:i/>
          <w:iCs/>
          <w:noProof/>
          <w:sz w:val="24"/>
          <w:szCs w:val="24"/>
        </w:rPr>
        <w:t>Medicine (Baltimore)</w:t>
      </w:r>
      <w:r w:rsidRPr="008020C9">
        <w:rPr>
          <w:rFonts w:ascii="Arial" w:hAnsi="Arial" w:cs="Arial"/>
          <w:noProof/>
          <w:sz w:val="24"/>
          <w:szCs w:val="24"/>
        </w:rPr>
        <w:t xml:space="preserve"> 2021;</w:t>
      </w:r>
      <w:r w:rsidRPr="008020C9">
        <w:rPr>
          <w:rFonts w:ascii="Arial" w:hAnsi="Arial" w:cs="Arial"/>
          <w:b/>
          <w:bCs/>
          <w:noProof/>
          <w:sz w:val="24"/>
          <w:szCs w:val="24"/>
        </w:rPr>
        <w:t>100</w:t>
      </w:r>
      <w:r w:rsidRPr="008020C9">
        <w:rPr>
          <w:rFonts w:ascii="Arial" w:hAnsi="Arial" w:cs="Arial"/>
          <w:noProof/>
          <w:sz w:val="24"/>
          <w:szCs w:val="24"/>
        </w:rPr>
        <w:t>:e23656. doi:10.1097/MD.0000000000023656</w:t>
      </w:r>
    </w:p>
    <w:p w14:paraId="468087E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98 </w:t>
      </w:r>
      <w:r w:rsidRPr="008020C9">
        <w:rPr>
          <w:rFonts w:ascii="Arial" w:hAnsi="Arial" w:cs="Arial"/>
          <w:noProof/>
          <w:sz w:val="24"/>
          <w:szCs w:val="24"/>
        </w:rPr>
        <w:tab/>
        <w:t xml:space="preserve">Tomizawa M, Shinozaki F, Fugo K, </w:t>
      </w:r>
      <w:r w:rsidRPr="008020C9">
        <w:rPr>
          <w:rFonts w:ascii="Arial" w:hAnsi="Arial" w:cs="Arial"/>
          <w:i/>
          <w:iCs/>
          <w:noProof/>
          <w:sz w:val="24"/>
          <w:szCs w:val="24"/>
        </w:rPr>
        <w:t>et al.</w:t>
      </w:r>
      <w:r w:rsidRPr="008020C9">
        <w:rPr>
          <w:rFonts w:ascii="Arial" w:hAnsi="Arial" w:cs="Arial"/>
          <w:noProof/>
          <w:sz w:val="24"/>
          <w:szCs w:val="24"/>
        </w:rPr>
        <w:t xml:space="preserve"> Anti-mitochondrial M2 antibody-positive autoimmune hepatitis. </w:t>
      </w:r>
      <w:r w:rsidRPr="008020C9">
        <w:rPr>
          <w:rFonts w:ascii="Arial" w:hAnsi="Arial" w:cs="Arial"/>
          <w:i/>
          <w:iCs/>
          <w:noProof/>
          <w:sz w:val="24"/>
          <w:szCs w:val="24"/>
        </w:rPr>
        <w:t>Exp Ther Med</w:t>
      </w:r>
      <w:r w:rsidRPr="008020C9">
        <w:rPr>
          <w:rFonts w:ascii="Arial" w:hAnsi="Arial" w:cs="Arial"/>
          <w:noProof/>
          <w:sz w:val="24"/>
          <w:szCs w:val="24"/>
        </w:rPr>
        <w:t xml:space="preserve"> 2015;</w:t>
      </w:r>
      <w:r w:rsidRPr="008020C9">
        <w:rPr>
          <w:rFonts w:ascii="Arial" w:hAnsi="Arial" w:cs="Arial"/>
          <w:b/>
          <w:bCs/>
          <w:noProof/>
          <w:sz w:val="24"/>
          <w:szCs w:val="24"/>
        </w:rPr>
        <w:t>10</w:t>
      </w:r>
      <w:r w:rsidRPr="008020C9">
        <w:rPr>
          <w:rFonts w:ascii="Arial" w:hAnsi="Arial" w:cs="Arial"/>
          <w:noProof/>
          <w:sz w:val="24"/>
          <w:szCs w:val="24"/>
        </w:rPr>
        <w:t>:1419–22. doi:10.3892/etm.2015.2694</w:t>
      </w:r>
    </w:p>
    <w:p w14:paraId="4BEB0DD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99 </w:t>
      </w:r>
      <w:r w:rsidRPr="008020C9">
        <w:rPr>
          <w:rFonts w:ascii="Arial" w:hAnsi="Arial" w:cs="Arial"/>
          <w:noProof/>
          <w:sz w:val="24"/>
          <w:szCs w:val="24"/>
        </w:rPr>
        <w:tab/>
        <w:t xml:space="preserve">Becker Y, Loignon R-C, Julien A-S, </w:t>
      </w:r>
      <w:r w:rsidRPr="008020C9">
        <w:rPr>
          <w:rFonts w:ascii="Arial" w:hAnsi="Arial" w:cs="Arial"/>
          <w:i/>
          <w:iCs/>
          <w:noProof/>
          <w:sz w:val="24"/>
          <w:szCs w:val="24"/>
        </w:rPr>
        <w:t>et al.</w:t>
      </w:r>
      <w:r w:rsidRPr="008020C9">
        <w:rPr>
          <w:rFonts w:ascii="Arial" w:hAnsi="Arial" w:cs="Arial"/>
          <w:noProof/>
          <w:sz w:val="24"/>
          <w:szCs w:val="24"/>
        </w:rPr>
        <w:t xml:space="preserve"> Anti-mitochondrial autoantibodies in systemic lupus erythematosus and their association with disease manifestations. </w:t>
      </w:r>
      <w:r w:rsidRPr="008020C9">
        <w:rPr>
          <w:rFonts w:ascii="Arial" w:hAnsi="Arial" w:cs="Arial"/>
          <w:i/>
          <w:iCs/>
          <w:noProof/>
          <w:sz w:val="24"/>
          <w:szCs w:val="24"/>
        </w:rPr>
        <w:t>Sci Rep</w:t>
      </w:r>
      <w:r w:rsidRPr="008020C9">
        <w:rPr>
          <w:rFonts w:ascii="Arial" w:hAnsi="Arial" w:cs="Arial"/>
          <w:noProof/>
          <w:sz w:val="24"/>
          <w:szCs w:val="24"/>
        </w:rPr>
        <w:t xml:space="preserve"> 2019;</w:t>
      </w:r>
      <w:r w:rsidRPr="008020C9">
        <w:rPr>
          <w:rFonts w:ascii="Arial" w:hAnsi="Arial" w:cs="Arial"/>
          <w:b/>
          <w:bCs/>
          <w:noProof/>
          <w:sz w:val="24"/>
          <w:szCs w:val="24"/>
        </w:rPr>
        <w:t>9</w:t>
      </w:r>
      <w:r w:rsidRPr="008020C9">
        <w:rPr>
          <w:rFonts w:ascii="Arial" w:hAnsi="Arial" w:cs="Arial"/>
          <w:noProof/>
          <w:sz w:val="24"/>
          <w:szCs w:val="24"/>
        </w:rPr>
        <w:t>:4530. doi:10.1038/s41598-019-40900-3</w:t>
      </w:r>
    </w:p>
    <w:p w14:paraId="137E2E1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100 </w:t>
      </w:r>
      <w:r w:rsidRPr="008020C9">
        <w:rPr>
          <w:rFonts w:ascii="Arial" w:hAnsi="Arial" w:cs="Arial"/>
          <w:noProof/>
          <w:sz w:val="24"/>
          <w:szCs w:val="24"/>
        </w:rPr>
        <w:tab/>
        <w:t xml:space="preserve">Bartoli A, Gitto S, Sighinolfi P, </w:t>
      </w:r>
      <w:r w:rsidRPr="008020C9">
        <w:rPr>
          <w:rFonts w:ascii="Arial" w:hAnsi="Arial" w:cs="Arial"/>
          <w:i/>
          <w:iCs/>
          <w:noProof/>
          <w:sz w:val="24"/>
          <w:szCs w:val="24"/>
        </w:rPr>
        <w:t>et al.</w:t>
      </w:r>
      <w:r w:rsidRPr="008020C9">
        <w:rPr>
          <w:rFonts w:ascii="Arial" w:hAnsi="Arial" w:cs="Arial"/>
          <w:noProof/>
          <w:sz w:val="24"/>
          <w:szCs w:val="24"/>
        </w:rPr>
        <w:t xml:space="preserve"> Primary biliary cholangitis associated with SARS-CoV-2 infection. </w:t>
      </w:r>
      <w:r w:rsidRPr="008020C9">
        <w:rPr>
          <w:rFonts w:ascii="Arial" w:hAnsi="Arial" w:cs="Arial"/>
          <w:i/>
          <w:iCs/>
          <w:noProof/>
          <w:sz w:val="24"/>
          <w:szCs w:val="24"/>
        </w:rPr>
        <w:t>J Hepatol</w:t>
      </w:r>
      <w:r w:rsidRPr="008020C9">
        <w:rPr>
          <w:rFonts w:ascii="Arial" w:hAnsi="Arial" w:cs="Arial"/>
          <w:noProof/>
          <w:sz w:val="24"/>
          <w:szCs w:val="24"/>
        </w:rPr>
        <w:t xml:space="preserve"> 2021;</w:t>
      </w:r>
      <w:r w:rsidRPr="008020C9">
        <w:rPr>
          <w:rFonts w:ascii="Arial" w:hAnsi="Arial" w:cs="Arial"/>
          <w:b/>
          <w:bCs/>
          <w:noProof/>
          <w:sz w:val="24"/>
          <w:szCs w:val="24"/>
        </w:rPr>
        <w:t>74</w:t>
      </w:r>
      <w:r w:rsidRPr="008020C9">
        <w:rPr>
          <w:rFonts w:ascii="Arial" w:hAnsi="Arial" w:cs="Arial"/>
          <w:noProof/>
          <w:sz w:val="24"/>
          <w:szCs w:val="24"/>
        </w:rPr>
        <w:t>:1245–6. doi:10.1016/j.jhep.2021.02.006</w:t>
      </w:r>
    </w:p>
    <w:p w14:paraId="6ABC264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101 </w:t>
      </w:r>
      <w:r w:rsidRPr="008020C9">
        <w:rPr>
          <w:rFonts w:ascii="Arial" w:hAnsi="Arial" w:cs="Arial"/>
          <w:noProof/>
          <w:sz w:val="24"/>
          <w:szCs w:val="24"/>
        </w:rPr>
        <w:tab/>
        <w:t xml:space="preserve">Kalluri M, Sahn SA, Oddis C V., </w:t>
      </w:r>
      <w:r w:rsidRPr="008020C9">
        <w:rPr>
          <w:rFonts w:ascii="Arial" w:hAnsi="Arial" w:cs="Arial"/>
          <w:i/>
          <w:iCs/>
          <w:noProof/>
          <w:sz w:val="24"/>
          <w:szCs w:val="24"/>
        </w:rPr>
        <w:t>et al.</w:t>
      </w:r>
      <w:r w:rsidRPr="008020C9">
        <w:rPr>
          <w:rFonts w:ascii="Arial" w:hAnsi="Arial" w:cs="Arial"/>
          <w:noProof/>
          <w:sz w:val="24"/>
          <w:szCs w:val="24"/>
        </w:rPr>
        <w:t xml:space="preserve"> Clinical Profile of Anti-PL-12 Autoantibody. </w:t>
      </w:r>
      <w:r w:rsidRPr="008020C9">
        <w:rPr>
          <w:rFonts w:ascii="Arial" w:hAnsi="Arial" w:cs="Arial"/>
          <w:i/>
          <w:iCs/>
          <w:noProof/>
          <w:sz w:val="24"/>
          <w:szCs w:val="24"/>
        </w:rPr>
        <w:t>Chest</w:t>
      </w:r>
      <w:r w:rsidRPr="008020C9">
        <w:rPr>
          <w:rFonts w:ascii="Arial" w:hAnsi="Arial" w:cs="Arial"/>
          <w:noProof/>
          <w:sz w:val="24"/>
          <w:szCs w:val="24"/>
        </w:rPr>
        <w:t xml:space="preserve"> 2009;</w:t>
      </w:r>
      <w:r w:rsidRPr="008020C9">
        <w:rPr>
          <w:rFonts w:ascii="Arial" w:hAnsi="Arial" w:cs="Arial"/>
          <w:b/>
          <w:bCs/>
          <w:noProof/>
          <w:sz w:val="24"/>
          <w:szCs w:val="24"/>
        </w:rPr>
        <w:t>135</w:t>
      </w:r>
      <w:r w:rsidRPr="008020C9">
        <w:rPr>
          <w:rFonts w:ascii="Arial" w:hAnsi="Arial" w:cs="Arial"/>
          <w:noProof/>
          <w:sz w:val="24"/>
          <w:szCs w:val="24"/>
        </w:rPr>
        <w:t>:1550–6. doi:10.1378/chest.08-2233</w:t>
      </w:r>
    </w:p>
    <w:p w14:paraId="4F14D1B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102 </w:t>
      </w:r>
      <w:r w:rsidRPr="008020C9">
        <w:rPr>
          <w:rFonts w:ascii="Arial" w:hAnsi="Arial" w:cs="Arial"/>
          <w:noProof/>
          <w:sz w:val="24"/>
          <w:szCs w:val="24"/>
        </w:rPr>
        <w:tab/>
        <w:t xml:space="preserve">Yoshimi R, Ueda A, Ozato K, </w:t>
      </w:r>
      <w:r w:rsidRPr="008020C9">
        <w:rPr>
          <w:rFonts w:ascii="Arial" w:hAnsi="Arial" w:cs="Arial"/>
          <w:i/>
          <w:iCs/>
          <w:noProof/>
          <w:sz w:val="24"/>
          <w:szCs w:val="24"/>
        </w:rPr>
        <w:t>et al.</w:t>
      </w:r>
      <w:r w:rsidRPr="008020C9">
        <w:rPr>
          <w:rFonts w:ascii="Arial" w:hAnsi="Arial" w:cs="Arial"/>
          <w:noProof/>
          <w:sz w:val="24"/>
          <w:szCs w:val="24"/>
        </w:rPr>
        <w:t xml:space="preserve"> Clinical and Pathological Roles of </w:t>
      </w:r>
      <w:r w:rsidRPr="008020C9">
        <w:rPr>
          <w:rFonts w:ascii="Arial" w:hAnsi="Arial" w:cs="Arial"/>
          <w:noProof/>
          <w:sz w:val="24"/>
          <w:szCs w:val="24"/>
        </w:rPr>
        <w:lastRenderedPageBreak/>
        <w:t xml:space="preserve">Ro/SSA Autoantibody System. </w:t>
      </w:r>
      <w:r w:rsidRPr="008020C9">
        <w:rPr>
          <w:rFonts w:ascii="Arial" w:hAnsi="Arial" w:cs="Arial"/>
          <w:i/>
          <w:iCs/>
          <w:noProof/>
          <w:sz w:val="24"/>
          <w:szCs w:val="24"/>
        </w:rPr>
        <w:t>Clin Dev Immunol</w:t>
      </w:r>
      <w:r w:rsidRPr="008020C9">
        <w:rPr>
          <w:rFonts w:ascii="Arial" w:hAnsi="Arial" w:cs="Arial"/>
          <w:noProof/>
          <w:sz w:val="24"/>
          <w:szCs w:val="24"/>
        </w:rPr>
        <w:t xml:space="preserve"> 2012;</w:t>
      </w:r>
      <w:r w:rsidRPr="008020C9">
        <w:rPr>
          <w:rFonts w:ascii="Arial" w:hAnsi="Arial" w:cs="Arial"/>
          <w:b/>
          <w:bCs/>
          <w:noProof/>
          <w:sz w:val="24"/>
          <w:szCs w:val="24"/>
        </w:rPr>
        <w:t>2012</w:t>
      </w:r>
      <w:r w:rsidRPr="008020C9">
        <w:rPr>
          <w:rFonts w:ascii="Arial" w:hAnsi="Arial" w:cs="Arial"/>
          <w:noProof/>
          <w:sz w:val="24"/>
          <w:szCs w:val="24"/>
        </w:rPr>
        <w:t>:1–12. doi:10.1155/2012/606195</w:t>
      </w:r>
    </w:p>
    <w:p w14:paraId="6CBE89E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103 </w:t>
      </w:r>
      <w:r w:rsidRPr="008020C9">
        <w:rPr>
          <w:rFonts w:ascii="Arial" w:hAnsi="Arial" w:cs="Arial"/>
          <w:noProof/>
          <w:sz w:val="24"/>
          <w:szCs w:val="24"/>
        </w:rPr>
        <w:tab/>
        <w:t xml:space="preserve">Fujii H, Tsuji T, Yuba T, </w:t>
      </w:r>
      <w:r w:rsidRPr="008020C9">
        <w:rPr>
          <w:rFonts w:ascii="Arial" w:hAnsi="Arial" w:cs="Arial"/>
          <w:i/>
          <w:iCs/>
          <w:noProof/>
          <w:sz w:val="24"/>
          <w:szCs w:val="24"/>
        </w:rPr>
        <w:t>et al.</w:t>
      </w:r>
      <w:r w:rsidRPr="008020C9">
        <w:rPr>
          <w:rFonts w:ascii="Arial" w:hAnsi="Arial" w:cs="Arial"/>
          <w:noProof/>
          <w:sz w:val="24"/>
          <w:szCs w:val="24"/>
        </w:rPr>
        <w:t xml:space="preserve"> High levels of anti-SSA/Ro antibodies in COVID-19 patients with severe respiratory failure: a case-based review. </w:t>
      </w:r>
      <w:r w:rsidRPr="008020C9">
        <w:rPr>
          <w:rFonts w:ascii="Arial" w:hAnsi="Arial" w:cs="Arial"/>
          <w:i/>
          <w:iCs/>
          <w:noProof/>
          <w:sz w:val="24"/>
          <w:szCs w:val="24"/>
        </w:rPr>
        <w:t>Clin Rheumatol</w:t>
      </w:r>
      <w:r w:rsidRPr="008020C9">
        <w:rPr>
          <w:rFonts w:ascii="Arial" w:hAnsi="Arial" w:cs="Arial"/>
          <w:noProof/>
          <w:sz w:val="24"/>
          <w:szCs w:val="24"/>
        </w:rPr>
        <w:t xml:space="preserve"> 2020;</w:t>
      </w:r>
      <w:r w:rsidRPr="008020C9">
        <w:rPr>
          <w:rFonts w:ascii="Arial" w:hAnsi="Arial" w:cs="Arial"/>
          <w:b/>
          <w:bCs/>
          <w:noProof/>
          <w:sz w:val="24"/>
          <w:szCs w:val="24"/>
        </w:rPr>
        <w:t>39</w:t>
      </w:r>
      <w:r w:rsidRPr="008020C9">
        <w:rPr>
          <w:rFonts w:ascii="Arial" w:hAnsi="Arial" w:cs="Arial"/>
          <w:noProof/>
          <w:sz w:val="24"/>
          <w:szCs w:val="24"/>
        </w:rPr>
        <w:t>:3171–5. doi:10.1007/s10067-020-05359-y</w:t>
      </w:r>
    </w:p>
    <w:p w14:paraId="64BE8CF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104 </w:t>
      </w:r>
      <w:r w:rsidRPr="008020C9">
        <w:rPr>
          <w:rFonts w:ascii="Arial" w:hAnsi="Arial" w:cs="Arial"/>
          <w:noProof/>
          <w:sz w:val="24"/>
          <w:szCs w:val="24"/>
        </w:rPr>
        <w:tab/>
        <w:t xml:space="preserve">Zhou Y, Han T, Chen J, </w:t>
      </w:r>
      <w:r w:rsidRPr="008020C9">
        <w:rPr>
          <w:rFonts w:ascii="Arial" w:hAnsi="Arial" w:cs="Arial"/>
          <w:i/>
          <w:iCs/>
          <w:noProof/>
          <w:sz w:val="24"/>
          <w:szCs w:val="24"/>
        </w:rPr>
        <w:t>et al.</w:t>
      </w:r>
      <w:r w:rsidRPr="008020C9">
        <w:rPr>
          <w:rFonts w:ascii="Arial" w:hAnsi="Arial" w:cs="Arial"/>
          <w:noProof/>
          <w:sz w:val="24"/>
          <w:szCs w:val="24"/>
        </w:rPr>
        <w:t xml:space="preserve"> Clinical and Autoimmune Characteristics of Severe and Critical Cases of COVID</w:t>
      </w:r>
      <w:r w:rsidRPr="008020C9">
        <w:rPr>
          <w:rFonts w:ascii="Cambria Math" w:hAnsi="Cambria Math" w:cs="Cambria Math"/>
          <w:noProof/>
          <w:sz w:val="24"/>
          <w:szCs w:val="24"/>
        </w:rPr>
        <w:t>‐</w:t>
      </w:r>
      <w:r w:rsidRPr="008020C9">
        <w:rPr>
          <w:rFonts w:ascii="Arial" w:hAnsi="Arial" w:cs="Arial"/>
          <w:noProof/>
          <w:sz w:val="24"/>
          <w:szCs w:val="24"/>
        </w:rPr>
        <w:t xml:space="preserve">19. </w:t>
      </w:r>
      <w:r w:rsidRPr="008020C9">
        <w:rPr>
          <w:rFonts w:ascii="Arial" w:hAnsi="Arial" w:cs="Arial"/>
          <w:i/>
          <w:iCs/>
          <w:noProof/>
          <w:sz w:val="24"/>
          <w:szCs w:val="24"/>
        </w:rPr>
        <w:t>Clin Transl Sci</w:t>
      </w:r>
      <w:r w:rsidRPr="008020C9">
        <w:rPr>
          <w:rFonts w:ascii="Arial" w:hAnsi="Arial" w:cs="Arial"/>
          <w:noProof/>
          <w:sz w:val="24"/>
          <w:szCs w:val="24"/>
        </w:rPr>
        <w:t xml:space="preserve"> 2020;</w:t>
      </w:r>
      <w:r w:rsidRPr="008020C9">
        <w:rPr>
          <w:rFonts w:ascii="Arial" w:hAnsi="Arial" w:cs="Arial"/>
          <w:b/>
          <w:bCs/>
          <w:noProof/>
          <w:sz w:val="24"/>
          <w:szCs w:val="24"/>
        </w:rPr>
        <w:t>13</w:t>
      </w:r>
      <w:r w:rsidRPr="008020C9">
        <w:rPr>
          <w:rFonts w:ascii="Arial" w:hAnsi="Arial" w:cs="Arial"/>
          <w:noProof/>
          <w:sz w:val="24"/>
          <w:szCs w:val="24"/>
        </w:rPr>
        <w:t>:1077–86. doi:10.1111/cts.12805</w:t>
      </w:r>
    </w:p>
    <w:p w14:paraId="7D328C0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105 </w:t>
      </w:r>
      <w:r w:rsidRPr="008020C9">
        <w:rPr>
          <w:rFonts w:ascii="Arial" w:hAnsi="Arial" w:cs="Arial"/>
          <w:noProof/>
          <w:sz w:val="24"/>
          <w:szCs w:val="24"/>
        </w:rPr>
        <w:tab/>
        <w:t xml:space="preserve">Gracia-Ramos AE, Martin-Nares E, Hernández-Molina G. New Onset of Autoimmune Diseases Following COVID-19 Diagnosis. </w:t>
      </w:r>
      <w:r w:rsidRPr="008020C9">
        <w:rPr>
          <w:rFonts w:ascii="Arial" w:hAnsi="Arial" w:cs="Arial"/>
          <w:i/>
          <w:iCs/>
          <w:noProof/>
          <w:sz w:val="24"/>
          <w:szCs w:val="24"/>
        </w:rPr>
        <w:t>Cells</w:t>
      </w:r>
      <w:r w:rsidRPr="008020C9">
        <w:rPr>
          <w:rFonts w:ascii="Arial" w:hAnsi="Arial" w:cs="Arial"/>
          <w:noProof/>
          <w:sz w:val="24"/>
          <w:szCs w:val="24"/>
        </w:rPr>
        <w:t xml:space="preserve"> 2021;</w:t>
      </w:r>
      <w:r w:rsidRPr="008020C9">
        <w:rPr>
          <w:rFonts w:ascii="Arial" w:hAnsi="Arial" w:cs="Arial"/>
          <w:b/>
          <w:bCs/>
          <w:noProof/>
          <w:sz w:val="24"/>
          <w:szCs w:val="24"/>
        </w:rPr>
        <w:t>10</w:t>
      </w:r>
      <w:r w:rsidRPr="008020C9">
        <w:rPr>
          <w:rFonts w:ascii="Arial" w:hAnsi="Arial" w:cs="Arial"/>
          <w:noProof/>
          <w:sz w:val="24"/>
          <w:szCs w:val="24"/>
        </w:rPr>
        <w:t>. doi:10.3390/cells10123592</w:t>
      </w:r>
    </w:p>
    <w:p w14:paraId="1732365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106 </w:t>
      </w:r>
      <w:r w:rsidRPr="008020C9">
        <w:rPr>
          <w:rFonts w:ascii="Arial" w:hAnsi="Arial" w:cs="Arial"/>
          <w:noProof/>
          <w:sz w:val="24"/>
          <w:szCs w:val="24"/>
        </w:rPr>
        <w:tab/>
        <w:t xml:space="preserve">Mahler M, Silverman ED, Schulte-Pelkum J, </w:t>
      </w:r>
      <w:r w:rsidRPr="008020C9">
        <w:rPr>
          <w:rFonts w:ascii="Arial" w:hAnsi="Arial" w:cs="Arial"/>
          <w:i/>
          <w:iCs/>
          <w:noProof/>
          <w:sz w:val="24"/>
          <w:szCs w:val="24"/>
        </w:rPr>
        <w:t>et al.</w:t>
      </w:r>
      <w:r w:rsidRPr="008020C9">
        <w:rPr>
          <w:rFonts w:ascii="Arial" w:hAnsi="Arial" w:cs="Arial"/>
          <w:noProof/>
          <w:sz w:val="24"/>
          <w:szCs w:val="24"/>
        </w:rPr>
        <w:t xml:space="preserve"> Anti-Scl-70 (topo-I) antibodies in SLE: Myth or reality? </w:t>
      </w:r>
      <w:r w:rsidRPr="008020C9">
        <w:rPr>
          <w:rFonts w:ascii="Arial" w:hAnsi="Arial" w:cs="Arial"/>
          <w:i/>
          <w:iCs/>
          <w:noProof/>
          <w:sz w:val="24"/>
          <w:szCs w:val="24"/>
        </w:rPr>
        <w:t>Autoimmun Rev</w:t>
      </w:r>
      <w:r w:rsidRPr="008020C9">
        <w:rPr>
          <w:rFonts w:ascii="Arial" w:hAnsi="Arial" w:cs="Arial"/>
          <w:noProof/>
          <w:sz w:val="24"/>
          <w:szCs w:val="24"/>
        </w:rPr>
        <w:t xml:space="preserve"> 2010;</w:t>
      </w:r>
      <w:r w:rsidRPr="008020C9">
        <w:rPr>
          <w:rFonts w:ascii="Arial" w:hAnsi="Arial" w:cs="Arial"/>
          <w:b/>
          <w:bCs/>
          <w:noProof/>
          <w:sz w:val="24"/>
          <w:szCs w:val="24"/>
        </w:rPr>
        <w:t>9</w:t>
      </w:r>
      <w:r w:rsidRPr="008020C9">
        <w:rPr>
          <w:rFonts w:ascii="Arial" w:hAnsi="Arial" w:cs="Arial"/>
          <w:noProof/>
          <w:sz w:val="24"/>
          <w:szCs w:val="24"/>
        </w:rPr>
        <w:t>:756–60. doi:10.1016/j.autrev.2010.06.005</w:t>
      </w:r>
    </w:p>
    <w:p w14:paraId="7C5B8D21"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107 </w:t>
      </w:r>
      <w:r w:rsidRPr="008020C9">
        <w:rPr>
          <w:rFonts w:ascii="Arial" w:hAnsi="Arial" w:cs="Arial"/>
          <w:noProof/>
          <w:sz w:val="24"/>
          <w:szCs w:val="24"/>
        </w:rPr>
        <w:tab/>
        <w:t xml:space="preserve">Ugurlu S, Caglar E, Yesim T, </w:t>
      </w:r>
      <w:r w:rsidRPr="008020C9">
        <w:rPr>
          <w:rFonts w:ascii="Arial" w:hAnsi="Arial" w:cs="Arial"/>
          <w:i/>
          <w:iCs/>
          <w:noProof/>
          <w:sz w:val="24"/>
          <w:szCs w:val="24"/>
        </w:rPr>
        <w:t>et al.</w:t>
      </w:r>
      <w:r w:rsidRPr="008020C9">
        <w:rPr>
          <w:rFonts w:ascii="Arial" w:hAnsi="Arial" w:cs="Arial"/>
          <w:noProof/>
          <w:sz w:val="24"/>
          <w:szCs w:val="24"/>
        </w:rPr>
        <w:t xml:space="preserve"> Anti-Scl-70 Antibodies in Autoimmune Hypothyroidism. </w:t>
      </w:r>
      <w:r w:rsidRPr="008020C9">
        <w:rPr>
          <w:rFonts w:ascii="Arial" w:hAnsi="Arial" w:cs="Arial"/>
          <w:i/>
          <w:iCs/>
          <w:noProof/>
          <w:sz w:val="24"/>
          <w:szCs w:val="24"/>
        </w:rPr>
        <w:t>J Int Med Res</w:t>
      </w:r>
      <w:r w:rsidRPr="008020C9">
        <w:rPr>
          <w:rFonts w:ascii="Arial" w:hAnsi="Arial" w:cs="Arial"/>
          <w:noProof/>
          <w:sz w:val="24"/>
          <w:szCs w:val="24"/>
        </w:rPr>
        <w:t xml:space="preserve"> 2008;</w:t>
      </w:r>
      <w:r w:rsidRPr="008020C9">
        <w:rPr>
          <w:rFonts w:ascii="Arial" w:hAnsi="Arial" w:cs="Arial"/>
          <w:b/>
          <w:bCs/>
          <w:noProof/>
          <w:sz w:val="24"/>
          <w:szCs w:val="24"/>
        </w:rPr>
        <w:t>36</w:t>
      </w:r>
      <w:r w:rsidRPr="008020C9">
        <w:rPr>
          <w:rFonts w:ascii="Arial" w:hAnsi="Arial" w:cs="Arial"/>
          <w:noProof/>
          <w:sz w:val="24"/>
          <w:szCs w:val="24"/>
        </w:rPr>
        <w:t>:152–6. doi:10.1177/147323000803600119</w:t>
      </w:r>
    </w:p>
    <w:p w14:paraId="5F422FE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108 </w:t>
      </w:r>
      <w:r w:rsidRPr="008020C9">
        <w:rPr>
          <w:rFonts w:ascii="Arial" w:hAnsi="Arial" w:cs="Arial"/>
          <w:noProof/>
          <w:sz w:val="24"/>
          <w:szCs w:val="24"/>
        </w:rPr>
        <w:tab/>
        <w:t xml:space="preserve">Gagiannis D, Steinestel J, Hackenbroch C, </w:t>
      </w:r>
      <w:r w:rsidRPr="008020C9">
        <w:rPr>
          <w:rFonts w:ascii="Arial" w:hAnsi="Arial" w:cs="Arial"/>
          <w:i/>
          <w:iCs/>
          <w:noProof/>
          <w:sz w:val="24"/>
          <w:szCs w:val="24"/>
        </w:rPr>
        <w:t>et al.</w:t>
      </w:r>
      <w:r w:rsidRPr="008020C9">
        <w:rPr>
          <w:rFonts w:ascii="Arial" w:hAnsi="Arial" w:cs="Arial"/>
          <w:noProof/>
          <w:sz w:val="24"/>
          <w:szCs w:val="24"/>
        </w:rPr>
        <w:t xml:space="preserve"> Clinical, Serological, and Histopathological Similarities Between Severe COVID-19 and Acute Exacerbation of Connective Tissue Disease-Associated Interstitial Lung Disease (CTD-ILD). </w:t>
      </w:r>
      <w:r w:rsidRPr="008020C9">
        <w:rPr>
          <w:rFonts w:ascii="Arial" w:hAnsi="Arial" w:cs="Arial"/>
          <w:i/>
          <w:iCs/>
          <w:noProof/>
          <w:sz w:val="24"/>
          <w:szCs w:val="24"/>
        </w:rPr>
        <w:t>Front Immunol</w:t>
      </w:r>
      <w:r w:rsidRPr="008020C9">
        <w:rPr>
          <w:rFonts w:ascii="Arial" w:hAnsi="Arial" w:cs="Arial"/>
          <w:noProof/>
          <w:sz w:val="24"/>
          <w:szCs w:val="24"/>
        </w:rPr>
        <w:t xml:space="preserve"> 2020;</w:t>
      </w:r>
      <w:r w:rsidRPr="008020C9">
        <w:rPr>
          <w:rFonts w:ascii="Arial" w:hAnsi="Arial" w:cs="Arial"/>
          <w:b/>
          <w:bCs/>
          <w:noProof/>
          <w:sz w:val="24"/>
          <w:szCs w:val="24"/>
        </w:rPr>
        <w:t>11</w:t>
      </w:r>
      <w:r w:rsidRPr="008020C9">
        <w:rPr>
          <w:rFonts w:ascii="Arial" w:hAnsi="Arial" w:cs="Arial"/>
          <w:noProof/>
          <w:sz w:val="24"/>
          <w:szCs w:val="24"/>
        </w:rPr>
        <w:t>. doi:10.3389/fimmu.2020.587517</w:t>
      </w:r>
    </w:p>
    <w:p w14:paraId="0934E07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109 </w:t>
      </w:r>
      <w:r w:rsidRPr="008020C9">
        <w:rPr>
          <w:rFonts w:ascii="Arial" w:hAnsi="Arial" w:cs="Arial"/>
          <w:noProof/>
          <w:sz w:val="24"/>
          <w:szCs w:val="24"/>
        </w:rPr>
        <w:tab/>
        <w:t xml:space="preserve">Ahn SS, Jung SM, Yoo J, </w:t>
      </w:r>
      <w:r w:rsidRPr="008020C9">
        <w:rPr>
          <w:rFonts w:ascii="Arial" w:hAnsi="Arial" w:cs="Arial"/>
          <w:i/>
          <w:iCs/>
          <w:noProof/>
          <w:sz w:val="24"/>
          <w:szCs w:val="24"/>
        </w:rPr>
        <w:t>et al.</w:t>
      </w:r>
      <w:r w:rsidRPr="008020C9">
        <w:rPr>
          <w:rFonts w:ascii="Arial" w:hAnsi="Arial" w:cs="Arial"/>
          <w:noProof/>
          <w:sz w:val="24"/>
          <w:szCs w:val="24"/>
        </w:rPr>
        <w:t xml:space="preserve"> Anti-Smith antibody is associated with disease activity in patients with new-onset systemic lupus erythematosus. </w:t>
      </w:r>
      <w:r w:rsidRPr="008020C9">
        <w:rPr>
          <w:rFonts w:ascii="Arial" w:hAnsi="Arial" w:cs="Arial"/>
          <w:i/>
          <w:iCs/>
          <w:noProof/>
          <w:sz w:val="24"/>
          <w:szCs w:val="24"/>
        </w:rPr>
        <w:t>Rheumatol Int</w:t>
      </w:r>
      <w:r w:rsidRPr="008020C9">
        <w:rPr>
          <w:rFonts w:ascii="Arial" w:hAnsi="Arial" w:cs="Arial"/>
          <w:noProof/>
          <w:sz w:val="24"/>
          <w:szCs w:val="24"/>
        </w:rPr>
        <w:t xml:space="preserve"> 2019;</w:t>
      </w:r>
      <w:r w:rsidRPr="008020C9">
        <w:rPr>
          <w:rFonts w:ascii="Arial" w:hAnsi="Arial" w:cs="Arial"/>
          <w:b/>
          <w:bCs/>
          <w:noProof/>
          <w:sz w:val="24"/>
          <w:szCs w:val="24"/>
        </w:rPr>
        <w:t>39</w:t>
      </w:r>
      <w:r w:rsidRPr="008020C9">
        <w:rPr>
          <w:rFonts w:ascii="Arial" w:hAnsi="Arial" w:cs="Arial"/>
          <w:noProof/>
          <w:sz w:val="24"/>
          <w:szCs w:val="24"/>
        </w:rPr>
        <w:t>:1937–44. doi:10.1007/s00296-019-04445-y</w:t>
      </w:r>
    </w:p>
    <w:p w14:paraId="4C94723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110 </w:t>
      </w:r>
      <w:r w:rsidRPr="008020C9">
        <w:rPr>
          <w:rFonts w:ascii="Arial" w:hAnsi="Arial" w:cs="Arial"/>
          <w:noProof/>
          <w:sz w:val="24"/>
          <w:szCs w:val="24"/>
        </w:rPr>
        <w:tab/>
        <w:t xml:space="preserve">Arroyo-Ávila M, Santiago-Casas Y, McGwin G, </w:t>
      </w:r>
      <w:r w:rsidRPr="008020C9">
        <w:rPr>
          <w:rFonts w:ascii="Arial" w:hAnsi="Arial" w:cs="Arial"/>
          <w:i/>
          <w:iCs/>
          <w:noProof/>
          <w:sz w:val="24"/>
          <w:szCs w:val="24"/>
        </w:rPr>
        <w:t>et al.</w:t>
      </w:r>
      <w:r w:rsidRPr="008020C9">
        <w:rPr>
          <w:rFonts w:ascii="Arial" w:hAnsi="Arial" w:cs="Arial"/>
          <w:noProof/>
          <w:sz w:val="24"/>
          <w:szCs w:val="24"/>
        </w:rPr>
        <w:t xml:space="preserve"> Clinical associations of anti-Smith antibodies in PROFILE: a multi-ethnic lupus cohort. </w:t>
      </w:r>
      <w:r w:rsidRPr="008020C9">
        <w:rPr>
          <w:rFonts w:ascii="Arial" w:hAnsi="Arial" w:cs="Arial"/>
          <w:i/>
          <w:iCs/>
          <w:noProof/>
          <w:sz w:val="24"/>
          <w:szCs w:val="24"/>
        </w:rPr>
        <w:t>Clin Rheumatol</w:t>
      </w:r>
      <w:r w:rsidRPr="008020C9">
        <w:rPr>
          <w:rFonts w:ascii="Arial" w:hAnsi="Arial" w:cs="Arial"/>
          <w:noProof/>
          <w:sz w:val="24"/>
          <w:szCs w:val="24"/>
        </w:rPr>
        <w:t xml:space="preserve"> 2015;</w:t>
      </w:r>
      <w:r w:rsidRPr="008020C9">
        <w:rPr>
          <w:rFonts w:ascii="Arial" w:hAnsi="Arial" w:cs="Arial"/>
          <w:b/>
          <w:bCs/>
          <w:noProof/>
          <w:sz w:val="24"/>
          <w:szCs w:val="24"/>
        </w:rPr>
        <w:t>34</w:t>
      </w:r>
      <w:r w:rsidRPr="008020C9">
        <w:rPr>
          <w:rFonts w:ascii="Arial" w:hAnsi="Arial" w:cs="Arial"/>
          <w:noProof/>
          <w:sz w:val="24"/>
          <w:szCs w:val="24"/>
        </w:rPr>
        <w:t>:1217–23. doi:10.1007/s10067-015-2941-y</w:t>
      </w:r>
    </w:p>
    <w:p w14:paraId="75EDEC1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111 </w:t>
      </w:r>
      <w:r w:rsidRPr="008020C9">
        <w:rPr>
          <w:rFonts w:ascii="Arial" w:hAnsi="Arial" w:cs="Arial"/>
          <w:noProof/>
          <w:sz w:val="24"/>
          <w:szCs w:val="24"/>
        </w:rPr>
        <w:tab/>
        <w:t xml:space="preserve">Stascheit F, Hotter B, Hoffmann S, </w:t>
      </w:r>
      <w:r w:rsidRPr="008020C9">
        <w:rPr>
          <w:rFonts w:ascii="Arial" w:hAnsi="Arial" w:cs="Arial"/>
          <w:i/>
          <w:iCs/>
          <w:noProof/>
          <w:sz w:val="24"/>
          <w:szCs w:val="24"/>
        </w:rPr>
        <w:t>et al.</w:t>
      </w:r>
      <w:r w:rsidRPr="008020C9">
        <w:rPr>
          <w:rFonts w:ascii="Arial" w:hAnsi="Arial" w:cs="Arial"/>
          <w:noProof/>
          <w:sz w:val="24"/>
          <w:szCs w:val="24"/>
        </w:rPr>
        <w:t xml:space="preserve"> Calprotectin as potential novel biomarker in myasthenia gravis. </w:t>
      </w:r>
      <w:r w:rsidRPr="008020C9">
        <w:rPr>
          <w:rFonts w:ascii="Arial" w:hAnsi="Arial" w:cs="Arial"/>
          <w:i/>
          <w:iCs/>
          <w:noProof/>
          <w:sz w:val="24"/>
          <w:szCs w:val="24"/>
        </w:rPr>
        <w:t>J Transl Autoimmun</w:t>
      </w:r>
      <w:r w:rsidRPr="008020C9">
        <w:rPr>
          <w:rFonts w:ascii="Arial" w:hAnsi="Arial" w:cs="Arial"/>
          <w:noProof/>
          <w:sz w:val="24"/>
          <w:szCs w:val="24"/>
        </w:rPr>
        <w:t xml:space="preserve"> 2021;</w:t>
      </w:r>
      <w:r w:rsidRPr="008020C9">
        <w:rPr>
          <w:rFonts w:ascii="Arial" w:hAnsi="Arial" w:cs="Arial"/>
          <w:b/>
          <w:bCs/>
          <w:noProof/>
          <w:sz w:val="24"/>
          <w:szCs w:val="24"/>
        </w:rPr>
        <w:t>4</w:t>
      </w:r>
      <w:r w:rsidRPr="008020C9">
        <w:rPr>
          <w:rFonts w:ascii="Arial" w:hAnsi="Arial" w:cs="Arial"/>
          <w:noProof/>
          <w:sz w:val="24"/>
          <w:szCs w:val="24"/>
        </w:rPr>
        <w:t>:100111. doi:10.1016/j.jtauto.2021.100111</w:t>
      </w:r>
    </w:p>
    <w:p w14:paraId="4387E95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112 </w:t>
      </w:r>
      <w:r w:rsidRPr="008020C9">
        <w:rPr>
          <w:rFonts w:ascii="Arial" w:hAnsi="Arial" w:cs="Arial"/>
          <w:noProof/>
          <w:sz w:val="24"/>
          <w:szCs w:val="24"/>
        </w:rPr>
        <w:tab/>
        <w:t xml:space="preserve">Kalla R, Kennedy NA, Ventham NT, </w:t>
      </w:r>
      <w:r w:rsidRPr="008020C9">
        <w:rPr>
          <w:rFonts w:ascii="Arial" w:hAnsi="Arial" w:cs="Arial"/>
          <w:i/>
          <w:iCs/>
          <w:noProof/>
          <w:sz w:val="24"/>
          <w:szCs w:val="24"/>
        </w:rPr>
        <w:t>et al.</w:t>
      </w:r>
      <w:r w:rsidRPr="008020C9">
        <w:rPr>
          <w:rFonts w:ascii="Arial" w:hAnsi="Arial" w:cs="Arial"/>
          <w:noProof/>
          <w:sz w:val="24"/>
          <w:szCs w:val="24"/>
        </w:rPr>
        <w:t xml:space="preserve"> Serum Calprotectin: A Novel Diagnostic and Prognostic Marker in Inflammatory Bowel Diseases. </w:t>
      </w:r>
      <w:r w:rsidRPr="008020C9">
        <w:rPr>
          <w:rFonts w:ascii="Arial" w:hAnsi="Arial" w:cs="Arial"/>
          <w:i/>
          <w:iCs/>
          <w:noProof/>
          <w:sz w:val="24"/>
          <w:szCs w:val="24"/>
        </w:rPr>
        <w:t>Am J Gastroenterol</w:t>
      </w:r>
      <w:r w:rsidRPr="008020C9">
        <w:rPr>
          <w:rFonts w:ascii="Arial" w:hAnsi="Arial" w:cs="Arial"/>
          <w:noProof/>
          <w:sz w:val="24"/>
          <w:szCs w:val="24"/>
        </w:rPr>
        <w:t xml:space="preserve"> 2016;</w:t>
      </w:r>
      <w:r w:rsidRPr="008020C9">
        <w:rPr>
          <w:rFonts w:ascii="Arial" w:hAnsi="Arial" w:cs="Arial"/>
          <w:b/>
          <w:bCs/>
          <w:noProof/>
          <w:sz w:val="24"/>
          <w:szCs w:val="24"/>
        </w:rPr>
        <w:t>111</w:t>
      </w:r>
      <w:r w:rsidRPr="008020C9">
        <w:rPr>
          <w:rFonts w:ascii="Arial" w:hAnsi="Arial" w:cs="Arial"/>
          <w:noProof/>
          <w:sz w:val="24"/>
          <w:szCs w:val="24"/>
        </w:rPr>
        <w:t>:1796–805. doi:10.1038/ajg.2016.342</w:t>
      </w:r>
    </w:p>
    <w:p w14:paraId="5010133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113 </w:t>
      </w:r>
      <w:r w:rsidRPr="008020C9">
        <w:rPr>
          <w:rFonts w:ascii="Arial" w:hAnsi="Arial" w:cs="Arial"/>
          <w:noProof/>
          <w:sz w:val="24"/>
          <w:szCs w:val="24"/>
        </w:rPr>
        <w:tab/>
        <w:t xml:space="preserve">Baillet A, Trocmé C, Berthier S, </w:t>
      </w:r>
      <w:r w:rsidRPr="008020C9">
        <w:rPr>
          <w:rFonts w:ascii="Arial" w:hAnsi="Arial" w:cs="Arial"/>
          <w:i/>
          <w:iCs/>
          <w:noProof/>
          <w:sz w:val="24"/>
          <w:szCs w:val="24"/>
        </w:rPr>
        <w:t>et al.</w:t>
      </w:r>
      <w:r w:rsidRPr="008020C9">
        <w:rPr>
          <w:rFonts w:ascii="Arial" w:hAnsi="Arial" w:cs="Arial"/>
          <w:noProof/>
          <w:sz w:val="24"/>
          <w:szCs w:val="24"/>
        </w:rPr>
        <w:t xml:space="preserve"> Synovial fluid proteomic fingerprint: S100A8, S100A9 and S100A12 proteins  discriminate rheumatoid arthritis from other inflammatory joint diseases. </w:t>
      </w:r>
      <w:r w:rsidRPr="008020C9">
        <w:rPr>
          <w:rFonts w:ascii="Arial" w:hAnsi="Arial" w:cs="Arial"/>
          <w:i/>
          <w:iCs/>
          <w:noProof/>
          <w:sz w:val="24"/>
          <w:szCs w:val="24"/>
        </w:rPr>
        <w:t>Rheumatology (Oxford)</w:t>
      </w:r>
      <w:r w:rsidRPr="008020C9">
        <w:rPr>
          <w:rFonts w:ascii="Arial" w:hAnsi="Arial" w:cs="Arial"/>
          <w:noProof/>
          <w:sz w:val="24"/>
          <w:szCs w:val="24"/>
        </w:rPr>
        <w:t xml:space="preserve"> 2010;</w:t>
      </w:r>
      <w:r w:rsidRPr="008020C9">
        <w:rPr>
          <w:rFonts w:ascii="Arial" w:hAnsi="Arial" w:cs="Arial"/>
          <w:b/>
          <w:bCs/>
          <w:noProof/>
          <w:sz w:val="24"/>
          <w:szCs w:val="24"/>
        </w:rPr>
        <w:t>49</w:t>
      </w:r>
      <w:r w:rsidRPr="008020C9">
        <w:rPr>
          <w:rFonts w:ascii="Arial" w:hAnsi="Arial" w:cs="Arial"/>
          <w:noProof/>
          <w:sz w:val="24"/>
          <w:szCs w:val="24"/>
        </w:rPr>
        <w:t>:671–82. doi:10.1093/rheumatology/kep452</w:t>
      </w:r>
    </w:p>
    <w:p w14:paraId="13BDDF9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114 </w:t>
      </w:r>
      <w:r w:rsidRPr="008020C9">
        <w:rPr>
          <w:rFonts w:ascii="Arial" w:hAnsi="Arial" w:cs="Arial"/>
          <w:noProof/>
          <w:sz w:val="24"/>
          <w:szCs w:val="24"/>
        </w:rPr>
        <w:tab/>
        <w:t xml:space="preserve">Shokri-Afra H, Alikhani A, Moradipoodeh B, </w:t>
      </w:r>
      <w:r w:rsidRPr="008020C9">
        <w:rPr>
          <w:rFonts w:ascii="Arial" w:hAnsi="Arial" w:cs="Arial"/>
          <w:i/>
          <w:iCs/>
          <w:noProof/>
          <w:sz w:val="24"/>
          <w:szCs w:val="24"/>
        </w:rPr>
        <w:t>et al.</w:t>
      </w:r>
      <w:r w:rsidRPr="008020C9">
        <w:rPr>
          <w:rFonts w:ascii="Arial" w:hAnsi="Arial" w:cs="Arial"/>
          <w:noProof/>
          <w:sz w:val="24"/>
          <w:szCs w:val="24"/>
        </w:rPr>
        <w:t xml:space="preserve"> Elevated fecal and serum calprotectin in COVID-19 are not consistent with gastrointestinal symptoms. </w:t>
      </w:r>
      <w:r w:rsidRPr="008020C9">
        <w:rPr>
          <w:rFonts w:ascii="Arial" w:hAnsi="Arial" w:cs="Arial"/>
          <w:i/>
          <w:iCs/>
          <w:noProof/>
          <w:sz w:val="24"/>
          <w:szCs w:val="24"/>
        </w:rPr>
        <w:lastRenderedPageBreak/>
        <w:t>Sci Rep</w:t>
      </w:r>
      <w:r w:rsidRPr="008020C9">
        <w:rPr>
          <w:rFonts w:ascii="Arial" w:hAnsi="Arial" w:cs="Arial"/>
          <w:noProof/>
          <w:sz w:val="24"/>
          <w:szCs w:val="24"/>
        </w:rPr>
        <w:t xml:space="preserve"> 2021;</w:t>
      </w:r>
      <w:r w:rsidRPr="008020C9">
        <w:rPr>
          <w:rFonts w:ascii="Arial" w:hAnsi="Arial" w:cs="Arial"/>
          <w:b/>
          <w:bCs/>
          <w:noProof/>
          <w:sz w:val="24"/>
          <w:szCs w:val="24"/>
        </w:rPr>
        <w:t>11</w:t>
      </w:r>
      <w:r w:rsidRPr="008020C9">
        <w:rPr>
          <w:rFonts w:ascii="Arial" w:hAnsi="Arial" w:cs="Arial"/>
          <w:noProof/>
          <w:sz w:val="24"/>
          <w:szCs w:val="24"/>
        </w:rPr>
        <w:t>:22001. doi:10.1038/s41598-021-01231-4</w:t>
      </w:r>
    </w:p>
    <w:p w14:paraId="7636E5E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115 </w:t>
      </w:r>
      <w:r w:rsidRPr="008020C9">
        <w:rPr>
          <w:rFonts w:ascii="Arial" w:hAnsi="Arial" w:cs="Arial"/>
          <w:noProof/>
          <w:sz w:val="24"/>
          <w:szCs w:val="24"/>
        </w:rPr>
        <w:tab/>
        <w:t xml:space="preserve">Mahler M, Meroni P-L, Infantino M, </w:t>
      </w:r>
      <w:r w:rsidRPr="008020C9">
        <w:rPr>
          <w:rFonts w:ascii="Arial" w:hAnsi="Arial" w:cs="Arial"/>
          <w:i/>
          <w:iCs/>
          <w:noProof/>
          <w:sz w:val="24"/>
          <w:szCs w:val="24"/>
        </w:rPr>
        <w:t>et al.</w:t>
      </w:r>
      <w:r w:rsidRPr="008020C9">
        <w:rPr>
          <w:rFonts w:ascii="Arial" w:hAnsi="Arial" w:cs="Arial"/>
          <w:noProof/>
          <w:sz w:val="24"/>
          <w:szCs w:val="24"/>
        </w:rPr>
        <w:t xml:space="preserve"> Circulating Calprotectin as a Biomarker of COVID-19 Severity. </w:t>
      </w:r>
      <w:r w:rsidRPr="008020C9">
        <w:rPr>
          <w:rFonts w:ascii="Arial" w:hAnsi="Arial" w:cs="Arial"/>
          <w:i/>
          <w:iCs/>
          <w:noProof/>
          <w:sz w:val="24"/>
          <w:szCs w:val="24"/>
        </w:rPr>
        <w:t>Expert Rev Clin Immunol</w:t>
      </w:r>
      <w:r w:rsidRPr="008020C9">
        <w:rPr>
          <w:rFonts w:ascii="Arial" w:hAnsi="Arial" w:cs="Arial"/>
          <w:noProof/>
          <w:sz w:val="24"/>
          <w:szCs w:val="24"/>
        </w:rPr>
        <w:t xml:space="preserve"> 2021;</w:t>
      </w:r>
      <w:r w:rsidRPr="008020C9">
        <w:rPr>
          <w:rFonts w:ascii="Arial" w:hAnsi="Arial" w:cs="Arial"/>
          <w:b/>
          <w:bCs/>
          <w:noProof/>
          <w:sz w:val="24"/>
          <w:szCs w:val="24"/>
        </w:rPr>
        <w:t>17</w:t>
      </w:r>
      <w:r w:rsidRPr="008020C9">
        <w:rPr>
          <w:rFonts w:ascii="Arial" w:hAnsi="Arial" w:cs="Arial"/>
          <w:noProof/>
          <w:sz w:val="24"/>
          <w:szCs w:val="24"/>
        </w:rPr>
        <w:t>:431–43. doi:10.1080/1744666X.2021.1905526</w:t>
      </w:r>
    </w:p>
    <w:p w14:paraId="331E2D5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116 </w:t>
      </w:r>
      <w:r w:rsidRPr="008020C9">
        <w:rPr>
          <w:rFonts w:ascii="Arial" w:hAnsi="Arial" w:cs="Arial"/>
          <w:noProof/>
          <w:sz w:val="24"/>
          <w:szCs w:val="24"/>
        </w:rPr>
        <w:tab/>
        <w:t xml:space="preserve">García de Guadiana-Romualdo L, Rodríguez Rojas C, Morell-García D, </w:t>
      </w:r>
      <w:r w:rsidRPr="008020C9">
        <w:rPr>
          <w:rFonts w:ascii="Arial" w:hAnsi="Arial" w:cs="Arial"/>
          <w:i/>
          <w:iCs/>
          <w:noProof/>
          <w:sz w:val="24"/>
          <w:szCs w:val="24"/>
        </w:rPr>
        <w:t>et al.</w:t>
      </w:r>
      <w:r w:rsidRPr="008020C9">
        <w:rPr>
          <w:rFonts w:ascii="Arial" w:hAnsi="Arial" w:cs="Arial"/>
          <w:noProof/>
          <w:sz w:val="24"/>
          <w:szCs w:val="24"/>
        </w:rPr>
        <w:t xml:space="preserve"> Circulating levels of calprotectin, a signature of neutrophil activation in prediction of severe respiratory failure in COVID-19 patients: a multicenter, prospective study (CalCov study). </w:t>
      </w:r>
      <w:r w:rsidRPr="008020C9">
        <w:rPr>
          <w:rFonts w:ascii="Arial" w:hAnsi="Arial" w:cs="Arial"/>
          <w:i/>
          <w:iCs/>
          <w:noProof/>
          <w:sz w:val="24"/>
          <w:szCs w:val="24"/>
        </w:rPr>
        <w:t>Inflamm Res</w:t>
      </w:r>
      <w:r w:rsidRPr="008020C9">
        <w:rPr>
          <w:rFonts w:ascii="Arial" w:hAnsi="Arial" w:cs="Arial"/>
          <w:noProof/>
          <w:sz w:val="24"/>
          <w:szCs w:val="24"/>
        </w:rPr>
        <w:t xml:space="preserve"> 2022;</w:t>
      </w:r>
      <w:r w:rsidRPr="008020C9">
        <w:rPr>
          <w:rFonts w:ascii="Arial" w:hAnsi="Arial" w:cs="Arial"/>
          <w:b/>
          <w:bCs/>
          <w:noProof/>
          <w:sz w:val="24"/>
          <w:szCs w:val="24"/>
        </w:rPr>
        <w:t>71</w:t>
      </w:r>
      <w:r w:rsidRPr="008020C9">
        <w:rPr>
          <w:rFonts w:ascii="Arial" w:hAnsi="Arial" w:cs="Arial"/>
          <w:noProof/>
          <w:sz w:val="24"/>
          <w:szCs w:val="24"/>
        </w:rPr>
        <w:t>:57–67. doi:10.1007/s00011-021-01516-4</w:t>
      </w:r>
    </w:p>
    <w:p w14:paraId="27BEA12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117 </w:t>
      </w:r>
      <w:r w:rsidRPr="008020C9">
        <w:rPr>
          <w:rFonts w:ascii="Arial" w:hAnsi="Arial" w:cs="Arial"/>
          <w:noProof/>
          <w:sz w:val="24"/>
          <w:szCs w:val="24"/>
        </w:rPr>
        <w:tab/>
        <w:t xml:space="preserve">Fillit H, Shibata S, Sasaki T, </w:t>
      </w:r>
      <w:r w:rsidRPr="008020C9">
        <w:rPr>
          <w:rFonts w:ascii="Arial" w:hAnsi="Arial" w:cs="Arial"/>
          <w:i/>
          <w:iCs/>
          <w:noProof/>
          <w:sz w:val="24"/>
          <w:szCs w:val="24"/>
        </w:rPr>
        <w:t>et al.</w:t>
      </w:r>
      <w:r w:rsidRPr="008020C9">
        <w:rPr>
          <w:rFonts w:ascii="Arial" w:hAnsi="Arial" w:cs="Arial"/>
          <w:noProof/>
          <w:sz w:val="24"/>
          <w:szCs w:val="24"/>
        </w:rPr>
        <w:t xml:space="preserve"> Autoantibodies to the Protein Core of Vascular Basement Membrane Heparan Sulfate Proteoglycan in Systemic Lupus Erythematosus. </w:t>
      </w:r>
      <w:r w:rsidRPr="008020C9">
        <w:rPr>
          <w:rFonts w:ascii="Arial" w:hAnsi="Arial" w:cs="Arial"/>
          <w:i/>
          <w:iCs/>
          <w:noProof/>
          <w:sz w:val="24"/>
          <w:szCs w:val="24"/>
        </w:rPr>
        <w:t>Autoimmunity</w:t>
      </w:r>
      <w:r w:rsidRPr="008020C9">
        <w:rPr>
          <w:rFonts w:ascii="Arial" w:hAnsi="Arial" w:cs="Arial"/>
          <w:noProof/>
          <w:sz w:val="24"/>
          <w:szCs w:val="24"/>
        </w:rPr>
        <w:t xml:space="preserve"> 1993;</w:t>
      </w:r>
      <w:r w:rsidRPr="008020C9">
        <w:rPr>
          <w:rFonts w:ascii="Arial" w:hAnsi="Arial" w:cs="Arial"/>
          <w:b/>
          <w:bCs/>
          <w:noProof/>
          <w:sz w:val="24"/>
          <w:szCs w:val="24"/>
        </w:rPr>
        <w:t>14</w:t>
      </w:r>
      <w:r w:rsidRPr="008020C9">
        <w:rPr>
          <w:rFonts w:ascii="Arial" w:hAnsi="Arial" w:cs="Arial"/>
          <w:noProof/>
          <w:sz w:val="24"/>
          <w:szCs w:val="24"/>
        </w:rPr>
        <w:t>:243–9. doi:10.3109/08916939309077372</w:t>
      </w:r>
    </w:p>
    <w:p w14:paraId="5739054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118 </w:t>
      </w:r>
      <w:r w:rsidRPr="008020C9">
        <w:rPr>
          <w:rFonts w:ascii="Arial" w:hAnsi="Arial" w:cs="Arial"/>
          <w:noProof/>
          <w:sz w:val="24"/>
          <w:szCs w:val="24"/>
        </w:rPr>
        <w:tab/>
        <w:t xml:space="preserve">Clausen TM, Sandoval DR, Spliid CB, </w:t>
      </w:r>
      <w:r w:rsidRPr="008020C9">
        <w:rPr>
          <w:rFonts w:ascii="Arial" w:hAnsi="Arial" w:cs="Arial"/>
          <w:i/>
          <w:iCs/>
          <w:noProof/>
          <w:sz w:val="24"/>
          <w:szCs w:val="24"/>
        </w:rPr>
        <w:t>et al.</w:t>
      </w:r>
      <w:r w:rsidRPr="008020C9">
        <w:rPr>
          <w:rFonts w:ascii="Arial" w:hAnsi="Arial" w:cs="Arial"/>
          <w:noProof/>
          <w:sz w:val="24"/>
          <w:szCs w:val="24"/>
        </w:rPr>
        <w:t xml:space="preserve"> SARS-CoV-2 Infection Depends on Cellular Heparan Sulfate and ACE2. </w:t>
      </w:r>
      <w:r w:rsidRPr="008020C9">
        <w:rPr>
          <w:rFonts w:ascii="Arial" w:hAnsi="Arial" w:cs="Arial"/>
          <w:i/>
          <w:iCs/>
          <w:noProof/>
          <w:sz w:val="24"/>
          <w:szCs w:val="24"/>
        </w:rPr>
        <w:t>Cell</w:t>
      </w:r>
      <w:r w:rsidRPr="008020C9">
        <w:rPr>
          <w:rFonts w:ascii="Arial" w:hAnsi="Arial" w:cs="Arial"/>
          <w:noProof/>
          <w:sz w:val="24"/>
          <w:szCs w:val="24"/>
        </w:rPr>
        <w:t xml:space="preserve"> 2020;</w:t>
      </w:r>
      <w:r w:rsidRPr="008020C9">
        <w:rPr>
          <w:rFonts w:ascii="Arial" w:hAnsi="Arial" w:cs="Arial"/>
          <w:b/>
          <w:bCs/>
          <w:noProof/>
          <w:sz w:val="24"/>
          <w:szCs w:val="24"/>
        </w:rPr>
        <w:t>183</w:t>
      </w:r>
      <w:r w:rsidRPr="008020C9">
        <w:rPr>
          <w:rFonts w:ascii="Arial" w:hAnsi="Arial" w:cs="Arial"/>
          <w:noProof/>
          <w:sz w:val="24"/>
          <w:szCs w:val="24"/>
        </w:rPr>
        <w:t>:1043-1057.e15. doi:10.1016/j.cell.2020.09.033</w:t>
      </w:r>
    </w:p>
    <w:p w14:paraId="418C196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119 </w:t>
      </w:r>
      <w:r w:rsidRPr="008020C9">
        <w:rPr>
          <w:rFonts w:ascii="Arial" w:hAnsi="Arial" w:cs="Arial"/>
          <w:noProof/>
          <w:sz w:val="24"/>
          <w:szCs w:val="24"/>
        </w:rPr>
        <w:tab/>
        <w:t xml:space="preserve">Zhang Q, Chen CZ, Swaroop M, </w:t>
      </w:r>
      <w:r w:rsidRPr="008020C9">
        <w:rPr>
          <w:rFonts w:ascii="Arial" w:hAnsi="Arial" w:cs="Arial"/>
          <w:i/>
          <w:iCs/>
          <w:noProof/>
          <w:sz w:val="24"/>
          <w:szCs w:val="24"/>
        </w:rPr>
        <w:t>et al.</w:t>
      </w:r>
      <w:r w:rsidRPr="008020C9">
        <w:rPr>
          <w:rFonts w:ascii="Arial" w:hAnsi="Arial" w:cs="Arial"/>
          <w:noProof/>
          <w:sz w:val="24"/>
          <w:szCs w:val="24"/>
        </w:rPr>
        <w:t xml:space="preserve"> Heparan sulfate assists SARS-CoV-2 in cell entry and can be targeted by approved drugs in vitro. </w:t>
      </w:r>
      <w:r w:rsidRPr="008020C9">
        <w:rPr>
          <w:rFonts w:ascii="Arial" w:hAnsi="Arial" w:cs="Arial"/>
          <w:i/>
          <w:iCs/>
          <w:noProof/>
          <w:sz w:val="24"/>
          <w:szCs w:val="24"/>
        </w:rPr>
        <w:t>Cell Discov</w:t>
      </w:r>
      <w:r w:rsidRPr="008020C9">
        <w:rPr>
          <w:rFonts w:ascii="Arial" w:hAnsi="Arial" w:cs="Arial"/>
          <w:noProof/>
          <w:sz w:val="24"/>
          <w:szCs w:val="24"/>
        </w:rPr>
        <w:t xml:space="preserve"> 2020;</w:t>
      </w:r>
      <w:r w:rsidRPr="008020C9">
        <w:rPr>
          <w:rFonts w:ascii="Arial" w:hAnsi="Arial" w:cs="Arial"/>
          <w:b/>
          <w:bCs/>
          <w:noProof/>
          <w:sz w:val="24"/>
          <w:szCs w:val="24"/>
        </w:rPr>
        <w:t>6</w:t>
      </w:r>
      <w:r w:rsidRPr="008020C9">
        <w:rPr>
          <w:rFonts w:ascii="Arial" w:hAnsi="Arial" w:cs="Arial"/>
          <w:noProof/>
          <w:sz w:val="24"/>
          <w:szCs w:val="24"/>
        </w:rPr>
        <w:t>:80. doi:10.1038/s41421-020-00222-5</w:t>
      </w:r>
    </w:p>
    <w:p w14:paraId="36B88A5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120 </w:t>
      </w:r>
      <w:r w:rsidRPr="008020C9">
        <w:rPr>
          <w:rFonts w:ascii="Arial" w:hAnsi="Arial" w:cs="Arial"/>
          <w:noProof/>
          <w:sz w:val="24"/>
          <w:szCs w:val="24"/>
        </w:rPr>
        <w:tab/>
        <w:t>Bermejo</w:t>
      </w:r>
      <w:r w:rsidRPr="008020C9">
        <w:rPr>
          <w:rFonts w:ascii="Cambria Math" w:hAnsi="Cambria Math" w:cs="Cambria Math"/>
          <w:noProof/>
          <w:sz w:val="24"/>
          <w:szCs w:val="24"/>
        </w:rPr>
        <w:t>‐</w:t>
      </w:r>
      <w:r w:rsidRPr="008020C9">
        <w:rPr>
          <w:rFonts w:ascii="Arial" w:hAnsi="Arial" w:cs="Arial"/>
          <w:noProof/>
          <w:sz w:val="24"/>
          <w:szCs w:val="24"/>
        </w:rPr>
        <w:t xml:space="preserve">Jambrina M, Eder J, Kaptein TM, </w:t>
      </w:r>
      <w:r w:rsidRPr="008020C9">
        <w:rPr>
          <w:rFonts w:ascii="Arial" w:hAnsi="Arial" w:cs="Arial"/>
          <w:i/>
          <w:iCs/>
          <w:noProof/>
          <w:sz w:val="24"/>
          <w:szCs w:val="24"/>
        </w:rPr>
        <w:t>et al.</w:t>
      </w:r>
      <w:r w:rsidRPr="008020C9">
        <w:rPr>
          <w:rFonts w:ascii="Arial" w:hAnsi="Arial" w:cs="Arial"/>
          <w:noProof/>
          <w:sz w:val="24"/>
          <w:szCs w:val="24"/>
        </w:rPr>
        <w:t xml:space="preserve"> Infection and transmission of SARS</w:t>
      </w:r>
      <w:r w:rsidRPr="008020C9">
        <w:rPr>
          <w:rFonts w:ascii="Cambria Math" w:hAnsi="Cambria Math" w:cs="Cambria Math"/>
          <w:noProof/>
          <w:sz w:val="24"/>
          <w:szCs w:val="24"/>
        </w:rPr>
        <w:t>‐</w:t>
      </w:r>
      <w:r w:rsidRPr="008020C9">
        <w:rPr>
          <w:rFonts w:ascii="Arial" w:hAnsi="Arial" w:cs="Arial"/>
          <w:noProof/>
          <w:sz w:val="24"/>
          <w:szCs w:val="24"/>
        </w:rPr>
        <w:t>CoV</w:t>
      </w:r>
      <w:r w:rsidRPr="008020C9">
        <w:rPr>
          <w:rFonts w:ascii="Cambria Math" w:hAnsi="Cambria Math" w:cs="Cambria Math"/>
          <w:noProof/>
          <w:sz w:val="24"/>
          <w:szCs w:val="24"/>
        </w:rPr>
        <w:t>‐</w:t>
      </w:r>
      <w:r w:rsidRPr="008020C9">
        <w:rPr>
          <w:rFonts w:ascii="Arial" w:hAnsi="Arial" w:cs="Arial"/>
          <w:noProof/>
          <w:sz w:val="24"/>
          <w:szCs w:val="24"/>
        </w:rPr>
        <w:t xml:space="preserve">2 depend on heparan sulfate proteoglycans. </w:t>
      </w:r>
      <w:r w:rsidRPr="008020C9">
        <w:rPr>
          <w:rFonts w:ascii="Arial" w:hAnsi="Arial" w:cs="Arial"/>
          <w:i/>
          <w:iCs/>
          <w:noProof/>
          <w:sz w:val="24"/>
          <w:szCs w:val="24"/>
        </w:rPr>
        <w:t>EMBO J</w:t>
      </w:r>
      <w:r w:rsidRPr="008020C9">
        <w:rPr>
          <w:rFonts w:ascii="Arial" w:hAnsi="Arial" w:cs="Arial"/>
          <w:noProof/>
          <w:sz w:val="24"/>
          <w:szCs w:val="24"/>
        </w:rPr>
        <w:t xml:space="preserve"> 2021;</w:t>
      </w:r>
      <w:r w:rsidRPr="008020C9">
        <w:rPr>
          <w:rFonts w:ascii="Arial" w:hAnsi="Arial" w:cs="Arial"/>
          <w:b/>
          <w:bCs/>
          <w:noProof/>
          <w:sz w:val="24"/>
          <w:szCs w:val="24"/>
        </w:rPr>
        <w:t>40</w:t>
      </w:r>
      <w:r w:rsidRPr="008020C9">
        <w:rPr>
          <w:rFonts w:ascii="Arial" w:hAnsi="Arial" w:cs="Arial"/>
          <w:noProof/>
          <w:sz w:val="24"/>
          <w:szCs w:val="24"/>
        </w:rPr>
        <w:t>. doi:10.15252/embj.2020106765</w:t>
      </w:r>
    </w:p>
    <w:p w14:paraId="60A035B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121 </w:t>
      </w:r>
      <w:r w:rsidRPr="008020C9">
        <w:rPr>
          <w:rFonts w:ascii="Arial" w:hAnsi="Arial" w:cs="Arial"/>
          <w:noProof/>
          <w:sz w:val="24"/>
          <w:szCs w:val="24"/>
        </w:rPr>
        <w:tab/>
        <w:t xml:space="preserve">Gupta S, Tatouli IP, Rosen LB, </w:t>
      </w:r>
      <w:r w:rsidRPr="008020C9">
        <w:rPr>
          <w:rFonts w:ascii="Arial" w:hAnsi="Arial" w:cs="Arial"/>
          <w:i/>
          <w:iCs/>
          <w:noProof/>
          <w:sz w:val="24"/>
          <w:szCs w:val="24"/>
        </w:rPr>
        <w:t>et al.</w:t>
      </w:r>
      <w:r w:rsidRPr="008020C9">
        <w:rPr>
          <w:rFonts w:ascii="Arial" w:hAnsi="Arial" w:cs="Arial"/>
          <w:noProof/>
          <w:sz w:val="24"/>
          <w:szCs w:val="24"/>
        </w:rPr>
        <w:t xml:space="preserve"> Distinct Functions of Autoantibodies Against Interferon in Systemic Lupus Erythematosus: A Comprehensive Analysis of Anticytokine Autoantibodies in Common Rheumatic Diseases. </w:t>
      </w:r>
      <w:r w:rsidRPr="008020C9">
        <w:rPr>
          <w:rFonts w:ascii="Arial" w:hAnsi="Arial" w:cs="Arial"/>
          <w:i/>
          <w:iCs/>
          <w:noProof/>
          <w:sz w:val="24"/>
          <w:szCs w:val="24"/>
        </w:rPr>
        <w:t>Arthritis Rheumatol</w:t>
      </w:r>
      <w:r w:rsidRPr="008020C9">
        <w:rPr>
          <w:rFonts w:ascii="Arial" w:hAnsi="Arial" w:cs="Arial"/>
          <w:noProof/>
          <w:sz w:val="24"/>
          <w:szCs w:val="24"/>
        </w:rPr>
        <w:t xml:space="preserve"> 2016;</w:t>
      </w:r>
      <w:r w:rsidRPr="008020C9">
        <w:rPr>
          <w:rFonts w:ascii="Arial" w:hAnsi="Arial" w:cs="Arial"/>
          <w:b/>
          <w:bCs/>
          <w:noProof/>
          <w:sz w:val="24"/>
          <w:szCs w:val="24"/>
        </w:rPr>
        <w:t>68</w:t>
      </w:r>
      <w:r w:rsidRPr="008020C9">
        <w:rPr>
          <w:rFonts w:ascii="Arial" w:hAnsi="Arial" w:cs="Arial"/>
          <w:noProof/>
          <w:sz w:val="24"/>
          <w:szCs w:val="24"/>
        </w:rPr>
        <w:t>:1677–87. doi:10.1002/art.39607</w:t>
      </w:r>
    </w:p>
    <w:p w14:paraId="7D38E4C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122 </w:t>
      </w:r>
      <w:r w:rsidRPr="008020C9">
        <w:rPr>
          <w:rFonts w:ascii="Arial" w:hAnsi="Arial" w:cs="Arial"/>
          <w:noProof/>
          <w:sz w:val="24"/>
          <w:szCs w:val="24"/>
        </w:rPr>
        <w:tab/>
        <w:t xml:space="preserve">Goel RR, Kotenko S V., Kaplan MJ. Interferon lambda in inflammation and autoimmune rheumatic diseases. </w:t>
      </w:r>
      <w:r w:rsidRPr="008020C9">
        <w:rPr>
          <w:rFonts w:ascii="Arial" w:hAnsi="Arial" w:cs="Arial"/>
          <w:i/>
          <w:iCs/>
          <w:noProof/>
          <w:sz w:val="24"/>
          <w:szCs w:val="24"/>
        </w:rPr>
        <w:t>Nat Rev Rheumatol</w:t>
      </w:r>
      <w:r w:rsidRPr="008020C9">
        <w:rPr>
          <w:rFonts w:ascii="Arial" w:hAnsi="Arial" w:cs="Arial"/>
          <w:noProof/>
          <w:sz w:val="24"/>
          <w:szCs w:val="24"/>
        </w:rPr>
        <w:t xml:space="preserve"> 2021;</w:t>
      </w:r>
      <w:r w:rsidRPr="008020C9">
        <w:rPr>
          <w:rFonts w:ascii="Arial" w:hAnsi="Arial" w:cs="Arial"/>
          <w:b/>
          <w:bCs/>
          <w:noProof/>
          <w:sz w:val="24"/>
          <w:szCs w:val="24"/>
        </w:rPr>
        <w:t>17</w:t>
      </w:r>
      <w:r w:rsidRPr="008020C9">
        <w:rPr>
          <w:rFonts w:ascii="Arial" w:hAnsi="Arial" w:cs="Arial"/>
          <w:noProof/>
          <w:sz w:val="24"/>
          <w:szCs w:val="24"/>
        </w:rPr>
        <w:t>:349–62. doi:10.1038/s41584-021-00606-1</w:t>
      </w:r>
    </w:p>
    <w:p w14:paraId="0AAE5EF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123 </w:t>
      </w:r>
      <w:r w:rsidRPr="008020C9">
        <w:rPr>
          <w:rFonts w:ascii="Arial" w:hAnsi="Arial" w:cs="Arial"/>
          <w:noProof/>
          <w:sz w:val="24"/>
          <w:szCs w:val="24"/>
        </w:rPr>
        <w:tab/>
        <w:t xml:space="preserve">Credle JJ, Gunn J, Sangkhapreecha P, </w:t>
      </w:r>
      <w:r w:rsidRPr="008020C9">
        <w:rPr>
          <w:rFonts w:ascii="Arial" w:hAnsi="Arial" w:cs="Arial"/>
          <w:i/>
          <w:iCs/>
          <w:noProof/>
          <w:sz w:val="24"/>
          <w:szCs w:val="24"/>
        </w:rPr>
        <w:t>et al.</w:t>
      </w:r>
      <w:r w:rsidRPr="008020C9">
        <w:rPr>
          <w:rFonts w:ascii="Arial" w:hAnsi="Arial" w:cs="Arial"/>
          <w:noProof/>
          <w:sz w:val="24"/>
          <w:szCs w:val="24"/>
        </w:rPr>
        <w:t xml:space="preserve"> Neutralizing IFNL3 Autoantibodies in Severe COVID-19 Identified Using Molecular Indexing of Proteins by Self-Assembly. </w:t>
      </w:r>
      <w:r w:rsidRPr="008020C9">
        <w:rPr>
          <w:rFonts w:ascii="Arial" w:hAnsi="Arial" w:cs="Arial"/>
          <w:i/>
          <w:iCs/>
          <w:noProof/>
          <w:sz w:val="24"/>
          <w:szCs w:val="24"/>
        </w:rPr>
        <w:t>bioRxiv</w:t>
      </w:r>
      <w:r w:rsidRPr="008020C9">
        <w:rPr>
          <w:rFonts w:ascii="Arial" w:hAnsi="Arial" w:cs="Arial"/>
          <w:noProof/>
          <w:sz w:val="24"/>
          <w:szCs w:val="24"/>
        </w:rPr>
        <w:t xml:space="preserve"> Published Online First: 2021. doi:10.1101/2021.03.02.432977</w:t>
      </w:r>
    </w:p>
    <w:p w14:paraId="5E7E297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124 </w:t>
      </w:r>
      <w:r w:rsidRPr="008020C9">
        <w:rPr>
          <w:rFonts w:ascii="Arial" w:hAnsi="Arial" w:cs="Arial"/>
          <w:noProof/>
          <w:sz w:val="24"/>
          <w:szCs w:val="24"/>
        </w:rPr>
        <w:tab/>
        <w:t xml:space="preserve">Tait Wojno ED, Hunter CA, Stumhofer JS. The Immunobiology of the Interleukin-12 Family: Room for Discovery. </w:t>
      </w:r>
      <w:r w:rsidRPr="008020C9">
        <w:rPr>
          <w:rFonts w:ascii="Arial" w:hAnsi="Arial" w:cs="Arial"/>
          <w:i/>
          <w:iCs/>
          <w:noProof/>
          <w:sz w:val="24"/>
          <w:szCs w:val="24"/>
        </w:rPr>
        <w:t>Immunity</w:t>
      </w:r>
      <w:r w:rsidRPr="008020C9">
        <w:rPr>
          <w:rFonts w:ascii="Arial" w:hAnsi="Arial" w:cs="Arial"/>
          <w:noProof/>
          <w:sz w:val="24"/>
          <w:szCs w:val="24"/>
        </w:rPr>
        <w:t xml:space="preserve"> 2019;</w:t>
      </w:r>
      <w:r w:rsidRPr="008020C9">
        <w:rPr>
          <w:rFonts w:ascii="Arial" w:hAnsi="Arial" w:cs="Arial"/>
          <w:b/>
          <w:bCs/>
          <w:noProof/>
          <w:sz w:val="24"/>
          <w:szCs w:val="24"/>
        </w:rPr>
        <w:t>50</w:t>
      </w:r>
      <w:r w:rsidRPr="008020C9">
        <w:rPr>
          <w:rFonts w:ascii="Arial" w:hAnsi="Arial" w:cs="Arial"/>
          <w:noProof/>
          <w:sz w:val="24"/>
          <w:szCs w:val="24"/>
        </w:rPr>
        <w:t>:851–70. doi:10.1016/j.immuni.2019.03.011</w:t>
      </w:r>
    </w:p>
    <w:p w14:paraId="290A484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125 </w:t>
      </w:r>
      <w:r w:rsidRPr="008020C9">
        <w:rPr>
          <w:rFonts w:ascii="Arial" w:hAnsi="Arial" w:cs="Arial"/>
          <w:noProof/>
          <w:sz w:val="24"/>
          <w:szCs w:val="24"/>
        </w:rPr>
        <w:tab/>
        <w:t xml:space="preserve">Musabak U, Demirkaya S, Genç G, </w:t>
      </w:r>
      <w:r w:rsidRPr="008020C9">
        <w:rPr>
          <w:rFonts w:ascii="Arial" w:hAnsi="Arial" w:cs="Arial"/>
          <w:i/>
          <w:iCs/>
          <w:noProof/>
          <w:sz w:val="24"/>
          <w:szCs w:val="24"/>
        </w:rPr>
        <w:t>et al.</w:t>
      </w:r>
      <w:r w:rsidRPr="008020C9">
        <w:rPr>
          <w:rFonts w:ascii="Arial" w:hAnsi="Arial" w:cs="Arial"/>
          <w:noProof/>
          <w:sz w:val="24"/>
          <w:szCs w:val="24"/>
        </w:rPr>
        <w:t xml:space="preserve"> Serum Adiponectin, TNF-α, IL-12p70, and IL-13 Levels in Multiple Sclerosis and the Effects of Different Therapy Regimens. </w:t>
      </w:r>
      <w:r w:rsidRPr="008020C9">
        <w:rPr>
          <w:rFonts w:ascii="Arial" w:hAnsi="Arial" w:cs="Arial"/>
          <w:i/>
          <w:iCs/>
          <w:noProof/>
          <w:sz w:val="24"/>
          <w:szCs w:val="24"/>
        </w:rPr>
        <w:t>Neuroimmunomodulation</w:t>
      </w:r>
      <w:r w:rsidRPr="008020C9">
        <w:rPr>
          <w:rFonts w:ascii="Arial" w:hAnsi="Arial" w:cs="Arial"/>
          <w:noProof/>
          <w:sz w:val="24"/>
          <w:szCs w:val="24"/>
        </w:rPr>
        <w:t xml:space="preserve"> 2011;</w:t>
      </w:r>
      <w:r w:rsidRPr="008020C9">
        <w:rPr>
          <w:rFonts w:ascii="Arial" w:hAnsi="Arial" w:cs="Arial"/>
          <w:b/>
          <w:bCs/>
          <w:noProof/>
          <w:sz w:val="24"/>
          <w:szCs w:val="24"/>
        </w:rPr>
        <w:t>18</w:t>
      </w:r>
      <w:r w:rsidRPr="008020C9">
        <w:rPr>
          <w:rFonts w:ascii="Arial" w:hAnsi="Arial" w:cs="Arial"/>
          <w:noProof/>
          <w:sz w:val="24"/>
          <w:szCs w:val="24"/>
        </w:rPr>
        <w:t>:57–66. doi:10.1159/000317393</w:t>
      </w:r>
    </w:p>
    <w:p w14:paraId="0A83713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lastRenderedPageBreak/>
        <w:t xml:space="preserve">126 </w:t>
      </w:r>
      <w:r w:rsidRPr="008020C9">
        <w:rPr>
          <w:rFonts w:ascii="Arial" w:hAnsi="Arial" w:cs="Arial"/>
          <w:noProof/>
          <w:sz w:val="24"/>
          <w:szCs w:val="24"/>
        </w:rPr>
        <w:tab/>
        <w:t xml:space="preserve">Tucci M, Lombardi L, Richards HB, </w:t>
      </w:r>
      <w:r w:rsidRPr="008020C9">
        <w:rPr>
          <w:rFonts w:ascii="Arial" w:hAnsi="Arial" w:cs="Arial"/>
          <w:i/>
          <w:iCs/>
          <w:noProof/>
          <w:sz w:val="24"/>
          <w:szCs w:val="24"/>
        </w:rPr>
        <w:t>et al.</w:t>
      </w:r>
      <w:r w:rsidRPr="008020C9">
        <w:rPr>
          <w:rFonts w:ascii="Arial" w:hAnsi="Arial" w:cs="Arial"/>
          <w:noProof/>
          <w:sz w:val="24"/>
          <w:szCs w:val="24"/>
        </w:rPr>
        <w:t xml:space="preserve"> Overexpression of interleukin-12 and T helper 1 predominance in lupus nephritis. </w:t>
      </w:r>
      <w:r w:rsidRPr="008020C9">
        <w:rPr>
          <w:rFonts w:ascii="Arial" w:hAnsi="Arial" w:cs="Arial"/>
          <w:i/>
          <w:iCs/>
          <w:noProof/>
          <w:sz w:val="24"/>
          <w:szCs w:val="24"/>
        </w:rPr>
        <w:t>Clin Exp Immunol</w:t>
      </w:r>
      <w:r w:rsidRPr="008020C9">
        <w:rPr>
          <w:rFonts w:ascii="Arial" w:hAnsi="Arial" w:cs="Arial"/>
          <w:noProof/>
          <w:sz w:val="24"/>
          <w:szCs w:val="24"/>
        </w:rPr>
        <w:t xml:space="preserve"> 2008;</w:t>
      </w:r>
      <w:r w:rsidRPr="008020C9">
        <w:rPr>
          <w:rFonts w:ascii="Arial" w:hAnsi="Arial" w:cs="Arial"/>
          <w:b/>
          <w:bCs/>
          <w:noProof/>
          <w:sz w:val="24"/>
          <w:szCs w:val="24"/>
        </w:rPr>
        <w:t>154</w:t>
      </w:r>
      <w:r w:rsidRPr="008020C9">
        <w:rPr>
          <w:rFonts w:ascii="Arial" w:hAnsi="Arial" w:cs="Arial"/>
          <w:noProof/>
          <w:sz w:val="24"/>
          <w:szCs w:val="24"/>
        </w:rPr>
        <w:t>:247–54. doi:10.1111/j.1365-2249.2008.03758.x</w:t>
      </w:r>
    </w:p>
    <w:p w14:paraId="6F99E40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127 </w:t>
      </w:r>
      <w:r w:rsidRPr="008020C9">
        <w:rPr>
          <w:rFonts w:ascii="Arial" w:hAnsi="Arial" w:cs="Arial"/>
          <w:noProof/>
          <w:sz w:val="24"/>
          <w:szCs w:val="24"/>
        </w:rPr>
        <w:tab/>
        <w:t xml:space="preserve">Kim W-U, Min S-Y, Cho M-L, </w:t>
      </w:r>
      <w:r w:rsidRPr="008020C9">
        <w:rPr>
          <w:rFonts w:ascii="Arial" w:hAnsi="Arial" w:cs="Arial"/>
          <w:i/>
          <w:iCs/>
          <w:noProof/>
          <w:sz w:val="24"/>
          <w:szCs w:val="24"/>
        </w:rPr>
        <w:t>et al.</w:t>
      </w:r>
      <w:r w:rsidRPr="008020C9">
        <w:rPr>
          <w:rFonts w:ascii="Arial" w:hAnsi="Arial" w:cs="Arial"/>
          <w:noProof/>
          <w:sz w:val="24"/>
          <w:szCs w:val="24"/>
        </w:rPr>
        <w:t xml:space="preserve"> The role of IL-12 in inflammatory activity of patients with rheumatoid arthritis (RA). </w:t>
      </w:r>
      <w:r w:rsidRPr="008020C9">
        <w:rPr>
          <w:rFonts w:ascii="Arial" w:hAnsi="Arial" w:cs="Arial"/>
          <w:i/>
          <w:iCs/>
          <w:noProof/>
          <w:sz w:val="24"/>
          <w:szCs w:val="24"/>
        </w:rPr>
        <w:t>Clin Exp Immunol</w:t>
      </w:r>
      <w:r w:rsidRPr="008020C9">
        <w:rPr>
          <w:rFonts w:ascii="Arial" w:hAnsi="Arial" w:cs="Arial"/>
          <w:noProof/>
          <w:sz w:val="24"/>
          <w:szCs w:val="24"/>
        </w:rPr>
        <w:t xml:space="preserve"> 2002;</w:t>
      </w:r>
      <w:r w:rsidRPr="008020C9">
        <w:rPr>
          <w:rFonts w:ascii="Arial" w:hAnsi="Arial" w:cs="Arial"/>
          <w:b/>
          <w:bCs/>
          <w:noProof/>
          <w:sz w:val="24"/>
          <w:szCs w:val="24"/>
        </w:rPr>
        <w:t>119</w:t>
      </w:r>
      <w:r w:rsidRPr="008020C9">
        <w:rPr>
          <w:rFonts w:ascii="Arial" w:hAnsi="Arial" w:cs="Arial"/>
          <w:noProof/>
          <w:sz w:val="24"/>
          <w:szCs w:val="24"/>
        </w:rPr>
        <w:t>:175–81. doi:10.1046/j.1365-2249.2000.01095.x</w:t>
      </w:r>
    </w:p>
    <w:p w14:paraId="7DCEA79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128 </w:t>
      </w:r>
      <w:r w:rsidRPr="008020C9">
        <w:rPr>
          <w:rFonts w:ascii="Arial" w:hAnsi="Arial" w:cs="Arial"/>
          <w:noProof/>
          <w:sz w:val="24"/>
          <w:szCs w:val="24"/>
        </w:rPr>
        <w:tab/>
        <w:t xml:space="preserve">Moll-Bernardes R, de Sousa AS, Macedo AVS, </w:t>
      </w:r>
      <w:r w:rsidRPr="008020C9">
        <w:rPr>
          <w:rFonts w:ascii="Arial" w:hAnsi="Arial" w:cs="Arial"/>
          <w:i/>
          <w:iCs/>
          <w:noProof/>
          <w:sz w:val="24"/>
          <w:szCs w:val="24"/>
        </w:rPr>
        <w:t>et al.</w:t>
      </w:r>
      <w:r w:rsidRPr="008020C9">
        <w:rPr>
          <w:rFonts w:ascii="Arial" w:hAnsi="Arial" w:cs="Arial"/>
          <w:noProof/>
          <w:sz w:val="24"/>
          <w:szCs w:val="24"/>
        </w:rPr>
        <w:t xml:space="preserve"> IL-10 and IL-12 (P70) Levels Predict the Risk of Covid-19 Progression in Hypertensive Patients: Insights From the BRACE-CORONA Trial. </w:t>
      </w:r>
      <w:r w:rsidRPr="008020C9">
        <w:rPr>
          <w:rFonts w:ascii="Arial" w:hAnsi="Arial" w:cs="Arial"/>
          <w:i/>
          <w:iCs/>
          <w:noProof/>
          <w:sz w:val="24"/>
          <w:szCs w:val="24"/>
        </w:rPr>
        <w:t>Front Cardiovasc Med</w:t>
      </w:r>
      <w:r w:rsidRPr="008020C9">
        <w:rPr>
          <w:rFonts w:ascii="Arial" w:hAnsi="Arial" w:cs="Arial"/>
          <w:noProof/>
          <w:sz w:val="24"/>
          <w:szCs w:val="24"/>
        </w:rPr>
        <w:t xml:space="preserve"> 2021;</w:t>
      </w:r>
      <w:r w:rsidRPr="008020C9">
        <w:rPr>
          <w:rFonts w:ascii="Arial" w:hAnsi="Arial" w:cs="Arial"/>
          <w:b/>
          <w:bCs/>
          <w:noProof/>
          <w:sz w:val="24"/>
          <w:szCs w:val="24"/>
        </w:rPr>
        <w:t>8</w:t>
      </w:r>
      <w:r w:rsidRPr="008020C9">
        <w:rPr>
          <w:rFonts w:ascii="Arial" w:hAnsi="Arial" w:cs="Arial"/>
          <w:noProof/>
          <w:sz w:val="24"/>
          <w:szCs w:val="24"/>
        </w:rPr>
        <w:t>. doi:10.3389/fcvm.2021.702507</w:t>
      </w:r>
    </w:p>
    <w:p w14:paraId="7C00B9E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129 </w:t>
      </w:r>
      <w:r w:rsidRPr="008020C9">
        <w:rPr>
          <w:rFonts w:ascii="Arial" w:hAnsi="Arial" w:cs="Arial"/>
          <w:noProof/>
          <w:sz w:val="24"/>
          <w:szCs w:val="24"/>
        </w:rPr>
        <w:tab/>
        <w:t xml:space="preserve">Muratori L, Deleonardi G, Lalanne C, </w:t>
      </w:r>
      <w:r w:rsidRPr="008020C9">
        <w:rPr>
          <w:rFonts w:ascii="Arial" w:hAnsi="Arial" w:cs="Arial"/>
          <w:i/>
          <w:iCs/>
          <w:noProof/>
          <w:sz w:val="24"/>
          <w:szCs w:val="24"/>
        </w:rPr>
        <w:t>et al.</w:t>
      </w:r>
      <w:r w:rsidRPr="008020C9">
        <w:rPr>
          <w:rFonts w:ascii="Arial" w:hAnsi="Arial" w:cs="Arial"/>
          <w:noProof/>
          <w:sz w:val="24"/>
          <w:szCs w:val="24"/>
        </w:rPr>
        <w:t xml:space="preserve"> Autoantibodies in Autoimmune Hepatitis. </w:t>
      </w:r>
      <w:r w:rsidRPr="008020C9">
        <w:rPr>
          <w:rFonts w:ascii="Arial" w:hAnsi="Arial" w:cs="Arial"/>
          <w:i/>
          <w:iCs/>
          <w:noProof/>
          <w:sz w:val="24"/>
          <w:szCs w:val="24"/>
        </w:rPr>
        <w:t>Dig Dis</w:t>
      </w:r>
      <w:r w:rsidRPr="008020C9">
        <w:rPr>
          <w:rFonts w:ascii="Arial" w:hAnsi="Arial" w:cs="Arial"/>
          <w:noProof/>
          <w:sz w:val="24"/>
          <w:szCs w:val="24"/>
        </w:rPr>
        <w:t xml:space="preserve"> 2015;</w:t>
      </w:r>
      <w:r w:rsidRPr="008020C9">
        <w:rPr>
          <w:rFonts w:ascii="Arial" w:hAnsi="Arial" w:cs="Arial"/>
          <w:b/>
          <w:bCs/>
          <w:noProof/>
          <w:sz w:val="24"/>
          <w:szCs w:val="24"/>
        </w:rPr>
        <w:t>33</w:t>
      </w:r>
      <w:r w:rsidRPr="008020C9">
        <w:rPr>
          <w:rFonts w:ascii="Arial" w:hAnsi="Arial" w:cs="Arial"/>
          <w:noProof/>
          <w:sz w:val="24"/>
          <w:szCs w:val="24"/>
        </w:rPr>
        <w:t>:65–9. doi:10.1159/000440748</w:t>
      </w:r>
    </w:p>
    <w:p w14:paraId="42E8AF9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130 </w:t>
      </w:r>
      <w:r w:rsidRPr="008020C9">
        <w:rPr>
          <w:rFonts w:ascii="Arial" w:hAnsi="Arial" w:cs="Arial"/>
          <w:noProof/>
          <w:sz w:val="24"/>
          <w:szCs w:val="24"/>
        </w:rPr>
        <w:tab/>
        <w:t xml:space="preserve">Torres-Salido, Sanchis, Solé, </w:t>
      </w:r>
      <w:r w:rsidRPr="008020C9">
        <w:rPr>
          <w:rFonts w:ascii="Arial" w:hAnsi="Arial" w:cs="Arial"/>
          <w:i/>
          <w:iCs/>
          <w:noProof/>
          <w:sz w:val="24"/>
          <w:szCs w:val="24"/>
        </w:rPr>
        <w:t>et al.</w:t>
      </w:r>
      <w:r w:rsidRPr="008020C9">
        <w:rPr>
          <w:rFonts w:ascii="Arial" w:hAnsi="Arial" w:cs="Arial"/>
          <w:noProof/>
          <w:sz w:val="24"/>
          <w:szCs w:val="24"/>
        </w:rPr>
        <w:t xml:space="preserve"> Urinary Neuropilin-1: A Predictive Biomarker for Renal Outcome in Lupus Nephritis. </w:t>
      </w:r>
      <w:r w:rsidRPr="008020C9">
        <w:rPr>
          <w:rFonts w:ascii="Arial" w:hAnsi="Arial" w:cs="Arial"/>
          <w:i/>
          <w:iCs/>
          <w:noProof/>
          <w:sz w:val="24"/>
          <w:szCs w:val="24"/>
        </w:rPr>
        <w:t>Int J Mol Sci</w:t>
      </w:r>
      <w:r w:rsidRPr="008020C9">
        <w:rPr>
          <w:rFonts w:ascii="Arial" w:hAnsi="Arial" w:cs="Arial"/>
          <w:noProof/>
          <w:sz w:val="24"/>
          <w:szCs w:val="24"/>
        </w:rPr>
        <w:t xml:space="preserve"> 2019;</w:t>
      </w:r>
      <w:r w:rsidRPr="008020C9">
        <w:rPr>
          <w:rFonts w:ascii="Arial" w:hAnsi="Arial" w:cs="Arial"/>
          <w:b/>
          <w:bCs/>
          <w:noProof/>
          <w:sz w:val="24"/>
          <w:szCs w:val="24"/>
        </w:rPr>
        <w:t>20</w:t>
      </w:r>
      <w:r w:rsidRPr="008020C9">
        <w:rPr>
          <w:rFonts w:ascii="Arial" w:hAnsi="Arial" w:cs="Arial"/>
          <w:noProof/>
          <w:sz w:val="24"/>
          <w:szCs w:val="24"/>
        </w:rPr>
        <w:t>:4601. doi:10.3390/ijms20184601</w:t>
      </w:r>
    </w:p>
    <w:p w14:paraId="73A59B4E"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131 </w:t>
      </w:r>
      <w:r w:rsidRPr="008020C9">
        <w:rPr>
          <w:rFonts w:ascii="Arial" w:hAnsi="Arial" w:cs="Arial"/>
          <w:noProof/>
          <w:sz w:val="24"/>
          <w:szCs w:val="24"/>
        </w:rPr>
        <w:tab/>
        <w:t xml:space="preserve">Vadasz Z, Ben-Izhak O, Bejar J, </w:t>
      </w:r>
      <w:r w:rsidRPr="008020C9">
        <w:rPr>
          <w:rFonts w:ascii="Arial" w:hAnsi="Arial" w:cs="Arial"/>
          <w:i/>
          <w:iCs/>
          <w:noProof/>
          <w:sz w:val="24"/>
          <w:szCs w:val="24"/>
        </w:rPr>
        <w:t>et al.</w:t>
      </w:r>
      <w:r w:rsidRPr="008020C9">
        <w:rPr>
          <w:rFonts w:ascii="Arial" w:hAnsi="Arial" w:cs="Arial"/>
          <w:noProof/>
          <w:sz w:val="24"/>
          <w:szCs w:val="24"/>
        </w:rPr>
        <w:t xml:space="preserve"> The involvement of immune semaphorins and neuropilin-1 in lupus nephritis. </w:t>
      </w:r>
      <w:r w:rsidRPr="008020C9">
        <w:rPr>
          <w:rFonts w:ascii="Arial" w:hAnsi="Arial" w:cs="Arial"/>
          <w:i/>
          <w:iCs/>
          <w:noProof/>
          <w:sz w:val="24"/>
          <w:szCs w:val="24"/>
        </w:rPr>
        <w:t>Lupus</w:t>
      </w:r>
      <w:r w:rsidRPr="008020C9">
        <w:rPr>
          <w:rFonts w:ascii="Arial" w:hAnsi="Arial" w:cs="Arial"/>
          <w:noProof/>
          <w:sz w:val="24"/>
          <w:szCs w:val="24"/>
        </w:rPr>
        <w:t xml:space="preserve"> 2011;</w:t>
      </w:r>
      <w:r w:rsidRPr="008020C9">
        <w:rPr>
          <w:rFonts w:ascii="Arial" w:hAnsi="Arial" w:cs="Arial"/>
          <w:b/>
          <w:bCs/>
          <w:noProof/>
          <w:sz w:val="24"/>
          <w:szCs w:val="24"/>
        </w:rPr>
        <w:t>20</w:t>
      </w:r>
      <w:r w:rsidRPr="008020C9">
        <w:rPr>
          <w:rFonts w:ascii="Arial" w:hAnsi="Arial" w:cs="Arial"/>
          <w:noProof/>
          <w:sz w:val="24"/>
          <w:szCs w:val="24"/>
        </w:rPr>
        <w:t>:1466–73. doi:10.1177/0961203311417034</w:t>
      </w:r>
    </w:p>
    <w:p w14:paraId="334402E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132 </w:t>
      </w:r>
      <w:r w:rsidRPr="008020C9">
        <w:rPr>
          <w:rFonts w:ascii="Arial" w:hAnsi="Arial" w:cs="Arial"/>
          <w:noProof/>
          <w:sz w:val="24"/>
          <w:szCs w:val="24"/>
        </w:rPr>
        <w:tab/>
        <w:t xml:space="preserve">Sisto M, Lisi S, Lofrumento DD, </w:t>
      </w:r>
      <w:r w:rsidRPr="008020C9">
        <w:rPr>
          <w:rFonts w:ascii="Arial" w:hAnsi="Arial" w:cs="Arial"/>
          <w:i/>
          <w:iCs/>
          <w:noProof/>
          <w:sz w:val="24"/>
          <w:szCs w:val="24"/>
        </w:rPr>
        <w:t>et al.</w:t>
      </w:r>
      <w:r w:rsidRPr="008020C9">
        <w:rPr>
          <w:rFonts w:ascii="Arial" w:hAnsi="Arial" w:cs="Arial"/>
          <w:noProof/>
          <w:sz w:val="24"/>
          <w:szCs w:val="24"/>
        </w:rPr>
        <w:t xml:space="preserve"> Neuropilin-1 is upregulated in Sjögren’s syndrome and contributes to pathological neovascularization. </w:t>
      </w:r>
      <w:r w:rsidRPr="008020C9">
        <w:rPr>
          <w:rFonts w:ascii="Arial" w:hAnsi="Arial" w:cs="Arial"/>
          <w:i/>
          <w:iCs/>
          <w:noProof/>
          <w:sz w:val="24"/>
          <w:szCs w:val="24"/>
        </w:rPr>
        <w:t>Histochem Cell Biol</w:t>
      </w:r>
      <w:r w:rsidRPr="008020C9">
        <w:rPr>
          <w:rFonts w:ascii="Arial" w:hAnsi="Arial" w:cs="Arial"/>
          <w:noProof/>
          <w:sz w:val="24"/>
          <w:szCs w:val="24"/>
        </w:rPr>
        <w:t xml:space="preserve"> 2012;</w:t>
      </w:r>
      <w:r w:rsidRPr="008020C9">
        <w:rPr>
          <w:rFonts w:ascii="Arial" w:hAnsi="Arial" w:cs="Arial"/>
          <w:b/>
          <w:bCs/>
          <w:noProof/>
          <w:sz w:val="24"/>
          <w:szCs w:val="24"/>
        </w:rPr>
        <w:t>137</w:t>
      </w:r>
      <w:r w:rsidRPr="008020C9">
        <w:rPr>
          <w:rFonts w:ascii="Arial" w:hAnsi="Arial" w:cs="Arial"/>
          <w:noProof/>
          <w:sz w:val="24"/>
          <w:szCs w:val="24"/>
        </w:rPr>
        <w:t>:669–77. doi:10.1007/s00418-012-0910-y</w:t>
      </w:r>
    </w:p>
    <w:p w14:paraId="53307CF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133 </w:t>
      </w:r>
      <w:r w:rsidRPr="008020C9">
        <w:rPr>
          <w:rFonts w:ascii="Arial" w:hAnsi="Arial" w:cs="Arial"/>
          <w:noProof/>
          <w:sz w:val="24"/>
          <w:szCs w:val="24"/>
        </w:rPr>
        <w:tab/>
        <w:t xml:space="preserve">Kyrou I, Randeva HS, Spandidos DA, </w:t>
      </w:r>
      <w:r w:rsidRPr="008020C9">
        <w:rPr>
          <w:rFonts w:ascii="Arial" w:hAnsi="Arial" w:cs="Arial"/>
          <w:i/>
          <w:iCs/>
          <w:noProof/>
          <w:sz w:val="24"/>
          <w:szCs w:val="24"/>
        </w:rPr>
        <w:t>et al.</w:t>
      </w:r>
      <w:r w:rsidRPr="008020C9">
        <w:rPr>
          <w:rFonts w:ascii="Arial" w:hAnsi="Arial" w:cs="Arial"/>
          <w:noProof/>
          <w:sz w:val="24"/>
          <w:szCs w:val="24"/>
        </w:rPr>
        <w:t xml:space="preserve"> Not only ACE2—the quest for additional host cell mediators of SARS-CoV-2 infection: Neuropilin-1 (NRP1) as a novel SARS-CoV-2 host cell entry mediator implicated in COVID-19. </w:t>
      </w:r>
      <w:r w:rsidRPr="008020C9">
        <w:rPr>
          <w:rFonts w:ascii="Arial" w:hAnsi="Arial" w:cs="Arial"/>
          <w:i/>
          <w:iCs/>
          <w:noProof/>
          <w:sz w:val="24"/>
          <w:szCs w:val="24"/>
        </w:rPr>
        <w:t>Signal Transduct Target Ther</w:t>
      </w:r>
      <w:r w:rsidRPr="008020C9">
        <w:rPr>
          <w:rFonts w:ascii="Arial" w:hAnsi="Arial" w:cs="Arial"/>
          <w:noProof/>
          <w:sz w:val="24"/>
          <w:szCs w:val="24"/>
        </w:rPr>
        <w:t xml:space="preserve"> 2021;</w:t>
      </w:r>
      <w:r w:rsidRPr="008020C9">
        <w:rPr>
          <w:rFonts w:ascii="Arial" w:hAnsi="Arial" w:cs="Arial"/>
          <w:b/>
          <w:bCs/>
          <w:noProof/>
          <w:sz w:val="24"/>
          <w:szCs w:val="24"/>
        </w:rPr>
        <w:t>6</w:t>
      </w:r>
      <w:r w:rsidRPr="008020C9">
        <w:rPr>
          <w:rFonts w:ascii="Arial" w:hAnsi="Arial" w:cs="Arial"/>
          <w:noProof/>
          <w:sz w:val="24"/>
          <w:szCs w:val="24"/>
        </w:rPr>
        <w:t>:21. doi:10.1038/s41392-020-00460-9</w:t>
      </w:r>
    </w:p>
    <w:p w14:paraId="0637AF4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134 </w:t>
      </w:r>
      <w:r w:rsidRPr="008020C9">
        <w:rPr>
          <w:rFonts w:ascii="Arial" w:hAnsi="Arial" w:cs="Arial"/>
          <w:noProof/>
          <w:sz w:val="24"/>
          <w:szCs w:val="24"/>
        </w:rPr>
        <w:tab/>
        <w:t xml:space="preserve">Li Z, Buck M. Neuropilin-1 assists SARS-CoV-2 infection by stimulating the separation of Spike protein S1 and S2. </w:t>
      </w:r>
      <w:r w:rsidRPr="008020C9">
        <w:rPr>
          <w:rFonts w:ascii="Arial" w:hAnsi="Arial" w:cs="Arial"/>
          <w:i/>
          <w:iCs/>
          <w:noProof/>
          <w:sz w:val="24"/>
          <w:szCs w:val="24"/>
        </w:rPr>
        <w:t>Biophys J</w:t>
      </w:r>
      <w:r w:rsidRPr="008020C9">
        <w:rPr>
          <w:rFonts w:ascii="Arial" w:hAnsi="Arial" w:cs="Arial"/>
          <w:noProof/>
          <w:sz w:val="24"/>
          <w:szCs w:val="24"/>
        </w:rPr>
        <w:t xml:space="preserve"> 2021;</w:t>
      </w:r>
      <w:r w:rsidRPr="008020C9">
        <w:rPr>
          <w:rFonts w:ascii="Arial" w:hAnsi="Arial" w:cs="Arial"/>
          <w:b/>
          <w:bCs/>
          <w:noProof/>
          <w:sz w:val="24"/>
          <w:szCs w:val="24"/>
        </w:rPr>
        <w:t>120</w:t>
      </w:r>
      <w:r w:rsidRPr="008020C9">
        <w:rPr>
          <w:rFonts w:ascii="Arial" w:hAnsi="Arial" w:cs="Arial"/>
          <w:noProof/>
          <w:sz w:val="24"/>
          <w:szCs w:val="24"/>
        </w:rPr>
        <w:t>:2828–37. doi:10.1016/j.bpj.2021.05.026</w:t>
      </w:r>
    </w:p>
    <w:p w14:paraId="214D226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135 </w:t>
      </w:r>
      <w:r w:rsidRPr="008020C9">
        <w:rPr>
          <w:rFonts w:ascii="Arial" w:hAnsi="Arial" w:cs="Arial"/>
          <w:noProof/>
          <w:sz w:val="24"/>
          <w:szCs w:val="24"/>
        </w:rPr>
        <w:tab/>
        <w:t xml:space="preserve">Mayi BS, Leibowitz JA, Woods AT, </w:t>
      </w:r>
      <w:r w:rsidRPr="008020C9">
        <w:rPr>
          <w:rFonts w:ascii="Arial" w:hAnsi="Arial" w:cs="Arial"/>
          <w:i/>
          <w:iCs/>
          <w:noProof/>
          <w:sz w:val="24"/>
          <w:szCs w:val="24"/>
        </w:rPr>
        <w:t>et al.</w:t>
      </w:r>
      <w:r w:rsidRPr="008020C9">
        <w:rPr>
          <w:rFonts w:ascii="Arial" w:hAnsi="Arial" w:cs="Arial"/>
          <w:noProof/>
          <w:sz w:val="24"/>
          <w:szCs w:val="24"/>
        </w:rPr>
        <w:t xml:space="preserve"> The role of Neuropilin-1 in COVID-19. </w:t>
      </w:r>
      <w:r w:rsidRPr="008020C9">
        <w:rPr>
          <w:rFonts w:ascii="Arial" w:hAnsi="Arial" w:cs="Arial"/>
          <w:i/>
          <w:iCs/>
          <w:noProof/>
          <w:sz w:val="24"/>
          <w:szCs w:val="24"/>
        </w:rPr>
        <w:t>PLOS Pathog</w:t>
      </w:r>
      <w:r w:rsidRPr="008020C9">
        <w:rPr>
          <w:rFonts w:ascii="Arial" w:hAnsi="Arial" w:cs="Arial"/>
          <w:noProof/>
          <w:sz w:val="24"/>
          <w:szCs w:val="24"/>
        </w:rPr>
        <w:t xml:space="preserve"> 2021;</w:t>
      </w:r>
      <w:r w:rsidRPr="008020C9">
        <w:rPr>
          <w:rFonts w:ascii="Arial" w:hAnsi="Arial" w:cs="Arial"/>
          <w:b/>
          <w:bCs/>
          <w:noProof/>
          <w:sz w:val="24"/>
          <w:szCs w:val="24"/>
        </w:rPr>
        <w:t>17</w:t>
      </w:r>
      <w:r w:rsidRPr="008020C9">
        <w:rPr>
          <w:rFonts w:ascii="Arial" w:hAnsi="Arial" w:cs="Arial"/>
          <w:noProof/>
          <w:sz w:val="24"/>
          <w:szCs w:val="24"/>
        </w:rPr>
        <w:t>:e1009153. doi:10.1371/journal.ppat.1009153</w:t>
      </w:r>
    </w:p>
    <w:p w14:paraId="272E4FF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136 </w:t>
      </w:r>
      <w:r w:rsidRPr="008020C9">
        <w:rPr>
          <w:rFonts w:ascii="Arial" w:hAnsi="Arial" w:cs="Arial"/>
          <w:noProof/>
          <w:sz w:val="24"/>
          <w:szCs w:val="24"/>
        </w:rPr>
        <w:tab/>
        <w:t xml:space="preserve">Hirose T, Fukuma Y, Takeshita A, </w:t>
      </w:r>
      <w:r w:rsidRPr="008020C9">
        <w:rPr>
          <w:rFonts w:ascii="Arial" w:hAnsi="Arial" w:cs="Arial"/>
          <w:i/>
          <w:iCs/>
          <w:noProof/>
          <w:sz w:val="24"/>
          <w:szCs w:val="24"/>
        </w:rPr>
        <w:t>et al.</w:t>
      </w:r>
      <w:r w:rsidRPr="008020C9">
        <w:rPr>
          <w:rFonts w:ascii="Arial" w:hAnsi="Arial" w:cs="Arial"/>
          <w:noProof/>
          <w:sz w:val="24"/>
          <w:szCs w:val="24"/>
        </w:rPr>
        <w:t xml:space="preserve"> The role of lymphotoxin-α in rheumatoid arthritis. </w:t>
      </w:r>
      <w:r w:rsidRPr="008020C9">
        <w:rPr>
          <w:rFonts w:ascii="Arial" w:hAnsi="Arial" w:cs="Arial"/>
          <w:i/>
          <w:iCs/>
          <w:noProof/>
          <w:sz w:val="24"/>
          <w:szCs w:val="24"/>
        </w:rPr>
        <w:t>Inflamm Res</w:t>
      </w:r>
      <w:r w:rsidRPr="008020C9">
        <w:rPr>
          <w:rFonts w:ascii="Arial" w:hAnsi="Arial" w:cs="Arial"/>
          <w:noProof/>
          <w:sz w:val="24"/>
          <w:szCs w:val="24"/>
        </w:rPr>
        <w:t xml:space="preserve"> 2018;</w:t>
      </w:r>
      <w:r w:rsidRPr="008020C9">
        <w:rPr>
          <w:rFonts w:ascii="Arial" w:hAnsi="Arial" w:cs="Arial"/>
          <w:b/>
          <w:bCs/>
          <w:noProof/>
          <w:sz w:val="24"/>
          <w:szCs w:val="24"/>
        </w:rPr>
        <w:t>67</w:t>
      </w:r>
      <w:r w:rsidRPr="008020C9">
        <w:rPr>
          <w:rFonts w:ascii="Arial" w:hAnsi="Arial" w:cs="Arial"/>
          <w:noProof/>
          <w:sz w:val="24"/>
          <w:szCs w:val="24"/>
        </w:rPr>
        <w:t>:495–501. doi:10.1007/s00011-018-1139-6</w:t>
      </w:r>
    </w:p>
    <w:p w14:paraId="36BEA28E"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137 </w:t>
      </w:r>
      <w:r w:rsidRPr="008020C9">
        <w:rPr>
          <w:rFonts w:ascii="Arial" w:hAnsi="Arial" w:cs="Arial"/>
          <w:noProof/>
          <w:sz w:val="24"/>
          <w:szCs w:val="24"/>
        </w:rPr>
        <w:tab/>
        <w:t xml:space="preserve">Shen L, Suresh L, Wu J, </w:t>
      </w:r>
      <w:r w:rsidRPr="008020C9">
        <w:rPr>
          <w:rFonts w:ascii="Arial" w:hAnsi="Arial" w:cs="Arial"/>
          <w:i/>
          <w:iCs/>
          <w:noProof/>
          <w:sz w:val="24"/>
          <w:szCs w:val="24"/>
        </w:rPr>
        <w:t>et al.</w:t>
      </w:r>
      <w:r w:rsidRPr="008020C9">
        <w:rPr>
          <w:rFonts w:ascii="Arial" w:hAnsi="Arial" w:cs="Arial"/>
          <w:noProof/>
          <w:sz w:val="24"/>
          <w:szCs w:val="24"/>
        </w:rPr>
        <w:t xml:space="preserve"> A Role for Lymphotoxin in Primary Sjögren’s Disease. </w:t>
      </w:r>
      <w:r w:rsidRPr="008020C9">
        <w:rPr>
          <w:rFonts w:ascii="Arial" w:hAnsi="Arial" w:cs="Arial"/>
          <w:i/>
          <w:iCs/>
          <w:noProof/>
          <w:sz w:val="24"/>
          <w:szCs w:val="24"/>
        </w:rPr>
        <w:t>J Immunol</w:t>
      </w:r>
      <w:r w:rsidRPr="008020C9">
        <w:rPr>
          <w:rFonts w:ascii="Arial" w:hAnsi="Arial" w:cs="Arial"/>
          <w:noProof/>
          <w:sz w:val="24"/>
          <w:szCs w:val="24"/>
        </w:rPr>
        <w:t xml:space="preserve"> 2010;</w:t>
      </w:r>
      <w:r w:rsidRPr="008020C9">
        <w:rPr>
          <w:rFonts w:ascii="Arial" w:hAnsi="Arial" w:cs="Arial"/>
          <w:b/>
          <w:bCs/>
          <w:noProof/>
          <w:sz w:val="24"/>
          <w:szCs w:val="24"/>
        </w:rPr>
        <w:t>185</w:t>
      </w:r>
      <w:r w:rsidRPr="008020C9">
        <w:rPr>
          <w:rFonts w:ascii="Arial" w:hAnsi="Arial" w:cs="Arial"/>
          <w:noProof/>
          <w:sz w:val="24"/>
          <w:szCs w:val="24"/>
        </w:rPr>
        <w:t>:6355–63. doi:10.4049/jimmunol.1001520</w:t>
      </w:r>
    </w:p>
    <w:p w14:paraId="4A6EE3A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138 </w:t>
      </w:r>
      <w:r w:rsidRPr="008020C9">
        <w:rPr>
          <w:rFonts w:ascii="Arial" w:hAnsi="Arial" w:cs="Arial"/>
          <w:noProof/>
          <w:sz w:val="24"/>
          <w:szCs w:val="24"/>
        </w:rPr>
        <w:tab/>
        <w:t xml:space="preserve">Yang B, Fan J, Huang J, </w:t>
      </w:r>
      <w:r w:rsidRPr="008020C9">
        <w:rPr>
          <w:rFonts w:ascii="Arial" w:hAnsi="Arial" w:cs="Arial"/>
          <w:i/>
          <w:iCs/>
          <w:noProof/>
          <w:sz w:val="24"/>
          <w:szCs w:val="24"/>
        </w:rPr>
        <w:t>et al.</w:t>
      </w:r>
      <w:r w:rsidRPr="008020C9">
        <w:rPr>
          <w:rFonts w:ascii="Arial" w:hAnsi="Arial" w:cs="Arial"/>
          <w:noProof/>
          <w:sz w:val="24"/>
          <w:szCs w:val="24"/>
        </w:rPr>
        <w:t xml:space="preserve"> Clinical and molecular characteristics of COVID-19 patients with persistent SARS-CoV-2 infection. </w:t>
      </w:r>
      <w:r w:rsidRPr="008020C9">
        <w:rPr>
          <w:rFonts w:ascii="Arial" w:hAnsi="Arial" w:cs="Arial"/>
          <w:i/>
          <w:iCs/>
          <w:noProof/>
          <w:sz w:val="24"/>
          <w:szCs w:val="24"/>
        </w:rPr>
        <w:t>Nat Commun</w:t>
      </w:r>
      <w:r w:rsidRPr="008020C9">
        <w:rPr>
          <w:rFonts w:ascii="Arial" w:hAnsi="Arial" w:cs="Arial"/>
          <w:noProof/>
          <w:sz w:val="24"/>
          <w:szCs w:val="24"/>
        </w:rPr>
        <w:t xml:space="preserve"> 2021;</w:t>
      </w:r>
      <w:r w:rsidRPr="008020C9">
        <w:rPr>
          <w:rFonts w:ascii="Arial" w:hAnsi="Arial" w:cs="Arial"/>
          <w:b/>
          <w:bCs/>
          <w:noProof/>
          <w:sz w:val="24"/>
          <w:szCs w:val="24"/>
        </w:rPr>
        <w:t>12</w:t>
      </w:r>
      <w:r w:rsidRPr="008020C9">
        <w:rPr>
          <w:rFonts w:ascii="Arial" w:hAnsi="Arial" w:cs="Arial"/>
          <w:noProof/>
          <w:sz w:val="24"/>
          <w:szCs w:val="24"/>
        </w:rPr>
        <w:t>:3501. doi:10.1038/s41467-021-23621-y</w:t>
      </w:r>
    </w:p>
    <w:p w14:paraId="1B211F45"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139 </w:t>
      </w:r>
      <w:r w:rsidRPr="008020C9">
        <w:rPr>
          <w:rFonts w:ascii="Arial" w:hAnsi="Arial" w:cs="Arial"/>
          <w:noProof/>
          <w:sz w:val="24"/>
          <w:szCs w:val="24"/>
        </w:rPr>
        <w:tab/>
        <w:t xml:space="preserve">Moreira FRC, de Oliveira TA, Ramos NE, </w:t>
      </w:r>
      <w:r w:rsidRPr="008020C9">
        <w:rPr>
          <w:rFonts w:ascii="Arial" w:hAnsi="Arial" w:cs="Arial"/>
          <w:i/>
          <w:iCs/>
          <w:noProof/>
          <w:sz w:val="24"/>
          <w:szCs w:val="24"/>
        </w:rPr>
        <w:t>et al.</w:t>
      </w:r>
      <w:r w:rsidRPr="008020C9">
        <w:rPr>
          <w:rFonts w:ascii="Arial" w:hAnsi="Arial" w:cs="Arial"/>
          <w:noProof/>
          <w:sz w:val="24"/>
          <w:szCs w:val="24"/>
        </w:rPr>
        <w:t xml:space="preserve"> The role of renin angiotensin </w:t>
      </w:r>
      <w:r w:rsidRPr="008020C9">
        <w:rPr>
          <w:rFonts w:ascii="Arial" w:hAnsi="Arial" w:cs="Arial"/>
          <w:noProof/>
          <w:sz w:val="24"/>
          <w:szCs w:val="24"/>
        </w:rPr>
        <w:lastRenderedPageBreak/>
        <w:t xml:space="preserve">system in the pathophysiology of rheumatoid arthritis. </w:t>
      </w:r>
      <w:r w:rsidRPr="008020C9">
        <w:rPr>
          <w:rFonts w:ascii="Arial" w:hAnsi="Arial" w:cs="Arial"/>
          <w:i/>
          <w:iCs/>
          <w:noProof/>
          <w:sz w:val="24"/>
          <w:szCs w:val="24"/>
        </w:rPr>
        <w:t>Mol Biol Rep</w:t>
      </w:r>
      <w:r w:rsidRPr="008020C9">
        <w:rPr>
          <w:rFonts w:ascii="Arial" w:hAnsi="Arial" w:cs="Arial"/>
          <w:noProof/>
          <w:sz w:val="24"/>
          <w:szCs w:val="24"/>
        </w:rPr>
        <w:t xml:space="preserve"> 2021;</w:t>
      </w:r>
      <w:r w:rsidRPr="008020C9">
        <w:rPr>
          <w:rFonts w:ascii="Arial" w:hAnsi="Arial" w:cs="Arial"/>
          <w:b/>
          <w:bCs/>
          <w:noProof/>
          <w:sz w:val="24"/>
          <w:szCs w:val="24"/>
        </w:rPr>
        <w:t>48</w:t>
      </w:r>
      <w:r w:rsidRPr="008020C9">
        <w:rPr>
          <w:rFonts w:ascii="Arial" w:hAnsi="Arial" w:cs="Arial"/>
          <w:noProof/>
          <w:sz w:val="24"/>
          <w:szCs w:val="24"/>
        </w:rPr>
        <w:t>:6619–29. doi:10.1007/s11033-021-06672-8</w:t>
      </w:r>
    </w:p>
    <w:p w14:paraId="60B94F1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140 </w:t>
      </w:r>
      <w:r w:rsidRPr="008020C9">
        <w:rPr>
          <w:rFonts w:ascii="Arial" w:hAnsi="Arial" w:cs="Arial"/>
          <w:noProof/>
          <w:sz w:val="24"/>
          <w:szCs w:val="24"/>
        </w:rPr>
        <w:tab/>
        <w:t xml:space="preserve">Takahashi Y, Haga S, Ishizaka Y, </w:t>
      </w:r>
      <w:r w:rsidRPr="008020C9">
        <w:rPr>
          <w:rFonts w:ascii="Arial" w:hAnsi="Arial" w:cs="Arial"/>
          <w:i/>
          <w:iCs/>
          <w:noProof/>
          <w:sz w:val="24"/>
          <w:szCs w:val="24"/>
        </w:rPr>
        <w:t>et al.</w:t>
      </w:r>
      <w:r w:rsidRPr="008020C9">
        <w:rPr>
          <w:rFonts w:ascii="Arial" w:hAnsi="Arial" w:cs="Arial"/>
          <w:noProof/>
          <w:sz w:val="24"/>
          <w:szCs w:val="24"/>
        </w:rPr>
        <w:t xml:space="preserve"> Autoantibodies to angiotensin-converting enzyme 2 in patients with connective tissue diseases. </w:t>
      </w:r>
      <w:r w:rsidRPr="008020C9">
        <w:rPr>
          <w:rFonts w:ascii="Arial" w:hAnsi="Arial" w:cs="Arial"/>
          <w:i/>
          <w:iCs/>
          <w:noProof/>
          <w:sz w:val="24"/>
          <w:szCs w:val="24"/>
        </w:rPr>
        <w:t>Arthritis Res Ther</w:t>
      </w:r>
      <w:r w:rsidRPr="008020C9">
        <w:rPr>
          <w:rFonts w:ascii="Arial" w:hAnsi="Arial" w:cs="Arial"/>
          <w:noProof/>
          <w:sz w:val="24"/>
          <w:szCs w:val="24"/>
        </w:rPr>
        <w:t xml:space="preserve"> 2010;</w:t>
      </w:r>
      <w:r w:rsidRPr="008020C9">
        <w:rPr>
          <w:rFonts w:ascii="Arial" w:hAnsi="Arial" w:cs="Arial"/>
          <w:b/>
          <w:bCs/>
          <w:noProof/>
          <w:sz w:val="24"/>
          <w:szCs w:val="24"/>
        </w:rPr>
        <w:t>12</w:t>
      </w:r>
      <w:r w:rsidRPr="008020C9">
        <w:rPr>
          <w:rFonts w:ascii="Arial" w:hAnsi="Arial" w:cs="Arial"/>
          <w:noProof/>
          <w:sz w:val="24"/>
          <w:szCs w:val="24"/>
        </w:rPr>
        <w:t>:R85. doi:10.1186/ar3012</w:t>
      </w:r>
    </w:p>
    <w:p w14:paraId="401CFC74"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141 </w:t>
      </w:r>
      <w:r w:rsidRPr="008020C9">
        <w:rPr>
          <w:rFonts w:ascii="Arial" w:hAnsi="Arial" w:cs="Arial"/>
          <w:noProof/>
          <w:sz w:val="24"/>
          <w:szCs w:val="24"/>
        </w:rPr>
        <w:tab/>
        <w:t xml:space="preserve">Rodriguez-Perez AI, Labandeira CM, Pedrosa MA, </w:t>
      </w:r>
      <w:r w:rsidRPr="008020C9">
        <w:rPr>
          <w:rFonts w:ascii="Arial" w:hAnsi="Arial" w:cs="Arial"/>
          <w:i/>
          <w:iCs/>
          <w:noProof/>
          <w:sz w:val="24"/>
          <w:szCs w:val="24"/>
        </w:rPr>
        <w:t>et al.</w:t>
      </w:r>
      <w:r w:rsidRPr="008020C9">
        <w:rPr>
          <w:rFonts w:ascii="Arial" w:hAnsi="Arial" w:cs="Arial"/>
          <w:noProof/>
          <w:sz w:val="24"/>
          <w:szCs w:val="24"/>
        </w:rPr>
        <w:t xml:space="preserve"> Autoantibodies against ACE2 and angiotensin type-1 receptors increase severity of COVID-19. </w:t>
      </w:r>
      <w:r w:rsidRPr="008020C9">
        <w:rPr>
          <w:rFonts w:ascii="Arial" w:hAnsi="Arial" w:cs="Arial"/>
          <w:i/>
          <w:iCs/>
          <w:noProof/>
          <w:sz w:val="24"/>
          <w:szCs w:val="24"/>
        </w:rPr>
        <w:t>J Autoimmun</w:t>
      </w:r>
      <w:r w:rsidRPr="008020C9">
        <w:rPr>
          <w:rFonts w:ascii="Arial" w:hAnsi="Arial" w:cs="Arial"/>
          <w:noProof/>
          <w:sz w:val="24"/>
          <w:szCs w:val="24"/>
        </w:rPr>
        <w:t xml:space="preserve"> 2021;</w:t>
      </w:r>
      <w:r w:rsidRPr="008020C9">
        <w:rPr>
          <w:rFonts w:ascii="Arial" w:hAnsi="Arial" w:cs="Arial"/>
          <w:b/>
          <w:bCs/>
          <w:noProof/>
          <w:sz w:val="24"/>
          <w:szCs w:val="24"/>
        </w:rPr>
        <w:t>122</w:t>
      </w:r>
      <w:r w:rsidRPr="008020C9">
        <w:rPr>
          <w:rFonts w:ascii="Arial" w:hAnsi="Arial" w:cs="Arial"/>
          <w:noProof/>
          <w:sz w:val="24"/>
          <w:szCs w:val="24"/>
        </w:rPr>
        <w:t>:102683. doi:10.1016/j.jaut.2021.102683</w:t>
      </w:r>
    </w:p>
    <w:p w14:paraId="330DBDB7"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142 </w:t>
      </w:r>
      <w:r w:rsidRPr="008020C9">
        <w:rPr>
          <w:rFonts w:ascii="Arial" w:hAnsi="Arial" w:cs="Arial"/>
          <w:noProof/>
          <w:sz w:val="24"/>
          <w:szCs w:val="24"/>
        </w:rPr>
        <w:tab/>
        <w:t xml:space="preserve">Arthur JM, Forrest JC, Boehme KW, </w:t>
      </w:r>
      <w:r w:rsidRPr="008020C9">
        <w:rPr>
          <w:rFonts w:ascii="Arial" w:hAnsi="Arial" w:cs="Arial"/>
          <w:i/>
          <w:iCs/>
          <w:noProof/>
          <w:sz w:val="24"/>
          <w:szCs w:val="24"/>
        </w:rPr>
        <w:t>et al.</w:t>
      </w:r>
      <w:r w:rsidRPr="008020C9">
        <w:rPr>
          <w:rFonts w:ascii="Arial" w:hAnsi="Arial" w:cs="Arial"/>
          <w:noProof/>
          <w:sz w:val="24"/>
          <w:szCs w:val="24"/>
        </w:rPr>
        <w:t xml:space="preserve"> Development of ACE2 autoantibodies after SARS-CoV-2 infection. </w:t>
      </w:r>
      <w:r w:rsidRPr="008020C9">
        <w:rPr>
          <w:rFonts w:ascii="Arial" w:hAnsi="Arial" w:cs="Arial"/>
          <w:i/>
          <w:iCs/>
          <w:noProof/>
          <w:sz w:val="24"/>
          <w:szCs w:val="24"/>
        </w:rPr>
        <w:t>PLoS One</w:t>
      </w:r>
      <w:r w:rsidRPr="008020C9">
        <w:rPr>
          <w:rFonts w:ascii="Arial" w:hAnsi="Arial" w:cs="Arial"/>
          <w:noProof/>
          <w:sz w:val="24"/>
          <w:szCs w:val="24"/>
        </w:rPr>
        <w:t xml:space="preserve"> 2021;</w:t>
      </w:r>
      <w:r w:rsidRPr="008020C9">
        <w:rPr>
          <w:rFonts w:ascii="Arial" w:hAnsi="Arial" w:cs="Arial"/>
          <w:b/>
          <w:bCs/>
          <w:noProof/>
          <w:sz w:val="24"/>
          <w:szCs w:val="24"/>
        </w:rPr>
        <w:t>16</w:t>
      </w:r>
      <w:r w:rsidRPr="008020C9">
        <w:rPr>
          <w:rFonts w:ascii="Arial" w:hAnsi="Arial" w:cs="Arial"/>
          <w:noProof/>
          <w:sz w:val="24"/>
          <w:szCs w:val="24"/>
        </w:rPr>
        <w:t>:e0257016. doi:10.1371/journal.pone.0257016</w:t>
      </w:r>
    </w:p>
    <w:p w14:paraId="3133EB9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143 </w:t>
      </w:r>
      <w:r w:rsidRPr="008020C9">
        <w:rPr>
          <w:rFonts w:ascii="Arial" w:hAnsi="Arial" w:cs="Arial"/>
          <w:noProof/>
          <w:sz w:val="24"/>
          <w:szCs w:val="24"/>
        </w:rPr>
        <w:tab/>
        <w:t xml:space="preserve">Miyakawa H. Analysis of two major anti-M2 antibodies (anti-PDC-E2/anti-BCOADC-E2) in primary biliary cirrhosis: relationship to titers of immunofluorescent anti-mitochondrial antibody. </w:t>
      </w:r>
      <w:r w:rsidRPr="008020C9">
        <w:rPr>
          <w:rFonts w:ascii="Arial" w:hAnsi="Arial" w:cs="Arial"/>
          <w:i/>
          <w:iCs/>
          <w:noProof/>
          <w:sz w:val="24"/>
          <w:szCs w:val="24"/>
        </w:rPr>
        <w:t>Hepatol Res</w:t>
      </w:r>
      <w:r w:rsidRPr="008020C9">
        <w:rPr>
          <w:rFonts w:ascii="Arial" w:hAnsi="Arial" w:cs="Arial"/>
          <w:noProof/>
          <w:sz w:val="24"/>
          <w:szCs w:val="24"/>
        </w:rPr>
        <w:t xml:space="preserve"> 2000;</w:t>
      </w:r>
      <w:r w:rsidRPr="008020C9">
        <w:rPr>
          <w:rFonts w:ascii="Arial" w:hAnsi="Arial" w:cs="Arial"/>
          <w:b/>
          <w:bCs/>
          <w:noProof/>
          <w:sz w:val="24"/>
          <w:szCs w:val="24"/>
        </w:rPr>
        <w:t>18</w:t>
      </w:r>
      <w:r w:rsidRPr="008020C9">
        <w:rPr>
          <w:rFonts w:ascii="Arial" w:hAnsi="Arial" w:cs="Arial"/>
          <w:noProof/>
          <w:sz w:val="24"/>
          <w:szCs w:val="24"/>
        </w:rPr>
        <w:t>:1–9. doi:10.1016/S1386-6346(99)00079-0</w:t>
      </w:r>
    </w:p>
    <w:p w14:paraId="2FE134EE"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144 </w:t>
      </w:r>
      <w:r w:rsidRPr="008020C9">
        <w:rPr>
          <w:rFonts w:ascii="Arial" w:hAnsi="Arial" w:cs="Arial"/>
          <w:noProof/>
          <w:sz w:val="24"/>
          <w:szCs w:val="24"/>
        </w:rPr>
        <w:tab/>
        <w:t xml:space="preserve">Walport MJ. Complement and systemic lupus erythematosus. </w:t>
      </w:r>
      <w:r w:rsidRPr="008020C9">
        <w:rPr>
          <w:rFonts w:ascii="Arial" w:hAnsi="Arial" w:cs="Arial"/>
          <w:i/>
          <w:iCs/>
          <w:noProof/>
          <w:sz w:val="24"/>
          <w:szCs w:val="24"/>
        </w:rPr>
        <w:t>Arthritis Res Ther</w:t>
      </w:r>
      <w:r w:rsidRPr="008020C9">
        <w:rPr>
          <w:rFonts w:ascii="Arial" w:hAnsi="Arial" w:cs="Arial"/>
          <w:noProof/>
          <w:sz w:val="24"/>
          <w:szCs w:val="24"/>
        </w:rPr>
        <w:t xml:space="preserve"> 2002;</w:t>
      </w:r>
      <w:r w:rsidRPr="008020C9">
        <w:rPr>
          <w:rFonts w:ascii="Arial" w:hAnsi="Arial" w:cs="Arial"/>
          <w:b/>
          <w:bCs/>
          <w:noProof/>
          <w:sz w:val="24"/>
          <w:szCs w:val="24"/>
        </w:rPr>
        <w:t>4</w:t>
      </w:r>
      <w:r w:rsidRPr="008020C9">
        <w:rPr>
          <w:rFonts w:ascii="Arial" w:hAnsi="Arial" w:cs="Arial"/>
          <w:noProof/>
          <w:sz w:val="24"/>
          <w:szCs w:val="24"/>
        </w:rPr>
        <w:t>:S279. doi:10.1186/ar586</w:t>
      </w:r>
    </w:p>
    <w:p w14:paraId="6DB84FB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145 </w:t>
      </w:r>
      <w:r w:rsidRPr="008020C9">
        <w:rPr>
          <w:rFonts w:ascii="Arial" w:hAnsi="Arial" w:cs="Arial"/>
          <w:noProof/>
          <w:sz w:val="24"/>
          <w:szCs w:val="24"/>
        </w:rPr>
        <w:tab/>
        <w:t xml:space="preserve">Afzali B, Noris M, Lambrecht BN, </w:t>
      </w:r>
      <w:r w:rsidRPr="008020C9">
        <w:rPr>
          <w:rFonts w:ascii="Arial" w:hAnsi="Arial" w:cs="Arial"/>
          <w:i/>
          <w:iCs/>
          <w:noProof/>
          <w:sz w:val="24"/>
          <w:szCs w:val="24"/>
        </w:rPr>
        <w:t>et al.</w:t>
      </w:r>
      <w:r w:rsidRPr="008020C9">
        <w:rPr>
          <w:rFonts w:ascii="Arial" w:hAnsi="Arial" w:cs="Arial"/>
          <w:noProof/>
          <w:sz w:val="24"/>
          <w:szCs w:val="24"/>
        </w:rPr>
        <w:t xml:space="preserve"> The state of complement in COVID-19. </w:t>
      </w:r>
      <w:r w:rsidRPr="008020C9">
        <w:rPr>
          <w:rFonts w:ascii="Arial" w:hAnsi="Arial" w:cs="Arial"/>
          <w:i/>
          <w:iCs/>
          <w:noProof/>
          <w:sz w:val="24"/>
          <w:szCs w:val="24"/>
        </w:rPr>
        <w:t>Nat Rev Immunol</w:t>
      </w:r>
      <w:r w:rsidRPr="008020C9">
        <w:rPr>
          <w:rFonts w:ascii="Arial" w:hAnsi="Arial" w:cs="Arial"/>
          <w:noProof/>
          <w:sz w:val="24"/>
          <w:szCs w:val="24"/>
        </w:rPr>
        <w:t xml:space="preserve"> Published Online First: December 2021. doi:10.1038/s41577-021-00665-1</w:t>
      </w:r>
    </w:p>
    <w:p w14:paraId="52D74E1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146 </w:t>
      </w:r>
      <w:r w:rsidRPr="008020C9">
        <w:rPr>
          <w:rFonts w:ascii="Arial" w:hAnsi="Arial" w:cs="Arial"/>
          <w:noProof/>
          <w:sz w:val="24"/>
          <w:szCs w:val="24"/>
        </w:rPr>
        <w:tab/>
        <w:t xml:space="preserve">Aragón C-C, González JD, Posso-Osorio I, </w:t>
      </w:r>
      <w:r w:rsidRPr="008020C9">
        <w:rPr>
          <w:rFonts w:ascii="Arial" w:hAnsi="Arial" w:cs="Arial"/>
          <w:i/>
          <w:iCs/>
          <w:noProof/>
          <w:sz w:val="24"/>
          <w:szCs w:val="24"/>
        </w:rPr>
        <w:t>et al.</w:t>
      </w:r>
      <w:r w:rsidRPr="008020C9">
        <w:rPr>
          <w:rFonts w:ascii="Arial" w:hAnsi="Arial" w:cs="Arial"/>
          <w:noProof/>
          <w:sz w:val="24"/>
          <w:szCs w:val="24"/>
        </w:rPr>
        <w:t xml:space="preserve"> Anticuerpos anti-DFS70: un nuevo autoanticuerpo útil en la exclusión de patologías autoinmunes. </w:t>
      </w:r>
      <w:r w:rsidRPr="008020C9">
        <w:rPr>
          <w:rFonts w:ascii="Arial" w:hAnsi="Arial" w:cs="Arial"/>
          <w:i/>
          <w:iCs/>
          <w:noProof/>
          <w:sz w:val="24"/>
          <w:szCs w:val="24"/>
        </w:rPr>
        <w:t>Rev Colomb Reumatol</w:t>
      </w:r>
      <w:r w:rsidRPr="008020C9">
        <w:rPr>
          <w:rFonts w:ascii="Arial" w:hAnsi="Arial" w:cs="Arial"/>
          <w:noProof/>
          <w:sz w:val="24"/>
          <w:szCs w:val="24"/>
        </w:rPr>
        <w:t xml:space="preserve"> 2018;</w:t>
      </w:r>
      <w:r w:rsidRPr="008020C9">
        <w:rPr>
          <w:rFonts w:ascii="Arial" w:hAnsi="Arial" w:cs="Arial"/>
          <w:b/>
          <w:bCs/>
          <w:noProof/>
          <w:sz w:val="24"/>
          <w:szCs w:val="24"/>
        </w:rPr>
        <w:t>25</w:t>
      </w:r>
      <w:r w:rsidRPr="008020C9">
        <w:rPr>
          <w:rFonts w:ascii="Arial" w:hAnsi="Arial" w:cs="Arial"/>
          <w:noProof/>
          <w:sz w:val="24"/>
          <w:szCs w:val="24"/>
        </w:rPr>
        <w:t>:104–11. doi:10.1016/j.rcreu.2018.01.003</w:t>
      </w:r>
    </w:p>
    <w:p w14:paraId="28DA9E5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147 </w:t>
      </w:r>
      <w:r w:rsidRPr="008020C9">
        <w:rPr>
          <w:rFonts w:ascii="Arial" w:hAnsi="Arial" w:cs="Arial"/>
          <w:noProof/>
          <w:sz w:val="24"/>
          <w:szCs w:val="24"/>
        </w:rPr>
        <w:tab/>
        <w:t xml:space="preserve">Masiak A, Lass A, Kowalski J, </w:t>
      </w:r>
      <w:r w:rsidRPr="008020C9">
        <w:rPr>
          <w:rFonts w:ascii="Arial" w:hAnsi="Arial" w:cs="Arial"/>
          <w:i/>
          <w:iCs/>
          <w:noProof/>
          <w:sz w:val="24"/>
          <w:szCs w:val="24"/>
        </w:rPr>
        <w:t>et al.</w:t>
      </w:r>
      <w:r w:rsidRPr="008020C9">
        <w:rPr>
          <w:rFonts w:ascii="Arial" w:hAnsi="Arial" w:cs="Arial"/>
          <w:noProof/>
          <w:sz w:val="24"/>
          <w:szCs w:val="24"/>
        </w:rPr>
        <w:t xml:space="preserve"> Self-limiting COVID</w:t>
      </w:r>
      <w:r w:rsidRPr="008020C9">
        <w:rPr>
          <w:rFonts w:ascii="Cambria Math" w:hAnsi="Cambria Math" w:cs="Cambria Math"/>
          <w:noProof/>
          <w:sz w:val="24"/>
          <w:szCs w:val="24"/>
        </w:rPr>
        <w:t>‐</w:t>
      </w:r>
      <w:r w:rsidRPr="008020C9">
        <w:rPr>
          <w:rFonts w:ascii="Arial" w:hAnsi="Arial" w:cs="Arial"/>
          <w:noProof/>
          <w:sz w:val="24"/>
          <w:szCs w:val="24"/>
        </w:rPr>
        <w:t>19-associated Kikuchi</w:t>
      </w:r>
      <w:r w:rsidRPr="008020C9">
        <w:rPr>
          <w:rFonts w:ascii="Cambria Math" w:hAnsi="Cambria Math" w:cs="Cambria Math"/>
          <w:noProof/>
          <w:sz w:val="24"/>
          <w:szCs w:val="24"/>
        </w:rPr>
        <w:t>‐</w:t>
      </w:r>
      <w:r w:rsidRPr="008020C9">
        <w:rPr>
          <w:rFonts w:ascii="Arial" w:hAnsi="Arial" w:cs="Arial"/>
          <w:noProof/>
          <w:sz w:val="24"/>
          <w:szCs w:val="24"/>
        </w:rPr>
        <w:t xml:space="preserve">Fujimoto disease with heart involvement: case-based review. </w:t>
      </w:r>
      <w:r w:rsidRPr="008020C9">
        <w:rPr>
          <w:rFonts w:ascii="Arial" w:hAnsi="Arial" w:cs="Arial"/>
          <w:i/>
          <w:iCs/>
          <w:noProof/>
          <w:sz w:val="24"/>
          <w:szCs w:val="24"/>
        </w:rPr>
        <w:t>Rheumatol Int</w:t>
      </w:r>
      <w:r w:rsidRPr="008020C9">
        <w:rPr>
          <w:rFonts w:ascii="Arial" w:hAnsi="Arial" w:cs="Arial"/>
          <w:noProof/>
          <w:sz w:val="24"/>
          <w:szCs w:val="24"/>
        </w:rPr>
        <w:t xml:space="preserve"> 2022;</w:t>
      </w:r>
      <w:r w:rsidRPr="008020C9">
        <w:rPr>
          <w:rFonts w:ascii="Arial" w:hAnsi="Arial" w:cs="Arial"/>
          <w:b/>
          <w:bCs/>
          <w:noProof/>
          <w:sz w:val="24"/>
          <w:szCs w:val="24"/>
        </w:rPr>
        <w:t>42</w:t>
      </w:r>
      <w:r w:rsidRPr="008020C9">
        <w:rPr>
          <w:rFonts w:ascii="Arial" w:hAnsi="Arial" w:cs="Arial"/>
          <w:noProof/>
          <w:sz w:val="24"/>
          <w:szCs w:val="24"/>
        </w:rPr>
        <w:t>:341–8. doi:10.1007/s00296-021-05088-8</w:t>
      </w:r>
    </w:p>
    <w:p w14:paraId="65F96A5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148 </w:t>
      </w:r>
      <w:r w:rsidRPr="008020C9">
        <w:rPr>
          <w:rFonts w:ascii="Arial" w:hAnsi="Arial" w:cs="Arial"/>
          <w:noProof/>
          <w:sz w:val="24"/>
          <w:szCs w:val="24"/>
        </w:rPr>
        <w:tab/>
        <w:t xml:space="preserve">Wang X, Xia Y. Anti-double Stranded DNA Antibodies: Origin, Pathogenicity, and Targeted Therapies. </w:t>
      </w:r>
      <w:r w:rsidRPr="008020C9">
        <w:rPr>
          <w:rFonts w:ascii="Arial" w:hAnsi="Arial" w:cs="Arial"/>
          <w:i/>
          <w:iCs/>
          <w:noProof/>
          <w:sz w:val="24"/>
          <w:szCs w:val="24"/>
        </w:rPr>
        <w:t>Front Immunol</w:t>
      </w:r>
      <w:r w:rsidRPr="008020C9">
        <w:rPr>
          <w:rFonts w:ascii="Arial" w:hAnsi="Arial" w:cs="Arial"/>
          <w:noProof/>
          <w:sz w:val="24"/>
          <w:szCs w:val="24"/>
        </w:rPr>
        <w:t xml:space="preserve"> 2019;</w:t>
      </w:r>
      <w:r w:rsidRPr="008020C9">
        <w:rPr>
          <w:rFonts w:ascii="Arial" w:hAnsi="Arial" w:cs="Arial"/>
          <w:b/>
          <w:bCs/>
          <w:noProof/>
          <w:sz w:val="24"/>
          <w:szCs w:val="24"/>
        </w:rPr>
        <w:t>10</w:t>
      </w:r>
      <w:r w:rsidRPr="008020C9">
        <w:rPr>
          <w:rFonts w:ascii="Arial" w:hAnsi="Arial" w:cs="Arial"/>
          <w:noProof/>
          <w:sz w:val="24"/>
          <w:szCs w:val="24"/>
        </w:rPr>
        <w:t>. doi:10.3389/fimmu.2019.01667</w:t>
      </w:r>
    </w:p>
    <w:p w14:paraId="2C71535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149 </w:t>
      </w:r>
      <w:r w:rsidRPr="008020C9">
        <w:rPr>
          <w:rFonts w:ascii="Arial" w:hAnsi="Arial" w:cs="Arial"/>
          <w:noProof/>
          <w:sz w:val="24"/>
          <w:szCs w:val="24"/>
        </w:rPr>
        <w:tab/>
        <w:t xml:space="preserve">Zamani B, Moeini Taba S-M, Shayestehpour M. Systemic lupus erythematosus manifestation following COVID-19: a case report. </w:t>
      </w:r>
      <w:r w:rsidRPr="008020C9">
        <w:rPr>
          <w:rFonts w:ascii="Arial" w:hAnsi="Arial" w:cs="Arial"/>
          <w:i/>
          <w:iCs/>
          <w:noProof/>
          <w:sz w:val="24"/>
          <w:szCs w:val="24"/>
        </w:rPr>
        <w:t>J Med Case Rep</w:t>
      </w:r>
      <w:r w:rsidRPr="008020C9">
        <w:rPr>
          <w:rFonts w:ascii="Arial" w:hAnsi="Arial" w:cs="Arial"/>
          <w:noProof/>
          <w:sz w:val="24"/>
          <w:szCs w:val="24"/>
        </w:rPr>
        <w:t xml:space="preserve"> 2021;</w:t>
      </w:r>
      <w:r w:rsidRPr="008020C9">
        <w:rPr>
          <w:rFonts w:ascii="Arial" w:hAnsi="Arial" w:cs="Arial"/>
          <w:b/>
          <w:bCs/>
          <w:noProof/>
          <w:sz w:val="24"/>
          <w:szCs w:val="24"/>
        </w:rPr>
        <w:t>15</w:t>
      </w:r>
      <w:r w:rsidRPr="008020C9">
        <w:rPr>
          <w:rFonts w:ascii="Arial" w:hAnsi="Arial" w:cs="Arial"/>
          <w:noProof/>
          <w:sz w:val="24"/>
          <w:szCs w:val="24"/>
        </w:rPr>
        <w:t>:29. doi:10.1186/s13256-020-02582-8</w:t>
      </w:r>
    </w:p>
    <w:p w14:paraId="1295F76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150 </w:t>
      </w:r>
      <w:r w:rsidRPr="008020C9">
        <w:rPr>
          <w:rFonts w:ascii="Arial" w:hAnsi="Arial" w:cs="Arial"/>
          <w:noProof/>
          <w:sz w:val="24"/>
          <w:szCs w:val="24"/>
        </w:rPr>
        <w:tab/>
        <w:t xml:space="preserve">McAdoo SP, Pusey CD. Anti-Glomerular Basement Membrane Disease. </w:t>
      </w:r>
      <w:r w:rsidRPr="008020C9">
        <w:rPr>
          <w:rFonts w:ascii="Arial" w:hAnsi="Arial" w:cs="Arial"/>
          <w:i/>
          <w:iCs/>
          <w:noProof/>
          <w:sz w:val="24"/>
          <w:szCs w:val="24"/>
        </w:rPr>
        <w:t>Clin J Am Soc Nephrol</w:t>
      </w:r>
      <w:r w:rsidRPr="008020C9">
        <w:rPr>
          <w:rFonts w:ascii="Arial" w:hAnsi="Arial" w:cs="Arial"/>
          <w:noProof/>
          <w:sz w:val="24"/>
          <w:szCs w:val="24"/>
        </w:rPr>
        <w:t xml:space="preserve"> 2017;</w:t>
      </w:r>
      <w:r w:rsidRPr="008020C9">
        <w:rPr>
          <w:rFonts w:ascii="Arial" w:hAnsi="Arial" w:cs="Arial"/>
          <w:b/>
          <w:bCs/>
          <w:noProof/>
          <w:sz w:val="24"/>
          <w:szCs w:val="24"/>
        </w:rPr>
        <w:t>12</w:t>
      </w:r>
      <w:r w:rsidRPr="008020C9">
        <w:rPr>
          <w:rFonts w:ascii="Arial" w:hAnsi="Arial" w:cs="Arial"/>
          <w:noProof/>
          <w:sz w:val="24"/>
          <w:szCs w:val="24"/>
        </w:rPr>
        <w:t>:1162–72. doi:10.2215/CJN.01380217</w:t>
      </w:r>
    </w:p>
    <w:p w14:paraId="1E4043D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151 </w:t>
      </w:r>
      <w:r w:rsidRPr="008020C9">
        <w:rPr>
          <w:rFonts w:ascii="Arial" w:hAnsi="Arial" w:cs="Arial"/>
          <w:noProof/>
          <w:sz w:val="24"/>
          <w:szCs w:val="24"/>
        </w:rPr>
        <w:tab/>
        <w:t xml:space="preserve">Prema KSJ, Kurien A. Incidence of anti-glomerular basement membrane disease during the COVID-19 pandemic. </w:t>
      </w:r>
      <w:r w:rsidRPr="008020C9">
        <w:rPr>
          <w:rFonts w:ascii="Arial" w:hAnsi="Arial" w:cs="Arial"/>
          <w:i/>
          <w:iCs/>
          <w:noProof/>
          <w:sz w:val="24"/>
          <w:szCs w:val="24"/>
        </w:rPr>
        <w:t>Clin Kidney J</w:t>
      </w:r>
      <w:r w:rsidRPr="008020C9">
        <w:rPr>
          <w:rFonts w:ascii="Arial" w:hAnsi="Arial" w:cs="Arial"/>
          <w:noProof/>
          <w:sz w:val="24"/>
          <w:szCs w:val="24"/>
        </w:rPr>
        <w:t xml:space="preserve"> 2022;</w:t>
      </w:r>
      <w:r w:rsidRPr="008020C9">
        <w:rPr>
          <w:rFonts w:ascii="Arial" w:hAnsi="Arial" w:cs="Arial"/>
          <w:b/>
          <w:bCs/>
          <w:noProof/>
          <w:sz w:val="24"/>
          <w:szCs w:val="24"/>
        </w:rPr>
        <w:t>15</w:t>
      </w:r>
      <w:r w:rsidRPr="008020C9">
        <w:rPr>
          <w:rFonts w:ascii="Arial" w:hAnsi="Arial" w:cs="Arial"/>
          <w:noProof/>
          <w:sz w:val="24"/>
          <w:szCs w:val="24"/>
        </w:rPr>
        <w:t>:180–1. doi:10.1093/ckj/sfab204</w:t>
      </w:r>
    </w:p>
    <w:p w14:paraId="227775C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152 </w:t>
      </w:r>
      <w:r w:rsidRPr="008020C9">
        <w:rPr>
          <w:rFonts w:ascii="Arial" w:hAnsi="Arial" w:cs="Arial"/>
          <w:noProof/>
          <w:sz w:val="24"/>
          <w:szCs w:val="24"/>
        </w:rPr>
        <w:tab/>
        <w:t xml:space="preserve">Danoff SK, Casciola-Rosen L. The lung as a possible target for the immune reaction in myositis. </w:t>
      </w:r>
      <w:r w:rsidRPr="008020C9">
        <w:rPr>
          <w:rFonts w:ascii="Arial" w:hAnsi="Arial" w:cs="Arial"/>
          <w:i/>
          <w:iCs/>
          <w:noProof/>
          <w:sz w:val="24"/>
          <w:szCs w:val="24"/>
        </w:rPr>
        <w:t>Arthritis Res Ther</w:t>
      </w:r>
      <w:r w:rsidRPr="008020C9">
        <w:rPr>
          <w:rFonts w:ascii="Arial" w:hAnsi="Arial" w:cs="Arial"/>
          <w:noProof/>
          <w:sz w:val="24"/>
          <w:szCs w:val="24"/>
        </w:rPr>
        <w:t xml:space="preserve"> 2011;</w:t>
      </w:r>
      <w:r w:rsidRPr="008020C9">
        <w:rPr>
          <w:rFonts w:ascii="Arial" w:hAnsi="Arial" w:cs="Arial"/>
          <w:b/>
          <w:bCs/>
          <w:noProof/>
          <w:sz w:val="24"/>
          <w:szCs w:val="24"/>
        </w:rPr>
        <w:t>13</w:t>
      </w:r>
      <w:r w:rsidRPr="008020C9">
        <w:rPr>
          <w:rFonts w:ascii="Arial" w:hAnsi="Arial" w:cs="Arial"/>
          <w:noProof/>
          <w:sz w:val="24"/>
          <w:szCs w:val="24"/>
        </w:rPr>
        <w:t>:230. doi:10.1186/ar3347</w:t>
      </w:r>
    </w:p>
    <w:p w14:paraId="5BED677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lastRenderedPageBreak/>
        <w:t xml:space="preserve">153 </w:t>
      </w:r>
      <w:r w:rsidRPr="008020C9">
        <w:rPr>
          <w:rFonts w:ascii="Arial" w:hAnsi="Arial" w:cs="Arial"/>
          <w:noProof/>
          <w:sz w:val="24"/>
          <w:szCs w:val="24"/>
        </w:rPr>
        <w:tab/>
        <w:t xml:space="preserve">Roggenbuck D, Reinhold D, Werner L, </w:t>
      </w:r>
      <w:r w:rsidRPr="008020C9">
        <w:rPr>
          <w:rFonts w:ascii="Arial" w:hAnsi="Arial" w:cs="Arial"/>
          <w:i/>
          <w:iCs/>
          <w:noProof/>
          <w:sz w:val="24"/>
          <w:szCs w:val="24"/>
        </w:rPr>
        <w:t>et al.</w:t>
      </w:r>
      <w:r w:rsidRPr="008020C9">
        <w:rPr>
          <w:rFonts w:ascii="Arial" w:hAnsi="Arial" w:cs="Arial"/>
          <w:noProof/>
          <w:sz w:val="24"/>
          <w:szCs w:val="24"/>
        </w:rPr>
        <w:t xml:space="preserve"> Glycoprotein 2 Antibodies in Crohn’s Disease. 2013. 187–208. doi:10.1016/B978-0-12-407681-5.00006-4</w:t>
      </w:r>
    </w:p>
    <w:p w14:paraId="3DA7582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154 </w:t>
      </w:r>
      <w:r w:rsidRPr="008020C9">
        <w:rPr>
          <w:rFonts w:ascii="Arial" w:hAnsi="Arial" w:cs="Arial"/>
          <w:noProof/>
          <w:sz w:val="24"/>
          <w:szCs w:val="24"/>
        </w:rPr>
        <w:tab/>
        <w:t xml:space="preserve">Pollard KM, Cauvi DM, Toomey CB, </w:t>
      </w:r>
      <w:r w:rsidRPr="008020C9">
        <w:rPr>
          <w:rFonts w:ascii="Arial" w:hAnsi="Arial" w:cs="Arial"/>
          <w:i/>
          <w:iCs/>
          <w:noProof/>
          <w:sz w:val="24"/>
          <w:szCs w:val="24"/>
        </w:rPr>
        <w:t>et al.</w:t>
      </w:r>
      <w:r w:rsidRPr="008020C9">
        <w:rPr>
          <w:rFonts w:ascii="Arial" w:hAnsi="Arial" w:cs="Arial"/>
          <w:noProof/>
          <w:sz w:val="24"/>
          <w:szCs w:val="24"/>
        </w:rPr>
        <w:t xml:space="preserve"> Interferon-γ and systemic autoimmunity. </w:t>
      </w:r>
      <w:r w:rsidRPr="008020C9">
        <w:rPr>
          <w:rFonts w:ascii="Arial" w:hAnsi="Arial" w:cs="Arial"/>
          <w:i/>
          <w:iCs/>
          <w:noProof/>
          <w:sz w:val="24"/>
          <w:szCs w:val="24"/>
        </w:rPr>
        <w:t>Discov Med</w:t>
      </w:r>
      <w:r w:rsidRPr="008020C9">
        <w:rPr>
          <w:rFonts w:ascii="Arial" w:hAnsi="Arial" w:cs="Arial"/>
          <w:noProof/>
          <w:sz w:val="24"/>
          <w:szCs w:val="24"/>
        </w:rPr>
        <w:t xml:space="preserve"> 2013;</w:t>
      </w:r>
      <w:r w:rsidRPr="008020C9">
        <w:rPr>
          <w:rFonts w:ascii="Arial" w:hAnsi="Arial" w:cs="Arial"/>
          <w:b/>
          <w:bCs/>
          <w:noProof/>
          <w:sz w:val="24"/>
          <w:szCs w:val="24"/>
        </w:rPr>
        <w:t>16</w:t>
      </w:r>
      <w:r w:rsidRPr="008020C9">
        <w:rPr>
          <w:rFonts w:ascii="Arial" w:hAnsi="Arial" w:cs="Arial"/>
          <w:noProof/>
          <w:sz w:val="24"/>
          <w:szCs w:val="24"/>
        </w:rPr>
        <w:t>:123–31.</w:t>
      </w:r>
    </w:p>
    <w:p w14:paraId="57EEEB0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155 </w:t>
      </w:r>
      <w:r w:rsidRPr="008020C9">
        <w:rPr>
          <w:rFonts w:ascii="Arial" w:hAnsi="Arial" w:cs="Arial"/>
          <w:noProof/>
          <w:sz w:val="24"/>
          <w:szCs w:val="24"/>
        </w:rPr>
        <w:tab/>
        <w:t xml:space="preserve">Gadotti AC, de Castro Deus M, Telles JP, </w:t>
      </w:r>
      <w:r w:rsidRPr="008020C9">
        <w:rPr>
          <w:rFonts w:ascii="Arial" w:hAnsi="Arial" w:cs="Arial"/>
          <w:i/>
          <w:iCs/>
          <w:noProof/>
          <w:sz w:val="24"/>
          <w:szCs w:val="24"/>
        </w:rPr>
        <w:t>et al.</w:t>
      </w:r>
      <w:r w:rsidRPr="008020C9">
        <w:rPr>
          <w:rFonts w:ascii="Arial" w:hAnsi="Arial" w:cs="Arial"/>
          <w:noProof/>
          <w:sz w:val="24"/>
          <w:szCs w:val="24"/>
        </w:rPr>
        <w:t xml:space="preserve"> IFN-γ is an independent risk factor associated with mortality in patients with moderate and severe COVID-19 infection. </w:t>
      </w:r>
      <w:r w:rsidRPr="008020C9">
        <w:rPr>
          <w:rFonts w:ascii="Arial" w:hAnsi="Arial" w:cs="Arial"/>
          <w:i/>
          <w:iCs/>
          <w:noProof/>
          <w:sz w:val="24"/>
          <w:szCs w:val="24"/>
        </w:rPr>
        <w:t>Virus Res</w:t>
      </w:r>
      <w:r w:rsidRPr="008020C9">
        <w:rPr>
          <w:rFonts w:ascii="Arial" w:hAnsi="Arial" w:cs="Arial"/>
          <w:noProof/>
          <w:sz w:val="24"/>
          <w:szCs w:val="24"/>
        </w:rPr>
        <w:t xml:space="preserve"> 2020;</w:t>
      </w:r>
      <w:r w:rsidRPr="008020C9">
        <w:rPr>
          <w:rFonts w:ascii="Arial" w:hAnsi="Arial" w:cs="Arial"/>
          <w:b/>
          <w:bCs/>
          <w:noProof/>
          <w:sz w:val="24"/>
          <w:szCs w:val="24"/>
        </w:rPr>
        <w:t>289</w:t>
      </w:r>
      <w:r w:rsidRPr="008020C9">
        <w:rPr>
          <w:rFonts w:ascii="Arial" w:hAnsi="Arial" w:cs="Arial"/>
          <w:noProof/>
          <w:sz w:val="24"/>
          <w:szCs w:val="24"/>
        </w:rPr>
        <w:t>:198171. doi:10.1016/j.virusres.2020.198171</w:t>
      </w:r>
    </w:p>
    <w:p w14:paraId="03BA365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156 </w:t>
      </w:r>
      <w:r w:rsidRPr="008020C9">
        <w:rPr>
          <w:rFonts w:ascii="Arial" w:hAnsi="Arial" w:cs="Arial"/>
          <w:noProof/>
          <w:sz w:val="24"/>
          <w:szCs w:val="24"/>
        </w:rPr>
        <w:tab/>
        <w:t xml:space="preserve">Cavalli G, Colafrancesco S, Emmi G, </w:t>
      </w:r>
      <w:r w:rsidRPr="008020C9">
        <w:rPr>
          <w:rFonts w:ascii="Arial" w:hAnsi="Arial" w:cs="Arial"/>
          <w:i/>
          <w:iCs/>
          <w:noProof/>
          <w:sz w:val="24"/>
          <w:szCs w:val="24"/>
        </w:rPr>
        <w:t>et al.</w:t>
      </w:r>
      <w:r w:rsidRPr="008020C9">
        <w:rPr>
          <w:rFonts w:ascii="Arial" w:hAnsi="Arial" w:cs="Arial"/>
          <w:noProof/>
          <w:sz w:val="24"/>
          <w:szCs w:val="24"/>
        </w:rPr>
        <w:t xml:space="preserve"> Interleukin 1α: a comprehensive review on the role of IL-1α in the pathogenesis and treatment of autoimmune and inflammatory diseases. </w:t>
      </w:r>
      <w:r w:rsidRPr="008020C9">
        <w:rPr>
          <w:rFonts w:ascii="Arial" w:hAnsi="Arial" w:cs="Arial"/>
          <w:i/>
          <w:iCs/>
          <w:noProof/>
          <w:sz w:val="24"/>
          <w:szCs w:val="24"/>
        </w:rPr>
        <w:t>Autoimmun Rev</w:t>
      </w:r>
      <w:r w:rsidRPr="008020C9">
        <w:rPr>
          <w:rFonts w:ascii="Arial" w:hAnsi="Arial" w:cs="Arial"/>
          <w:noProof/>
          <w:sz w:val="24"/>
          <w:szCs w:val="24"/>
        </w:rPr>
        <w:t xml:space="preserve"> 2021;</w:t>
      </w:r>
      <w:r w:rsidRPr="008020C9">
        <w:rPr>
          <w:rFonts w:ascii="Arial" w:hAnsi="Arial" w:cs="Arial"/>
          <w:b/>
          <w:bCs/>
          <w:noProof/>
          <w:sz w:val="24"/>
          <w:szCs w:val="24"/>
        </w:rPr>
        <w:t>20</w:t>
      </w:r>
      <w:r w:rsidRPr="008020C9">
        <w:rPr>
          <w:rFonts w:ascii="Arial" w:hAnsi="Arial" w:cs="Arial"/>
          <w:noProof/>
          <w:sz w:val="24"/>
          <w:szCs w:val="24"/>
        </w:rPr>
        <w:t>:102763. doi:10.1016/j.autrev.2021.102763</w:t>
      </w:r>
    </w:p>
    <w:p w14:paraId="19C4860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157 </w:t>
      </w:r>
      <w:r w:rsidRPr="008020C9">
        <w:rPr>
          <w:rFonts w:ascii="Arial" w:hAnsi="Arial" w:cs="Arial"/>
          <w:noProof/>
          <w:sz w:val="24"/>
          <w:szCs w:val="24"/>
        </w:rPr>
        <w:tab/>
        <w:t xml:space="preserve">Contoli M, Papi A, Tomassetti L, </w:t>
      </w:r>
      <w:r w:rsidRPr="008020C9">
        <w:rPr>
          <w:rFonts w:ascii="Arial" w:hAnsi="Arial" w:cs="Arial"/>
          <w:i/>
          <w:iCs/>
          <w:noProof/>
          <w:sz w:val="24"/>
          <w:szCs w:val="24"/>
        </w:rPr>
        <w:t>et al.</w:t>
      </w:r>
      <w:r w:rsidRPr="008020C9">
        <w:rPr>
          <w:rFonts w:ascii="Arial" w:hAnsi="Arial" w:cs="Arial"/>
          <w:noProof/>
          <w:sz w:val="24"/>
          <w:szCs w:val="24"/>
        </w:rPr>
        <w:t xml:space="preserve"> Blood Interferon-α Levels and Severity, Outcomes, and Inflammatory Profiles in Hospitalized COVID-19 Patients. </w:t>
      </w:r>
      <w:r w:rsidRPr="008020C9">
        <w:rPr>
          <w:rFonts w:ascii="Arial" w:hAnsi="Arial" w:cs="Arial"/>
          <w:i/>
          <w:iCs/>
          <w:noProof/>
          <w:sz w:val="24"/>
          <w:szCs w:val="24"/>
        </w:rPr>
        <w:t>Front Immunol</w:t>
      </w:r>
      <w:r w:rsidRPr="008020C9">
        <w:rPr>
          <w:rFonts w:ascii="Arial" w:hAnsi="Arial" w:cs="Arial"/>
          <w:noProof/>
          <w:sz w:val="24"/>
          <w:szCs w:val="24"/>
        </w:rPr>
        <w:t xml:space="preserve"> 2021;</w:t>
      </w:r>
      <w:r w:rsidRPr="008020C9">
        <w:rPr>
          <w:rFonts w:ascii="Arial" w:hAnsi="Arial" w:cs="Arial"/>
          <w:b/>
          <w:bCs/>
          <w:noProof/>
          <w:sz w:val="24"/>
          <w:szCs w:val="24"/>
        </w:rPr>
        <w:t>12</w:t>
      </w:r>
      <w:r w:rsidRPr="008020C9">
        <w:rPr>
          <w:rFonts w:ascii="Arial" w:hAnsi="Arial" w:cs="Arial"/>
          <w:noProof/>
          <w:sz w:val="24"/>
          <w:szCs w:val="24"/>
        </w:rPr>
        <w:t>. doi:10.3389/fimmu.2021.648004</w:t>
      </w:r>
    </w:p>
    <w:p w14:paraId="2357424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158 </w:t>
      </w:r>
      <w:r w:rsidRPr="008020C9">
        <w:rPr>
          <w:rFonts w:ascii="Arial" w:hAnsi="Arial" w:cs="Arial"/>
          <w:noProof/>
          <w:sz w:val="24"/>
          <w:szCs w:val="24"/>
        </w:rPr>
        <w:tab/>
        <w:t xml:space="preserve">Mardi A, Meidaninikjeh S, Nikfarjam S, </w:t>
      </w:r>
      <w:r w:rsidRPr="008020C9">
        <w:rPr>
          <w:rFonts w:ascii="Arial" w:hAnsi="Arial" w:cs="Arial"/>
          <w:i/>
          <w:iCs/>
          <w:noProof/>
          <w:sz w:val="24"/>
          <w:szCs w:val="24"/>
        </w:rPr>
        <w:t>et al.</w:t>
      </w:r>
      <w:r w:rsidRPr="008020C9">
        <w:rPr>
          <w:rFonts w:ascii="Arial" w:hAnsi="Arial" w:cs="Arial"/>
          <w:noProof/>
          <w:sz w:val="24"/>
          <w:szCs w:val="24"/>
        </w:rPr>
        <w:t xml:space="preserve"> Interleukin-1 in COVID-19 Infection: Immunopathogenesis and Possible Therapeutic Perspective. </w:t>
      </w:r>
      <w:r w:rsidRPr="008020C9">
        <w:rPr>
          <w:rFonts w:ascii="Arial" w:hAnsi="Arial" w:cs="Arial"/>
          <w:i/>
          <w:iCs/>
          <w:noProof/>
          <w:sz w:val="24"/>
          <w:szCs w:val="24"/>
        </w:rPr>
        <w:t>Viral Immunol</w:t>
      </w:r>
      <w:r w:rsidRPr="008020C9">
        <w:rPr>
          <w:rFonts w:ascii="Arial" w:hAnsi="Arial" w:cs="Arial"/>
          <w:noProof/>
          <w:sz w:val="24"/>
          <w:szCs w:val="24"/>
        </w:rPr>
        <w:t xml:space="preserve"> 2021;</w:t>
      </w:r>
      <w:r w:rsidRPr="008020C9">
        <w:rPr>
          <w:rFonts w:ascii="Arial" w:hAnsi="Arial" w:cs="Arial"/>
          <w:b/>
          <w:bCs/>
          <w:noProof/>
          <w:sz w:val="24"/>
          <w:szCs w:val="24"/>
        </w:rPr>
        <w:t>34</w:t>
      </w:r>
      <w:r w:rsidRPr="008020C9">
        <w:rPr>
          <w:rFonts w:ascii="Arial" w:hAnsi="Arial" w:cs="Arial"/>
          <w:noProof/>
          <w:sz w:val="24"/>
          <w:szCs w:val="24"/>
        </w:rPr>
        <w:t>:679–88. doi:10.1089/vim.2021.0071</w:t>
      </w:r>
    </w:p>
    <w:p w14:paraId="6596F91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159 </w:t>
      </w:r>
      <w:r w:rsidRPr="008020C9">
        <w:rPr>
          <w:rFonts w:ascii="Arial" w:hAnsi="Arial" w:cs="Arial"/>
          <w:noProof/>
          <w:sz w:val="24"/>
          <w:szCs w:val="24"/>
        </w:rPr>
        <w:tab/>
        <w:t xml:space="preserve">Ghirardello A, Zampieri S, Iaccarino L, </w:t>
      </w:r>
      <w:r w:rsidRPr="008020C9">
        <w:rPr>
          <w:rFonts w:ascii="Arial" w:hAnsi="Arial" w:cs="Arial"/>
          <w:i/>
          <w:iCs/>
          <w:noProof/>
          <w:sz w:val="24"/>
          <w:szCs w:val="24"/>
        </w:rPr>
        <w:t>et al.</w:t>
      </w:r>
      <w:r w:rsidRPr="008020C9">
        <w:rPr>
          <w:rFonts w:ascii="Arial" w:hAnsi="Arial" w:cs="Arial"/>
          <w:noProof/>
          <w:sz w:val="24"/>
          <w:szCs w:val="24"/>
        </w:rPr>
        <w:t xml:space="preserve"> Anti-Mi-2 antibodies. </w:t>
      </w:r>
      <w:r w:rsidRPr="008020C9">
        <w:rPr>
          <w:rFonts w:ascii="Arial" w:hAnsi="Arial" w:cs="Arial"/>
          <w:i/>
          <w:iCs/>
          <w:noProof/>
          <w:sz w:val="24"/>
          <w:szCs w:val="24"/>
        </w:rPr>
        <w:t>Autoimmunity</w:t>
      </w:r>
      <w:r w:rsidRPr="008020C9">
        <w:rPr>
          <w:rFonts w:ascii="Arial" w:hAnsi="Arial" w:cs="Arial"/>
          <w:noProof/>
          <w:sz w:val="24"/>
          <w:szCs w:val="24"/>
        </w:rPr>
        <w:t xml:space="preserve"> 2005;</w:t>
      </w:r>
      <w:r w:rsidRPr="008020C9">
        <w:rPr>
          <w:rFonts w:ascii="Arial" w:hAnsi="Arial" w:cs="Arial"/>
          <w:b/>
          <w:bCs/>
          <w:noProof/>
          <w:sz w:val="24"/>
          <w:szCs w:val="24"/>
        </w:rPr>
        <w:t>38</w:t>
      </w:r>
      <w:r w:rsidRPr="008020C9">
        <w:rPr>
          <w:rFonts w:ascii="Arial" w:hAnsi="Arial" w:cs="Arial"/>
          <w:noProof/>
          <w:sz w:val="24"/>
          <w:szCs w:val="24"/>
        </w:rPr>
        <w:t>:79–83. doi:10.1080/08916930400022681</w:t>
      </w:r>
    </w:p>
    <w:p w14:paraId="6BDF740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160 </w:t>
      </w:r>
      <w:r w:rsidRPr="008020C9">
        <w:rPr>
          <w:rFonts w:ascii="Arial" w:hAnsi="Arial" w:cs="Arial"/>
          <w:noProof/>
          <w:sz w:val="24"/>
          <w:szCs w:val="24"/>
        </w:rPr>
        <w:tab/>
        <w:t xml:space="preserve">von Vietinghoff S, Schreiber A, Otto B, </w:t>
      </w:r>
      <w:r w:rsidRPr="008020C9">
        <w:rPr>
          <w:rFonts w:ascii="Arial" w:hAnsi="Arial" w:cs="Arial"/>
          <w:i/>
          <w:iCs/>
          <w:noProof/>
          <w:sz w:val="24"/>
          <w:szCs w:val="24"/>
        </w:rPr>
        <w:t>et al.</w:t>
      </w:r>
      <w:r w:rsidRPr="008020C9">
        <w:rPr>
          <w:rFonts w:ascii="Arial" w:hAnsi="Arial" w:cs="Arial"/>
          <w:noProof/>
          <w:sz w:val="24"/>
          <w:szCs w:val="24"/>
        </w:rPr>
        <w:t xml:space="preserve"> Membrane proteinase 3 and Wegener’s granulomatosis. </w:t>
      </w:r>
      <w:r w:rsidRPr="008020C9">
        <w:rPr>
          <w:rFonts w:ascii="Arial" w:hAnsi="Arial" w:cs="Arial"/>
          <w:i/>
          <w:iCs/>
          <w:noProof/>
          <w:sz w:val="24"/>
          <w:szCs w:val="24"/>
        </w:rPr>
        <w:t>Clin Nephrol</w:t>
      </w:r>
      <w:r w:rsidRPr="008020C9">
        <w:rPr>
          <w:rFonts w:ascii="Arial" w:hAnsi="Arial" w:cs="Arial"/>
          <w:noProof/>
          <w:sz w:val="24"/>
          <w:szCs w:val="24"/>
        </w:rPr>
        <w:t xml:space="preserve"> 2005;</w:t>
      </w:r>
      <w:r w:rsidRPr="008020C9">
        <w:rPr>
          <w:rFonts w:ascii="Arial" w:hAnsi="Arial" w:cs="Arial"/>
          <w:b/>
          <w:bCs/>
          <w:noProof/>
          <w:sz w:val="24"/>
          <w:szCs w:val="24"/>
        </w:rPr>
        <w:t>64</w:t>
      </w:r>
      <w:r w:rsidRPr="008020C9">
        <w:rPr>
          <w:rFonts w:ascii="Arial" w:hAnsi="Arial" w:cs="Arial"/>
          <w:noProof/>
          <w:sz w:val="24"/>
          <w:szCs w:val="24"/>
        </w:rPr>
        <w:t>:453–9. doi:10.5414/cnp64453</w:t>
      </w:r>
    </w:p>
    <w:p w14:paraId="7673D82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161 </w:t>
      </w:r>
      <w:r w:rsidRPr="008020C9">
        <w:rPr>
          <w:rFonts w:ascii="Arial" w:hAnsi="Arial" w:cs="Arial"/>
          <w:noProof/>
          <w:sz w:val="24"/>
          <w:szCs w:val="24"/>
        </w:rPr>
        <w:tab/>
        <w:t xml:space="preserve">Wintler T, Zherebtsov M, Carmack S, </w:t>
      </w:r>
      <w:r w:rsidRPr="008020C9">
        <w:rPr>
          <w:rFonts w:ascii="Arial" w:hAnsi="Arial" w:cs="Arial"/>
          <w:i/>
          <w:iCs/>
          <w:noProof/>
          <w:sz w:val="24"/>
          <w:szCs w:val="24"/>
        </w:rPr>
        <w:t>et al.</w:t>
      </w:r>
      <w:r w:rsidRPr="008020C9">
        <w:rPr>
          <w:rFonts w:ascii="Arial" w:hAnsi="Arial" w:cs="Arial"/>
          <w:noProof/>
          <w:sz w:val="24"/>
          <w:szCs w:val="24"/>
        </w:rPr>
        <w:t xml:space="preserve"> Acute PR3-ANCA vasculitis in an asymptomatic COVID-19 teenager. </w:t>
      </w:r>
      <w:r w:rsidRPr="008020C9">
        <w:rPr>
          <w:rFonts w:ascii="Arial" w:hAnsi="Arial" w:cs="Arial"/>
          <w:i/>
          <w:iCs/>
          <w:noProof/>
          <w:sz w:val="24"/>
          <w:szCs w:val="24"/>
        </w:rPr>
        <w:t>J Pediatr Surg Case Reports</w:t>
      </w:r>
      <w:r w:rsidRPr="008020C9">
        <w:rPr>
          <w:rFonts w:ascii="Arial" w:hAnsi="Arial" w:cs="Arial"/>
          <w:noProof/>
          <w:sz w:val="24"/>
          <w:szCs w:val="24"/>
        </w:rPr>
        <w:t xml:space="preserve"> 2021;</w:t>
      </w:r>
      <w:r w:rsidRPr="008020C9">
        <w:rPr>
          <w:rFonts w:ascii="Arial" w:hAnsi="Arial" w:cs="Arial"/>
          <w:b/>
          <w:bCs/>
          <w:noProof/>
          <w:sz w:val="24"/>
          <w:szCs w:val="24"/>
        </w:rPr>
        <w:t>75</w:t>
      </w:r>
      <w:r w:rsidRPr="008020C9">
        <w:rPr>
          <w:rFonts w:ascii="Arial" w:hAnsi="Arial" w:cs="Arial"/>
          <w:noProof/>
          <w:sz w:val="24"/>
          <w:szCs w:val="24"/>
        </w:rPr>
        <w:t>:102103. doi:10.1016/j.epsc.2021.102103</w:t>
      </w:r>
    </w:p>
    <w:p w14:paraId="5537803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162 </w:t>
      </w:r>
      <w:r w:rsidRPr="008020C9">
        <w:rPr>
          <w:rFonts w:ascii="Arial" w:hAnsi="Arial" w:cs="Arial"/>
          <w:noProof/>
          <w:sz w:val="24"/>
          <w:szCs w:val="24"/>
        </w:rPr>
        <w:tab/>
        <w:t xml:space="preserve">Heinlen LD, Ritterhouse LL, McClain MT, </w:t>
      </w:r>
      <w:r w:rsidRPr="008020C9">
        <w:rPr>
          <w:rFonts w:ascii="Arial" w:hAnsi="Arial" w:cs="Arial"/>
          <w:i/>
          <w:iCs/>
          <w:noProof/>
          <w:sz w:val="24"/>
          <w:szCs w:val="24"/>
        </w:rPr>
        <w:t>et al.</w:t>
      </w:r>
      <w:r w:rsidRPr="008020C9">
        <w:rPr>
          <w:rFonts w:ascii="Arial" w:hAnsi="Arial" w:cs="Arial"/>
          <w:noProof/>
          <w:sz w:val="24"/>
          <w:szCs w:val="24"/>
        </w:rPr>
        <w:t xml:space="preserve"> Ribosomal P autoantibodies are present before SLE onset and are directed against non-C-terminal peptides. </w:t>
      </w:r>
      <w:r w:rsidRPr="008020C9">
        <w:rPr>
          <w:rFonts w:ascii="Arial" w:hAnsi="Arial" w:cs="Arial"/>
          <w:i/>
          <w:iCs/>
          <w:noProof/>
          <w:sz w:val="24"/>
          <w:szCs w:val="24"/>
        </w:rPr>
        <w:t>J Mol Med</w:t>
      </w:r>
      <w:r w:rsidRPr="008020C9">
        <w:rPr>
          <w:rFonts w:ascii="Arial" w:hAnsi="Arial" w:cs="Arial"/>
          <w:noProof/>
          <w:sz w:val="24"/>
          <w:szCs w:val="24"/>
        </w:rPr>
        <w:t xml:space="preserve"> 2010;</w:t>
      </w:r>
      <w:r w:rsidRPr="008020C9">
        <w:rPr>
          <w:rFonts w:ascii="Arial" w:hAnsi="Arial" w:cs="Arial"/>
          <w:b/>
          <w:bCs/>
          <w:noProof/>
          <w:sz w:val="24"/>
          <w:szCs w:val="24"/>
        </w:rPr>
        <w:t>88</w:t>
      </w:r>
      <w:r w:rsidRPr="008020C9">
        <w:rPr>
          <w:rFonts w:ascii="Arial" w:hAnsi="Arial" w:cs="Arial"/>
          <w:noProof/>
          <w:sz w:val="24"/>
          <w:szCs w:val="24"/>
        </w:rPr>
        <w:t>:719–27. doi:10.1007/s00109-010-0618-1</w:t>
      </w:r>
    </w:p>
    <w:p w14:paraId="4D3EC58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163 </w:t>
      </w:r>
      <w:r w:rsidRPr="008020C9">
        <w:rPr>
          <w:rFonts w:ascii="Arial" w:hAnsi="Arial" w:cs="Arial"/>
          <w:noProof/>
          <w:sz w:val="24"/>
          <w:szCs w:val="24"/>
        </w:rPr>
        <w:tab/>
        <w:t xml:space="preserve">Didier K, Bolko L, Giusti D, </w:t>
      </w:r>
      <w:r w:rsidRPr="008020C9">
        <w:rPr>
          <w:rFonts w:ascii="Arial" w:hAnsi="Arial" w:cs="Arial"/>
          <w:i/>
          <w:iCs/>
          <w:noProof/>
          <w:sz w:val="24"/>
          <w:szCs w:val="24"/>
        </w:rPr>
        <w:t>et al.</w:t>
      </w:r>
      <w:r w:rsidRPr="008020C9">
        <w:rPr>
          <w:rFonts w:ascii="Arial" w:hAnsi="Arial" w:cs="Arial"/>
          <w:noProof/>
          <w:sz w:val="24"/>
          <w:szCs w:val="24"/>
        </w:rPr>
        <w:t xml:space="preserve"> Autoantibodies Associated With Connective Tissue Diseases: What Meaning for Clinicians? </w:t>
      </w:r>
      <w:r w:rsidRPr="008020C9">
        <w:rPr>
          <w:rFonts w:ascii="Arial" w:hAnsi="Arial" w:cs="Arial"/>
          <w:i/>
          <w:iCs/>
          <w:noProof/>
          <w:sz w:val="24"/>
          <w:szCs w:val="24"/>
        </w:rPr>
        <w:t>Front Immunol</w:t>
      </w:r>
      <w:r w:rsidRPr="008020C9">
        <w:rPr>
          <w:rFonts w:ascii="Arial" w:hAnsi="Arial" w:cs="Arial"/>
          <w:noProof/>
          <w:sz w:val="24"/>
          <w:szCs w:val="24"/>
        </w:rPr>
        <w:t xml:space="preserve"> 2018;</w:t>
      </w:r>
      <w:r w:rsidRPr="008020C9">
        <w:rPr>
          <w:rFonts w:ascii="Arial" w:hAnsi="Arial" w:cs="Arial"/>
          <w:b/>
          <w:bCs/>
          <w:noProof/>
          <w:sz w:val="24"/>
          <w:szCs w:val="24"/>
        </w:rPr>
        <w:t>9</w:t>
      </w:r>
      <w:r w:rsidRPr="008020C9">
        <w:rPr>
          <w:rFonts w:ascii="Arial" w:hAnsi="Arial" w:cs="Arial"/>
          <w:noProof/>
          <w:sz w:val="24"/>
          <w:szCs w:val="24"/>
        </w:rPr>
        <w:t>. doi:10.3389/fimmu.2018.00541</w:t>
      </w:r>
    </w:p>
    <w:p w14:paraId="7C2C961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164 </w:t>
      </w:r>
      <w:r w:rsidRPr="008020C9">
        <w:rPr>
          <w:rFonts w:ascii="Arial" w:hAnsi="Arial" w:cs="Arial"/>
          <w:noProof/>
          <w:sz w:val="24"/>
          <w:szCs w:val="24"/>
        </w:rPr>
        <w:tab/>
        <w:t xml:space="preserve">McDonnell T, Artim-Esen B, Wincup C, </w:t>
      </w:r>
      <w:r w:rsidRPr="008020C9">
        <w:rPr>
          <w:rFonts w:ascii="Arial" w:hAnsi="Arial" w:cs="Arial"/>
          <w:i/>
          <w:iCs/>
          <w:noProof/>
          <w:sz w:val="24"/>
          <w:szCs w:val="24"/>
        </w:rPr>
        <w:t>et al.</w:t>
      </w:r>
      <w:r w:rsidRPr="008020C9">
        <w:rPr>
          <w:rFonts w:ascii="Arial" w:hAnsi="Arial" w:cs="Arial"/>
          <w:noProof/>
          <w:sz w:val="24"/>
          <w:szCs w:val="24"/>
        </w:rPr>
        <w:t xml:space="preserve"> Antiphospholipid Antibodies to Domain I of Beta-2-Glycoprotein I Show Different Subclass Predominance in Comparison to Antibodies to Whole Beta-2-glycoprotein I. </w:t>
      </w:r>
      <w:r w:rsidRPr="008020C9">
        <w:rPr>
          <w:rFonts w:ascii="Arial" w:hAnsi="Arial" w:cs="Arial"/>
          <w:i/>
          <w:iCs/>
          <w:noProof/>
          <w:sz w:val="24"/>
          <w:szCs w:val="24"/>
        </w:rPr>
        <w:t>Front Immunol</w:t>
      </w:r>
      <w:r w:rsidRPr="008020C9">
        <w:rPr>
          <w:rFonts w:ascii="Arial" w:hAnsi="Arial" w:cs="Arial"/>
          <w:noProof/>
          <w:sz w:val="24"/>
          <w:szCs w:val="24"/>
        </w:rPr>
        <w:t xml:space="preserve"> 2018;</w:t>
      </w:r>
      <w:r w:rsidRPr="008020C9">
        <w:rPr>
          <w:rFonts w:ascii="Arial" w:hAnsi="Arial" w:cs="Arial"/>
          <w:b/>
          <w:bCs/>
          <w:noProof/>
          <w:sz w:val="24"/>
          <w:szCs w:val="24"/>
        </w:rPr>
        <w:t>9</w:t>
      </w:r>
      <w:r w:rsidRPr="008020C9">
        <w:rPr>
          <w:rFonts w:ascii="Arial" w:hAnsi="Arial" w:cs="Arial"/>
          <w:noProof/>
          <w:sz w:val="24"/>
          <w:szCs w:val="24"/>
        </w:rPr>
        <w:t>. doi:10.3389/fimmu.2018.02244</w:t>
      </w:r>
    </w:p>
    <w:p w14:paraId="55861C0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165 </w:t>
      </w:r>
      <w:r w:rsidRPr="008020C9">
        <w:rPr>
          <w:rFonts w:ascii="Arial" w:hAnsi="Arial" w:cs="Arial"/>
          <w:noProof/>
          <w:sz w:val="24"/>
          <w:szCs w:val="24"/>
        </w:rPr>
        <w:tab/>
        <w:t xml:space="preserve">Serrano M, Espinosa G, Lalueza A, </w:t>
      </w:r>
      <w:r w:rsidRPr="008020C9">
        <w:rPr>
          <w:rFonts w:ascii="Arial" w:hAnsi="Arial" w:cs="Arial"/>
          <w:i/>
          <w:iCs/>
          <w:noProof/>
          <w:sz w:val="24"/>
          <w:szCs w:val="24"/>
        </w:rPr>
        <w:t>et al.</w:t>
      </w:r>
      <w:r w:rsidRPr="008020C9">
        <w:rPr>
          <w:rFonts w:ascii="Arial" w:hAnsi="Arial" w:cs="Arial"/>
          <w:noProof/>
          <w:sz w:val="24"/>
          <w:szCs w:val="24"/>
        </w:rPr>
        <w:t xml:space="preserve"> Beta</w:t>
      </w:r>
      <w:r w:rsidRPr="008020C9">
        <w:rPr>
          <w:rFonts w:ascii="Cambria Math" w:hAnsi="Cambria Math" w:cs="Cambria Math"/>
          <w:noProof/>
          <w:sz w:val="24"/>
          <w:szCs w:val="24"/>
        </w:rPr>
        <w:t>‐</w:t>
      </w:r>
      <w:r w:rsidRPr="008020C9">
        <w:rPr>
          <w:rFonts w:ascii="Arial" w:hAnsi="Arial" w:cs="Arial"/>
          <w:noProof/>
          <w:sz w:val="24"/>
          <w:szCs w:val="24"/>
        </w:rPr>
        <w:t>2</w:t>
      </w:r>
      <w:r w:rsidRPr="008020C9">
        <w:rPr>
          <w:rFonts w:ascii="Cambria Math" w:hAnsi="Cambria Math" w:cs="Cambria Math"/>
          <w:noProof/>
          <w:sz w:val="24"/>
          <w:szCs w:val="24"/>
        </w:rPr>
        <w:t>‐</w:t>
      </w:r>
      <w:r w:rsidRPr="008020C9">
        <w:rPr>
          <w:rFonts w:ascii="Arial" w:hAnsi="Arial" w:cs="Arial"/>
          <w:noProof/>
          <w:sz w:val="24"/>
          <w:szCs w:val="24"/>
        </w:rPr>
        <w:t>Glycoprotein</w:t>
      </w:r>
      <w:r w:rsidRPr="008020C9">
        <w:rPr>
          <w:rFonts w:ascii="Cambria Math" w:hAnsi="Cambria Math" w:cs="Cambria Math"/>
          <w:noProof/>
          <w:sz w:val="24"/>
          <w:szCs w:val="24"/>
        </w:rPr>
        <w:t>‐</w:t>
      </w:r>
      <w:r w:rsidRPr="008020C9">
        <w:rPr>
          <w:rFonts w:ascii="Arial" w:hAnsi="Arial" w:cs="Arial"/>
          <w:noProof/>
          <w:sz w:val="24"/>
          <w:szCs w:val="24"/>
        </w:rPr>
        <w:t>I Deficiency Could Precipitate an Antiphospholipid Syndrome</w:t>
      </w:r>
      <w:r w:rsidRPr="008020C9">
        <w:rPr>
          <w:rFonts w:ascii="Cambria Math" w:hAnsi="Cambria Math" w:cs="Cambria Math"/>
          <w:noProof/>
          <w:sz w:val="24"/>
          <w:szCs w:val="24"/>
        </w:rPr>
        <w:t>‐</w:t>
      </w:r>
      <w:r w:rsidRPr="008020C9">
        <w:rPr>
          <w:rFonts w:ascii="Arial" w:hAnsi="Arial" w:cs="Arial"/>
          <w:noProof/>
          <w:sz w:val="24"/>
          <w:szCs w:val="24"/>
        </w:rPr>
        <w:t xml:space="preserve">like Prothrombotic Situation in Patients With Coronavirus Disease 2019. </w:t>
      </w:r>
      <w:r w:rsidRPr="008020C9">
        <w:rPr>
          <w:rFonts w:ascii="Arial" w:hAnsi="Arial" w:cs="Arial"/>
          <w:i/>
          <w:iCs/>
          <w:noProof/>
          <w:sz w:val="24"/>
          <w:szCs w:val="24"/>
        </w:rPr>
        <w:t>ACR Open Rheumatol</w:t>
      </w:r>
      <w:r w:rsidRPr="008020C9">
        <w:rPr>
          <w:rFonts w:ascii="Arial" w:hAnsi="Arial" w:cs="Arial"/>
          <w:noProof/>
          <w:sz w:val="24"/>
          <w:szCs w:val="24"/>
        </w:rPr>
        <w:t xml:space="preserve"> 2021;</w:t>
      </w:r>
      <w:r w:rsidRPr="008020C9">
        <w:rPr>
          <w:rFonts w:ascii="Arial" w:hAnsi="Arial" w:cs="Arial"/>
          <w:b/>
          <w:bCs/>
          <w:noProof/>
          <w:sz w:val="24"/>
          <w:szCs w:val="24"/>
        </w:rPr>
        <w:t>3</w:t>
      </w:r>
      <w:r w:rsidRPr="008020C9">
        <w:rPr>
          <w:rFonts w:ascii="Arial" w:hAnsi="Arial" w:cs="Arial"/>
          <w:noProof/>
          <w:sz w:val="24"/>
          <w:szCs w:val="24"/>
        </w:rPr>
        <w:t>:267–76. doi:10.1002/acr2.11245</w:t>
      </w:r>
    </w:p>
    <w:p w14:paraId="14EF5E7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lastRenderedPageBreak/>
        <w:t xml:space="preserve">166 </w:t>
      </w:r>
      <w:r w:rsidRPr="008020C9">
        <w:rPr>
          <w:rFonts w:ascii="Arial" w:hAnsi="Arial" w:cs="Arial"/>
          <w:noProof/>
          <w:sz w:val="24"/>
          <w:szCs w:val="24"/>
        </w:rPr>
        <w:tab/>
        <w:t xml:space="preserve">Aoki CA, Borchers AT, Li M, </w:t>
      </w:r>
      <w:r w:rsidRPr="008020C9">
        <w:rPr>
          <w:rFonts w:ascii="Arial" w:hAnsi="Arial" w:cs="Arial"/>
          <w:i/>
          <w:iCs/>
          <w:noProof/>
          <w:sz w:val="24"/>
          <w:szCs w:val="24"/>
        </w:rPr>
        <w:t>et al.</w:t>
      </w:r>
      <w:r w:rsidRPr="008020C9">
        <w:rPr>
          <w:rFonts w:ascii="Arial" w:hAnsi="Arial" w:cs="Arial"/>
          <w:noProof/>
          <w:sz w:val="24"/>
          <w:szCs w:val="24"/>
        </w:rPr>
        <w:t xml:space="preserve"> Transforming growth factor β (TGF-β) and autoimmunity. </w:t>
      </w:r>
      <w:r w:rsidRPr="008020C9">
        <w:rPr>
          <w:rFonts w:ascii="Arial" w:hAnsi="Arial" w:cs="Arial"/>
          <w:i/>
          <w:iCs/>
          <w:noProof/>
          <w:sz w:val="24"/>
          <w:szCs w:val="24"/>
        </w:rPr>
        <w:t>Autoimmun Rev</w:t>
      </w:r>
      <w:r w:rsidRPr="008020C9">
        <w:rPr>
          <w:rFonts w:ascii="Arial" w:hAnsi="Arial" w:cs="Arial"/>
          <w:noProof/>
          <w:sz w:val="24"/>
          <w:szCs w:val="24"/>
        </w:rPr>
        <w:t xml:space="preserve"> 2005;</w:t>
      </w:r>
      <w:r w:rsidRPr="008020C9">
        <w:rPr>
          <w:rFonts w:ascii="Arial" w:hAnsi="Arial" w:cs="Arial"/>
          <w:b/>
          <w:bCs/>
          <w:noProof/>
          <w:sz w:val="24"/>
          <w:szCs w:val="24"/>
        </w:rPr>
        <w:t>4</w:t>
      </w:r>
      <w:r w:rsidRPr="008020C9">
        <w:rPr>
          <w:rFonts w:ascii="Arial" w:hAnsi="Arial" w:cs="Arial"/>
          <w:noProof/>
          <w:sz w:val="24"/>
          <w:szCs w:val="24"/>
        </w:rPr>
        <w:t>:450–9. doi:10.1016/j.autrev.2005.03.006</w:t>
      </w:r>
    </w:p>
    <w:p w14:paraId="3E07CE1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167 </w:t>
      </w:r>
      <w:r w:rsidRPr="008020C9">
        <w:rPr>
          <w:rFonts w:ascii="Arial" w:hAnsi="Arial" w:cs="Arial"/>
          <w:noProof/>
          <w:sz w:val="24"/>
          <w:szCs w:val="24"/>
        </w:rPr>
        <w:tab/>
        <w:t xml:space="preserve">Ferreira-Gomes M, Kruglov A, Durek P, </w:t>
      </w:r>
      <w:r w:rsidRPr="008020C9">
        <w:rPr>
          <w:rFonts w:ascii="Arial" w:hAnsi="Arial" w:cs="Arial"/>
          <w:i/>
          <w:iCs/>
          <w:noProof/>
          <w:sz w:val="24"/>
          <w:szCs w:val="24"/>
        </w:rPr>
        <w:t>et al.</w:t>
      </w:r>
      <w:r w:rsidRPr="008020C9">
        <w:rPr>
          <w:rFonts w:ascii="Arial" w:hAnsi="Arial" w:cs="Arial"/>
          <w:noProof/>
          <w:sz w:val="24"/>
          <w:szCs w:val="24"/>
        </w:rPr>
        <w:t xml:space="preserve"> SARS-CoV-2 in severe COVID-19 induces a TGF-β-dominated chronic immune response that does not target itself. </w:t>
      </w:r>
      <w:r w:rsidRPr="008020C9">
        <w:rPr>
          <w:rFonts w:ascii="Arial" w:hAnsi="Arial" w:cs="Arial"/>
          <w:i/>
          <w:iCs/>
          <w:noProof/>
          <w:sz w:val="24"/>
          <w:szCs w:val="24"/>
        </w:rPr>
        <w:t>Nat Commun</w:t>
      </w:r>
      <w:r w:rsidRPr="008020C9">
        <w:rPr>
          <w:rFonts w:ascii="Arial" w:hAnsi="Arial" w:cs="Arial"/>
          <w:noProof/>
          <w:sz w:val="24"/>
          <w:szCs w:val="24"/>
        </w:rPr>
        <w:t xml:space="preserve"> 2021;</w:t>
      </w:r>
      <w:r w:rsidRPr="008020C9">
        <w:rPr>
          <w:rFonts w:ascii="Arial" w:hAnsi="Arial" w:cs="Arial"/>
          <w:b/>
          <w:bCs/>
          <w:noProof/>
          <w:sz w:val="24"/>
          <w:szCs w:val="24"/>
        </w:rPr>
        <w:t>12</w:t>
      </w:r>
      <w:r w:rsidRPr="008020C9">
        <w:rPr>
          <w:rFonts w:ascii="Arial" w:hAnsi="Arial" w:cs="Arial"/>
          <w:noProof/>
          <w:sz w:val="24"/>
          <w:szCs w:val="24"/>
        </w:rPr>
        <w:t>:1961. doi:10.1038/s41467-021-22210-3</w:t>
      </w:r>
    </w:p>
    <w:p w14:paraId="4C7A913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168 </w:t>
      </w:r>
      <w:r w:rsidRPr="008020C9">
        <w:rPr>
          <w:rFonts w:ascii="Arial" w:hAnsi="Arial" w:cs="Arial"/>
          <w:noProof/>
          <w:sz w:val="24"/>
          <w:szCs w:val="24"/>
        </w:rPr>
        <w:tab/>
        <w:t xml:space="preserve">Caja S, Mäki M, Kaukinen K, </w:t>
      </w:r>
      <w:r w:rsidRPr="008020C9">
        <w:rPr>
          <w:rFonts w:ascii="Arial" w:hAnsi="Arial" w:cs="Arial"/>
          <w:i/>
          <w:iCs/>
          <w:noProof/>
          <w:sz w:val="24"/>
          <w:szCs w:val="24"/>
        </w:rPr>
        <w:t>et al.</w:t>
      </w:r>
      <w:r w:rsidRPr="008020C9">
        <w:rPr>
          <w:rFonts w:ascii="Arial" w:hAnsi="Arial" w:cs="Arial"/>
          <w:noProof/>
          <w:sz w:val="24"/>
          <w:szCs w:val="24"/>
        </w:rPr>
        <w:t xml:space="preserve"> Antibodies in celiac disease: implications beyond diagnostics. </w:t>
      </w:r>
      <w:r w:rsidRPr="008020C9">
        <w:rPr>
          <w:rFonts w:ascii="Arial" w:hAnsi="Arial" w:cs="Arial"/>
          <w:i/>
          <w:iCs/>
          <w:noProof/>
          <w:sz w:val="24"/>
          <w:szCs w:val="24"/>
        </w:rPr>
        <w:t>Cell Mol Immunol</w:t>
      </w:r>
      <w:r w:rsidRPr="008020C9">
        <w:rPr>
          <w:rFonts w:ascii="Arial" w:hAnsi="Arial" w:cs="Arial"/>
          <w:noProof/>
          <w:sz w:val="24"/>
          <w:szCs w:val="24"/>
        </w:rPr>
        <w:t xml:space="preserve"> 2011;</w:t>
      </w:r>
      <w:r w:rsidRPr="008020C9">
        <w:rPr>
          <w:rFonts w:ascii="Arial" w:hAnsi="Arial" w:cs="Arial"/>
          <w:b/>
          <w:bCs/>
          <w:noProof/>
          <w:sz w:val="24"/>
          <w:szCs w:val="24"/>
        </w:rPr>
        <w:t>8</w:t>
      </w:r>
      <w:r w:rsidRPr="008020C9">
        <w:rPr>
          <w:rFonts w:ascii="Arial" w:hAnsi="Arial" w:cs="Arial"/>
          <w:noProof/>
          <w:sz w:val="24"/>
          <w:szCs w:val="24"/>
        </w:rPr>
        <w:t>:103–9. doi:10.1038/cmi.2010.65</w:t>
      </w:r>
    </w:p>
    <w:p w14:paraId="1522AA2E"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169 </w:t>
      </w:r>
      <w:r w:rsidRPr="008020C9">
        <w:rPr>
          <w:rFonts w:ascii="Arial" w:hAnsi="Arial" w:cs="Arial"/>
          <w:noProof/>
          <w:sz w:val="24"/>
          <w:szCs w:val="24"/>
        </w:rPr>
        <w:tab/>
        <w:t xml:space="preserve">Lingel H, Meltendorf S, Billing U, </w:t>
      </w:r>
      <w:r w:rsidRPr="008020C9">
        <w:rPr>
          <w:rFonts w:ascii="Arial" w:hAnsi="Arial" w:cs="Arial"/>
          <w:i/>
          <w:iCs/>
          <w:noProof/>
          <w:sz w:val="24"/>
          <w:szCs w:val="24"/>
        </w:rPr>
        <w:t>et al.</w:t>
      </w:r>
      <w:r w:rsidRPr="008020C9">
        <w:rPr>
          <w:rFonts w:ascii="Arial" w:hAnsi="Arial" w:cs="Arial"/>
          <w:noProof/>
          <w:sz w:val="24"/>
          <w:szCs w:val="24"/>
        </w:rPr>
        <w:t xml:space="preserve"> Unique autoantibody prevalence in long-term recovered SARS-CoV-2-infected individuals. </w:t>
      </w:r>
      <w:r w:rsidRPr="008020C9">
        <w:rPr>
          <w:rFonts w:ascii="Arial" w:hAnsi="Arial" w:cs="Arial"/>
          <w:i/>
          <w:iCs/>
          <w:noProof/>
          <w:sz w:val="24"/>
          <w:szCs w:val="24"/>
        </w:rPr>
        <w:t>J Autoimmun</w:t>
      </w:r>
      <w:r w:rsidRPr="008020C9">
        <w:rPr>
          <w:rFonts w:ascii="Arial" w:hAnsi="Arial" w:cs="Arial"/>
          <w:noProof/>
          <w:sz w:val="24"/>
          <w:szCs w:val="24"/>
        </w:rPr>
        <w:t xml:space="preserve"> 2021;</w:t>
      </w:r>
      <w:r w:rsidRPr="008020C9">
        <w:rPr>
          <w:rFonts w:ascii="Arial" w:hAnsi="Arial" w:cs="Arial"/>
          <w:b/>
          <w:bCs/>
          <w:noProof/>
          <w:sz w:val="24"/>
          <w:szCs w:val="24"/>
        </w:rPr>
        <w:t>122</w:t>
      </w:r>
      <w:r w:rsidRPr="008020C9">
        <w:rPr>
          <w:rFonts w:ascii="Arial" w:hAnsi="Arial" w:cs="Arial"/>
          <w:noProof/>
          <w:sz w:val="24"/>
          <w:szCs w:val="24"/>
        </w:rPr>
        <w:t>:102682. doi:10.1016/j.jaut.2021.102682</w:t>
      </w:r>
    </w:p>
    <w:p w14:paraId="6DE75218"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170 </w:t>
      </w:r>
      <w:r w:rsidRPr="008020C9">
        <w:rPr>
          <w:rFonts w:ascii="Arial" w:hAnsi="Arial" w:cs="Arial"/>
          <w:noProof/>
          <w:sz w:val="24"/>
          <w:szCs w:val="24"/>
        </w:rPr>
        <w:tab/>
        <w:t xml:space="preserve">Aggarwal G, Cheruiyot I, Aggarwal S, </w:t>
      </w:r>
      <w:r w:rsidRPr="008020C9">
        <w:rPr>
          <w:rFonts w:ascii="Arial" w:hAnsi="Arial" w:cs="Arial"/>
          <w:i/>
          <w:iCs/>
          <w:noProof/>
          <w:sz w:val="24"/>
          <w:szCs w:val="24"/>
        </w:rPr>
        <w:t>et al.</w:t>
      </w:r>
      <w:r w:rsidRPr="008020C9">
        <w:rPr>
          <w:rFonts w:ascii="Arial" w:hAnsi="Arial" w:cs="Arial"/>
          <w:noProof/>
          <w:sz w:val="24"/>
          <w:szCs w:val="24"/>
        </w:rPr>
        <w:t xml:space="preserve"> Association of Cardiovascular Disease With Coronavirus Disease 2019 (COVID-19) Severity: A Meta-Analysis. </w:t>
      </w:r>
      <w:r w:rsidRPr="008020C9">
        <w:rPr>
          <w:rFonts w:ascii="Arial" w:hAnsi="Arial" w:cs="Arial"/>
          <w:i/>
          <w:iCs/>
          <w:noProof/>
          <w:sz w:val="24"/>
          <w:szCs w:val="24"/>
        </w:rPr>
        <w:t>Curr Probl Cardiol</w:t>
      </w:r>
      <w:r w:rsidRPr="008020C9">
        <w:rPr>
          <w:rFonts w:ascii="Arial" w:hAnsi="Arial" w:cs="Arial"/>
          <w:noProof/>
          <w:sz w:val="24"/>
          <w:szCs w:val="24"/>
        </w:rPr>
        <w:t xml:space="preserve"> 2020;</w:t>
      </w:r>
      <w:r w:rsidRPr="008020C9">
        <w:rPr>
          <w:rFonts w:ascii="Arial" w:hAnsi="Arial" w:cs="Arial"/>
          <w:b/>
          <w:bCs/>
          <w:noProof/>
          <w:sz w:val="24"/>
          <w:szCs w:val="24"/>
        </w:rPr>
        <w:t>45</w:t>
      </w:r>
      <w:r w:rsidRPr="008020C9">
        <w:rPr>
          <w:rFonts w:ascii="Arial" w:hAnsi="Arial" w:cs="Arial"/>
          <w:noProof/>
          <w:sz w:val="24"/>
          <w:szCs w:val="24"/>
        </w:rPr>
        <w:t>:100617. doi:10.1016/j.cpcardiol.2020.100617</w:t>
      </w:r>
    </w:p>
    <w:p w14:paraId="5E454313"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171 </w:t>
      </w:r>
      <w:r w:rsidRPr="008020C9">
        <w:rPr>
          <w:rFonts w:ascii="Arial" w:hAnsi="Arial" w:cs="Arial"/>
          <w:noProof/>
          <w:sz w:val="24"/>
          <w:szCs w:val="24"/>
        </w:rPr>
        <w:tab/>
        <w:t xml:space="preserve">Lepedda AJ, Deiana GA, Lobina O, </w:t>
      </w:r>
      <w:r w:rsidRPr="008020C9">
        <w:rPr>
          <w:rFonts w:ascii="Arial" w:hAnsi="Arial" w:cs="Arial"/>
          <w:i/>
          <w:iCs/>
          <w:noProof/>
          <w:sz w:val="24"/>
          <w:szCs w:val="24"/>
        </w:rPr>
        <w:t>et al.</w:t>
      </w:r>
      <w:r w:rsidRPr="008020C9">
        <w:rPr>
          <w:rFonts w:ascii="Arial" w:hAnsi="Arial" w:cs="Arial"/>
          <w:noProof/>
          <w:sz w:val="24"/>
          <w:szCs w:val="24"/>
        </w:rPr>
        <w:t xml:space="preserve"> Plasma vitronectin is reduced in patients with myasthenia gravis: Diagnostic and pathophysiological potential. </w:t>
      </w:r>
      <w:r w:rsidRPr="008020C9">
        <w:rPr>
          <w:rFonts w:ascii="Arial" w:hAnsi="Arial" w:cs="Arial"/>
          <w:i/>
          <w:iCs/>
          <w:noProof/>
          <w:sz w:val="24"/>
          <w:szCs w:val="24"/>
        </w:rPr>
        <w:t>J Circ Biomarkers</w:t>
      </w:r>
      <w:r w:rsidRPr="008020C9">
        <w:rPr>
          <w:rFonts w:ascii="Arial" w:hAnsi="Arial" w:cs="Arial"/>
          <w:noProof/>
          <w:sz w:val="24"/>
          <w:szCs w:val="24"/>
        </w:rPr>
        <w:t xml:space="preserve"> 2019;</w:t>
      </w:r>
      <w:r w:rsidRPr="008020C9">
        <w:rPr>
          <w:rFonts w:ascii="Arial" w:hAnsi="Arial" w:cs="Arial"/>
          <w:b/>
          <w:bCs/>
          <w:noProof/>
          <w:sz w:val="24"/>
          <w:szCs w:val="24"/>
        </w:rPr>
        <w:t>8</w:t>
      </w:r>
      <w:r w:rsidRPr="008020C9">
        <w:rPr>
          <w:rFonts w:ascii="Arial" w:hAnsi="Arial" w:cs="Arial"/>
          <w:noProof/>
          <w:sz w:val="24"/>
          <w:szCs w:val="24"/>
        </w:rPr>
        <w:t>:184945441987591. doi:10.1177/1849454419875912</w:t>
      </w:r>
    </w:p>
    <w:p w14:paraId="222B208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172 </w:t>
      </w:r>
      <w:r w:rsidRPr="008020C9">
        <w:rPr>
          <w:rFonts w:ascii="Arial" w:hAnsi="Arial" w:cs="Arial"/>
          <w:noProof/>
          <w:sz w:val="24"/>
          <w:szCs w:val="24"/>
        </w:rPr>
        <w:tab/>
        <w:t xml:space="preserve">Castro-Sánchez P, Roda-Navarro P. Physiology and Pathology of Autoimmune Diseases: Role of CD4+ T cells in Rheumatoid Arthritis. In: </w:t>
      </w:r>
      <w:r w:rsidRPr="008020C9">
        <w:rPr>
          <w:rFonts w:ascii="Arial" w:hAnsi="Arial" w:cs="Arial"/>
          <w:i/>
          <w:iCs/>
          <w:noProof/>
          <w:sz w:val="24"/>
          <w:szCs w:val="24"/>
        </w:rPr>
        <w:t>Physiology and Pathology of Immunology</w:t>
      </w:r>
      <w:r w:rsidRPr="008020C9">
        <w:rPr>
          <w:rFonts w:ascii="Arial" w:hAnsi="Arial" w:cs="Arial"/>
          <w:noProof/>
          <w:sz w:val="24"/>
          <w:szCs w:val="24"/>
        </w:rPr>
        <w:t>. InTech 2017. doi:10.5772/intechopen.70239</w:t>
      </w:r>
    </w:p>
    <w:p w14:paraId="6B8B6861"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173 </w:t>
      </w:r>
      <w:r w:rsidRPr="008020C9">
        <w:rPr>
          <w:rFonts w:ascii="Arial" w:hAnsi="Arial" w:cs="Arial"/>
          <w:noProof/>
          <w:sz w:val="24"/>
          <w:szCs w:val="24"/>
        </w:rPr>
        <w:tab/>
        <w:t xml:space="preserve">Zhang H, Wu T. CD4+T, CD8+T counts and severe COVID-19: A meta-analysis. </w:t>
      </w:r>
      <w:r w:rsidRPr="008020C9">
        <w:rPr>
          <w:rFonts w:ascii="Arial" w:hAnsi="Arial" w:cs="Arial"/>
          <w:i/>
          <w:iCs/>
          <w:noProof/>
          <w:sz w:val="24"/>
          <w:szCs w:val="24"/>
        </w:rPr>
        <w:t>J Infect</w:t>
      </w:r>
      <w:r w:rsidRPr="008020C9">
        <w:rPr>
          <w:rFonts w:ascii="Arial" w:hAnsi="Arial" w:cs="Arial"/>
          <w:noProof/>
          <w:sz w:val="24"/>
          <w:szCs w:val="24"/>
        </w:rPr>
        <w:t xml:space="preserve"> 2020;</w:t>
      </w:r>
      <w:r w:rsidRPr="008020C9">
        <w:rPr>
          <w:rFonts w:ascii="Arial" w:hAnsi="Arial" w:cs="Arial"/>
          <w:b/>
          <w:bCs/>
          <w:noProof/>
          <w:sz w:val="24"/>
          <w:szCs w:val="24"/>
        </w:rPr>
        <w:t>81</w:t>
      </w:r>
      <w:r w:rsidRPr="008020C9">
        <w:rPr>
          <w:rFonts w:ascii="Arial" w:hAnsi="Arial" w:cs="Arial"/>
          <w:noProof/>
          <w:sz w:val="24"/>
          <w:szCs w:val="24"/>
        </w:rPr>
        <w:t>:e82–4. doi:10.1016/j.jinf.2020.06.036</w:t>
      </w:r>
    </w:p>
    <w:p w14:paraId="5E3037D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174 </w:t>
      </w:r>
      <w:r w:rsidRPr="008020C9">
        <w:rPr>
          <w:rFonts w:ascii="Arial" w:hAnsi="Arial" w:cs="Arial"/>
          <w:noProof/>
          <w:sz w:val="24"/>
          <w:szCs w:val="24"/>
        </w:rPr>
        <w:tab/>
        <w:t xml:space="preserve">Haldar D, Janmohamed A, Plant T, </w:t>
      </w:r>
      <w:r w:rsidRPr="008020C9">
        <w:rPr>
          <w:rFonts w:ascii="Arial" w:hAnsi="Arial" w:cs="Arial"/>
          <w:i/>
          <w:iCs/>
          <w:noProof/>
          <w:sz w:val="24"/>
          <w:szCs w:val="24"/>
        </w:rPr>
        <w:t>et al.</w:t>
      </w:r>
      <w:r w:rsidRPr="008020C9">
        <w:rPr>
          <w:rFonts w:ascii="Arial" w:hAnsi="Arial" w:cs="Arial"/>
          <w:noProof/>
          <w:sz w:val="24"/>
          <w:szCs w:val="24"/>
        </w:rPr>
        <w:t xml:space="preserve"> Antibodies to gp210 and understanding risk in patients with primary biliary cholangitis. </w:t>
      </w:r>
      <w:r w:rsidRPr="008020C9">
        <w:rPr>
          <w:rFonts w:ascii="Arial" w:hAnsi="Arial" w:cs="Arial"/>
          <w:i/>
          <w:iCs/>
          <w:noProof/>
          <w:sz w:val="24"/>
          <w:szCs w:val="24"/>
        </w:rPr>
        <w:t>Liver Int</w:t>
      </w:r>
      <w:r w:rsidRPr="008020C9">
        <w:rPr>
          <w:rFonts w:ascii="Arial" w:hAnsi="Arial" w:cs="Arial"/>
          <w:noProof/>
          <w:sz w:val="24"/>
          <w:szCs w:val="24"/>
        </w:rPr>
        <w:t xml:space="preserve"> 2021;</w:t>
      </w:r>
      <w:r w:rsidRPr="008020C9">
        <w:rPr>
          <w:rFonts w:ascii="Arial" w:hAnsi="Arial" w:cs="Arial"/>
          <w:b/>
          <w:bCs/>
          <w:noProof/>
          <w:sz w:val="24"/>
          <w:szCs w:val="24"/>
        </w:rPr>
        <w:t>41</w:t>
      </w:r>
      <w:r w:rsidRPr="008020C9">
        <w:rPr>
          <w:rFonts w:ascii="Arial" w:hAnsi="Arial" w:cs="Arial"/>
          <w:noProof/>
          <w:sz w:val="24"/>
          <w:szCs w:val="24"/>
        </w:rPr>
        <w:t>:535–44. doi:10.1111/liv.14688</w:t>
      </w:r>
    </w:p>
    <w:p w14:paraId="7ADA1A0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175 </w:t>
      </w:r>
      <w:r w:rsidRPr="008020C9">
        <w:rPr>
          <w:rFonts w:ascii="Arial" w:hAnsi="Arial" w:cs="Arial"/>
          <w:noProof/>
          <w:sz w:val="24"/>
          <w:szCs w:val="24"/>
        </w:rPr>
        <w:tab/>
        <w:t xml:space="preserve">Troilo A, Grassi A, Petrone L, </w:t>
      </w:r>
      <w:r w:rsidRPr="008020C9">
        <w:rPr>
          <w:rFonts w:ascii="Arial" w:hAnsi="Arial" w:cs="Arial"/>
          <w:i/>
          <w:iCs/>
          <w:noProof/>
          <w:sz w:val="24"/>
          <w:szCs w:val="24"/>
        </w:rPr>
        <w:t>et al.</w:t>
      </w:r>
      <w:r w:rsidRPr="008020C9">
        <w:rPr>
          <w:rFonts w:ascii="Arial" w:hAnsi="Arial" w:cs="Arial"/>
          <w:noProof/>
          <w:sz w:val="24"/>
          <w:szCs w:val="24"/>
        </w:rPr>
        <w:t xml:space="preserve"> Intrinsic factor recognition promotes T helper 17/T helper 1 autoimmune gastric inflammation in patients with pernicious anemia. </w:t>
      </w:r>
      <w:r w:rsidRPr="008020C9">
        <w:rPr>
          <w:rFonts w:ascii="Arial" w:hAnsi="Arial" w:cs="Arial"/>
          <w:i/>
          <w:iCs/>
          <w:noProof/>
          <w:sz w:val="24"/>
          <w:szCs w:val="24"/>
        </w:rPr>
        <w:t>Oncotarget</w:t>
      </w:r>
      <w:r w:rsidRPr="008020C9">
        <w:rPr>
          <w:rFonts w:ascii="Arial" w:hAnsi="Arial" w:cs="Arial"/>
          <w:noProof/>
          <w:sz w:val="24"/>
          <w:szCs w:val="24"/>
        </w:rPr>
        <w:t xml:space="preserve"> 2019;</w:t>
      </w:r>
      <w:r w:rsidRPr="008020C9">
        <w:rPr>
          <w:rFonts w:ascii="Arial" w:hAnsi="Arial" w:cs="Arial"/>
          <w:b/>
          <w:bCs/>
          <w:noProof/>
          <w:sz w:val="24"/>
          <w:szCs w:val="24"/>
        </w:rPr>
        <w:t>10</w:t>
      </w:r>
      <w:r w:rsidRPr="008020C9">
        <w:rPr>
          <w:rFonts w:ascii="Arial" w:hAnsi="Arial" w:cs="Arial"/>
          <w:noProof/>
          <w:sz w:val="24"/>
          <w:szCs w:val="24"/>
        </w:rPr>
        <w:t>:2921–9. doi:10.18632/oncotarget.26874</w:t>
      </w:r>
    </w:p>
    <w:p w14:paraId="1C2554D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176 </w:t>
      </w:r>
      <w:r w:rsidRPr="008020C9">
        <w:rPr>
          <w:rFonts w:ascii="Arial" w:hAnsi="Arial" w:cs="Arial"/>
          <w:noProof/>
          <w:sz w:val="24"/>
          <w:szCs w:val="24"/>
        </w:rPr>
        <w:tab/>
        <w:t xml:space="preserve">Mileti LM, Strek ME, Niewold TB, </w:t>
      </w:r>
      <w:r w:rsidRPr="008020C9">
        <w:rPr>
          <w:rFonts w:ascii="Arial" w:hAnsi="Arial" w:cs="Arial"/>
          <w:i/>
          <w:iCs/>
          <w:noProof/>
          <w:sz w:val="24"/>
          <w:szCs w:val="24"/>
        </w:rPr>
        <w:t>et al.</w:t>
      </w:r>
      <w:r w:rsidRPr="008020C9">
        <w:rPr>
          <w:rFonts w:ascii="Arial" w:hAnsi="Arial" w:cs="Arial"/>
          <w:noProof/>
          <w:sz w:val="24"/>
          <w:szCs w:val="24"/>
        </w:rPr>
        <w:t xml:space="preserve"> Clinical Characteristics of Patients With Anti-Jo-1 Antibodies. </w:t>
      </w:r>
      <w:r w:rsidRPr="008020C9">
        <w:rPr>
          <w:rFonts w:ascii="Arial" w:hAnsi="Arial" w:cs="Arial"/>
          <w:i/>
          <w:iCs/>
          <w:noProof/>
          <w:sz w:val="24"/>
          <w:szCs w:val="24"/>
        </w:rPr>
        <w:t>JCR J Clin Rheumatol</w:t>
      </w:r>
      <w:r w:rsidRPr="008020C9">
        <w:rPr>
          <w:rFonts w:ascii="Arial" w:hAnsi="Arial" w:cs="Arial"/>
          <w:noProof/>
          <w:sz w:val="24"/>
          <w:szCs w:val="24"/>
        </w:rPr>
        <w:t xml:space="preserve"> 2009;</w:t>
      </w:r>
      <w:r w:rsidRPr="008020C9">
        <w:rPr>
          <w:rFonts w:ascii="Arial" w:hAnsi="Arial" w:cs="Arial"/>
          <w:b/>
          <w:bCs/>
          <w:noProof/>
          <w:sz w:val="24"/>
          <w:szCs w:val="24"/>
        </w:rPr>
        <w:t>15</w:t>
      </w:r>
      <w:r w:rsidRPr="008020C9">
        <w:rPr>
          <w:rFonts w:ascii="Arial" w:hAnsi="Arial" w:cs="Arial"/>
          <w:noProof/>
          <w:sz w:val="24"/>
          <w:szCs w:val="24"/>
        </w:rPr>
        <w:t>:254–5. doi:10.1097/RHU.0b013e3181b0e910</w:t>
      </w:r>
    </w:p>
    <w:p w14:paraId="5F355F5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177 </w:t>
      </w:r>
      <w:r w:rsidRPr="008020C9">
        <w:rPr>
          <w:rFonts w:ascii="Arial" w:hAnsi="Arial" w:cs="Arial"/>
          <w:noProof/>
          <w:sz w:val="24"/>
          <w:szCs w:val="24"/>
        </w:rPr>
        <w:tab/>
        <w:t xml:space="preserve">Bhadelia N, Belkina AC, Olson A, </w:t>
      </w:r>
      <w:r w:rsidRPr="008020C9">
        <w:rPr>
          <w:rFonts w:ascii="Arial" w:hAnsi="Arial" w:cs="Arial"/>
          <w:i/>
          <w:iCs/>
          <w:noProof/>
          <w:sz w:val="24"/>
          <w:szCs w:val="24"/>
        </w:rPr>
        <w:t>et al.</w:t>
      </w:r>
      <w:r w:rsidRPr="008020C9">
        <w:rPr>
          <w:rFonts w:ascii="Arial" w:hAnsi="Arial" w:cs="Arial"/>
          <w:noProof/>
          <w:sz w:val="24"/>
          <w:szCs w:val="24"/>
        </w:rPr>
        <w:t xml:space="preserve"> Distinct Autoimmune Antibody Signatures Between Hospitalized Acute COVID-19 Patients, SARS-CoV-2 Convalescent Individuals, and Unexposed Pre-Pandemic Controls. </w:t>
      </w:r>
      <w:r w:rsidRPr="008020C9">
        <w:rPr>
          <w:rFonts w:ascii="Arial" w:hAnsi="Arial" w:cs="Arial"/>
          <w:i/>
          <w:iCs/>
          <w:noProof/>
          <w:sz w:val="24"/>
          <w:szCs w:val="24"/>
        </w:rPr>
        <w:t>medRxiv</w:t>
      </w:r>
      <w:r w:rsidRPr="008020C9">
        <w:rPr>
          <w:rFonts w:ascii="Arial" w:hAnsi="Arial" w:cs="Arial"/>
          <w:noProof/>
          <w:sz w:val="24"/>
          <w:szCs w:val="24"/>
        </w:rPr>
        <w:t xml:space="preserve"> </w:t>
      </w:r>
      <w:r w:rsidRPr="008020C9">
        <w:rPr>
          <w:rFonts w:ascii="Arial" w:hAnsi="Arial" w:cs="Arial"/>
          <w:noProof/>
          <w:sz w:val="24"/>
          <w:szCs w:val="24"/>
        </w:rPr>
        <w:lastRenderedPageBreak/>
        <w:t>Published Online First: 2021. doi:10.1101/2021.01.21.21249176</w:t>
      </w:r>
    </w:p>
    <w:p w14:paraId="1D97DAF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178 </w:t>
      </w:r>
      <w:r w:rsidRPr="008020C9">
        <w:rPr>
          <w:rFonts w:ascii="Arial" w:hAnsi="Arial" w:cs="Arial"/>
          <w:noProof/>
          <w:sz w:val="24"/>
          <w:szCs w:val="24"/>
        </w:rPr>
        <w:tab/>
        <w:t xml:space="preserve">Strzepa A, Pritchard KA, Dittel BN. Myeloperoxidase: A new player in autoimmunity. </w:t>
      </w:r>
      <w:r w:rsidRPr="008020C9">
        <w:rPr>
          <w:rFonts w:ascii="Arial" w:hAnsi="Arial" w:cs="Arial"/>
          <w:i/>
          <w:iCs/>
          <w:noProof/>
          <w:sz w:val="24"/>
          <w:szCs w:val="24"/>
        </w:rPr>
        <w:t>Cell Immunol</w:t>
      </w:r>
      <w:r w:rsidRPr="008020C9">
        <w:rPr>
          <w:rFonts w:ascii="Arial" w:hAnsi="Arial" w:cs="Arial"/>
          <w:noProof/>
          <w:sz w:val="24"/>
          <w:szCs w:val="24"/>
        </w:rPr>
        <w:t xml:space="preserve"> 2017;</w:t>
      </w:r>
      <w:r w:rsidRPr="008020C9">
        <w:rPr>
          <w:rFonts w:ascii="Arial" w:hAnsi="Arial" w:cs="Arial"/>
          <w:b/>
          <w:bCs/>
          <w:noProof/>
          <w:sz w:val="24"/>
          <w:szCs w:val="24"/>
        </w:rPr>
        <w:t>317</w:t>
      </w:r>
      <w:r w:rsidRPr="008020C9">
        <w:rPr>
          <w:rFonts w:ascii="Arial" w:hAnsi="Arial" w:cs="Arial"/>
          <w:noProof/>
          <w:sz w:val="24"/>
          <w:szCs w:val="24"/>
        </w:rPr>
        <w:t>:1–8. doi:10.1016/j.cellimm.2017.05.002</w:t>
      </w:r>
    </w:p>
    <w:p w14:paraId="65B7CBFB"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179 </w:t>
      </w:r>
      <w:r w:rsidRPr="008020C9">
        <w:rPr>
          <w:rFonts w:ascii="Arial" w:hAnsi="Arial" w:cs="Arial"/>
          <w:noProof/>
          <w:sz w:val="24"/>
          <w:szCs w:val="24"/>
        </w:rPr>
        <w:tab/>
        <w:t xml:space="preserve">Tang D, Comish P, Kang R. The hallmarks of COVID-19 disease. </w:t>
      </w:r>
      <w:r w:rsidRPr="008020C9">
        <w:rPr>
          <w:rFonts w:ascii="Arial" w:hAnsi="Arial" w:cs="Arial"/>
          <w:i/>
          <w:iCs/>
          <w:noProof/>
          <w:sz w:val="24"/>
          <w:szCs w:val="24"/>
        </w:rPr>
        <w:t>PLOS Pathog</w:t>
      </w:r>
      <w:r w:rsidRPr="008020C9">
        <w:rPr>
          <w:rFonts w:ascii="Arial" w:hAnsi="Arial" w:cs="Arial"/>
          <w:noProof/>
          <w:sz w:val="24"/>
          <w:szCs w:val="24"/>
        </w:rPr>
        <w:t xml:space="preserve"> 2020;</w:t>
      </w:r>
      <w:r w:rsidRPr="008020C9">
        <w:rPr>
          <w:rFonts w:ascii="Arial" w:hAnsi="Arial" w:cs="Arial"/>
          <w:b/>
          <w:bCs/>
          <w:noProof/>
          <w:sz w:val="24"/>
          <w:szCs w:val="24"/>
        </w:rPr>
        <w:t>16</w:t>
      </w:r>
      <w:r w:rsidRPr="008020C9">
        <w:rPr>
          <w:rFonts w:ascii="Arial" w:hAnsi="Arial" w:cs="Arial"/>
          <w:noProof/>
          <w:sz w:val="24"/>
          <w:szCs w:val="24"/>
        </w:rPr>
        <w:t>:e1008536. doi:10.1371/journal.ppat.1008536</w:t>
      </w:r>
    </w:p>
    <w:p w14:paraId="57195A5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180 </w:t>
      </w:r>
      <w:r w:rsidRPr="008020C9">
        <w:rPr>
          <w:rFonts w:ascii="Arial" w:hAnsi="Arial" w:cs="Arial"/>
          <w:noProof/>
          <w:sz w:val="24"/>
          <w:szCs w:val="24"/>
        </w:rPr>
        <w:tab/>
        <w:t xml:space="preserve">Abdalla MA, Elmofty SA, Elmaghraby AA, </w:t>
      </w:r>
      <w:r w:rsidRPr="008020C9">
        <w:rPr>
          <w:rFonts w:ascii="Arial" w:hAnsi="Arial" w:cs="Arial"/>
          <w:i/>
          <w:iCs/>
          <w:noProof/>
          <w:sz w:val="24"/>
          <w:szCs w:val="24"/>
        </w:rPr>
        <w:t>et al.</w:t>
      </w:r>
      <w:r w:rsidRPr="008020C9">
        <w:rPr>
          <w:rFonts w:ascii="Arial" w:hAnsi="Arial" w:cs="Arial"/>
          <w:noProof/>
          <w:sz w:val="24"/>
          <w:szCs w:val="24"/>
        </w:rPr>
        <w:t xml:space="preserve"> Anti-nucleosome antibodies in systemic lupus erythematosus patients: Relation to anti-double stranded deoxyribonucleic acid and disease activity. </w:t>
      </w:r>
      <w:r w:rsidRPr="008020C9">
        <w:rPr>
          <w:rFonts w:ascii="Arial" w:hAnsi="Arial" w:cs="Arial"/>
          <w:i/>
          <w:iCs/>
          <w:noProof/>
          <w:sz w:val="24"/>
          <w:szCs w:val="24"/>
        </w:rPr>
        <w:t>Egypt Rheumatol</w:t>
      </w:r>
      <w:r w:rsidRPr="008020C9">
        <w:rPr>
          <w:rFonts w:ascii="Arial" w:hAnsi="Arial" w:cs="Arial"/>
          <w:noProof/>
          <w:sz w:val="24"/>
          <w:szCs w:val="24"/>
        </w:rPr>
        <w:t xml:space="preserve"> 2018;</w:t>
      </w:r>
      <w:r w:rsidRPr="008020C9">
        <w:rPr>
          <w:rFonts w:ascii="Arial" w:hAnsi="Arial" w:cs="Arial"/>
          <w:b/>
          <w:bCs/>
          <w:noProof/>
          <w:sz w:val="24"/>
          <w:szCs w:val="24"/>
        </w:rPr>
        <w:t>40</w:t>
      </w:r>
      <w:r w:rsidRPr="008020C9">
        <w:rPr>
          <w:rFonts w:ascii="Arial" w:hAnsi="Arial" w:cs="Arial"/>
          <w:noProof/>
          <w:sz w:val="24"/>
          <w:szCs w:val="24"/>
        </w:rPr>
        <w:t>:29–33. doi:10.1016/j.ejr.2017.05.004</w:t>
      </w:r>
    </w:p>
    <w:p w14:paraId="02AC7722"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181 </w:t>
      </w:r>
      <w:r w:rsidRPr="008020C9">
        <w:rPr>
          <w:rFonts w:ascii="Arial" w:hAnsi="Arial" w:cs="Arial"/>
          <w:noProof/>
          <w:sz w:val="24"/>
          <w:szCs w:val="24"/>
        </w:rPr>
        <w:tab/>
        <w:t xml:space="preserve">Cavalier E, Guiot J, Lechner K, </w:t>
      </w:r>
      <w:r w:rsidRPr="008020C9">
        <w:rPr>
          <w:rFonts w:ascii="Arial" w:hAnsi="Arial" w:cs="Arial"/>
          <w:i/>
          <w:iCs/>
          <w:noProof/>
          <w:sz w:val="24"/>
          <w:szCs w:val="24"/>
        </w:rPr>
        <w:t>et al.</w:t>
      </w:r>
      <w:r w:rsidRPr="008020C9">
        <w:rPr>
          <w:rFonts w:ascii="Arial" w:hAnsi="Arial" w:cs="Arial"/>
          <w:noProof/>
          <w:sz w:val="24"/>
          <w:szCs w:val="24"/>
        </w:rPr>
        <w:t xml:space="preserve"> Circulating Nucleosomes as Potential Markers to Monitor COVID-19 Disease Progression. </w:t>
      </w:r>
      <w:r w:rsidRPr="008020C9">
        <w:rPr>
          <w:rFonts w:ascii="Arial" w:hAnsi="Arial" w:cs="Arial"/>
          <w:i/>
          <w:iCs/>
          <w:noProof/>
          <w:sz w:val="24"/>
          <w:szCs w:val="24"/>
        </w:rPr>
        <w:t>Front Mol Biosci</w:t>
      </w:r>
      <w:r w:rsidRPr="008020C9">
        <w:rPr>
          <w:rFonts w:ascii="Arial" w:hAnsi="Arial" w:cs="Arial"/>
          <w:noProof/>
          <w:sz w:val="24"/>
          <w:szCs w:val="24"/>
        </w:rPr>
        <w:t xml:space="preserve"> 2021;</w:t>
      </w:r>
      <w:r w:rsidRPr="008020C9">
        <w:rPr>
          <w:rFonts w:ascii="Arial" w:hAnsi="Arial" w:cs="Arial"/>
          <w:b/>
          <w:bCs/>
          <w:noProof/>
          <w:sz w:val="24"/>
          <w:szCs w:val="24"/>
        </w:rPr>
        <w:t>8</w:t>
      </w:r>
      <w:r w:rsidRPr="008020C9">
        <w:rPr>
          <w:rFonts w:ascii="Arial" w:hAnsi="Arial" w:cs="Arial"/>
          <w:noProof/>
          <w:sz w:val="24"/>
          <w:szCs w:val="24"/>
        </w:rPr>
        <w:t>. doi:10.3389/fmolb.2021.600881</w:t>
      </w:r>
    </w:p>
    <w:p w14:paraId="2D63028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182 </w:t>
      </w:r>
      <w:r w:rsidRPr="008020C9">
        <w:rPr>
          <w:rFonts w:ascii="Arial" w:hAnsi="Arial" w:cs="Arial"/>
          <w:noProof/>
          <w:sz w:val="24"/>
          <w:szCs w:val="24"/>
        </w:rPr>
        <w:tab/>
        <w:t xml:space="preserve">Kaneda K, Takasaki Y, Takeuchi K, </w:t>
      </w:r>
      <w:r w:rsidRPr="008020C9">
        <w:rPr>
          <w:rFonts w:ascii="Arial" w:hAnsi="Arial" w:cs="Arial"/>
          <w:i/>
          <w:iCs/>
          <w:noProof/>
          <w:sz w:val="24"/>
          <w:szCs w:val="24"/>
        </w:rPr>
        <w:t>et al.</w:t>
      </w:r>
      <w:r w:rsidRPr="008020C9">
        <w:rPr>
          <w:rFonts w:ascii="Arial" w:hAnsi="Arial" w:cs="Arial"/>
          <w:noProof/>
          <w:sz w:val="24"/>
          <w:szCs w:val="24"/>
        </w:rPr>
        <w:t xml:space="preserve"> Autoimmune response to proteins of proliferating cell nuclear antigen multiprotein  complexes in patients with connective tissue diseases. </w:t>
      </w:r>
      <w:r w:rsidRPr="008020C9">
        <w:rPr>
          <w:rFonts w:ascii="Arial" w:hAnsi="Arial" w:cs="Arial"/>
          <w:i/>
          <w:iCs/>
          <w:noProof/>
          <w:sz w:val="24"/>
          <w:szCs w:val="24"/>
        </w:rPr>
        <w:t>J Rheumatol</w:t>
      </w:r>
      <w:r w:rsidRPr="008020C9">
        <w:rPr>
          <w:rFonts w:ascii="Arial" w:hAnsi="Arial" w:cs="Arial"/>
          <w:noProof/>
          <w:sz w:val="24"/>
          <w:szCs w:val="24"/>
        </w:rPr>
        <w:t xml:space="preserve"> 2004;</w:t>
      </w:r>
      <w:r w:rsidRPr="008020C9">
        <w:rPr>
          <w:rFonts w:ascii="Arial" w:hAnsi="Arial" w:cs="Arial"/>
          <w:b/>
          <w:bCs/>
          <w:noProof/>
          <w:sz w:val="24"/>
          <w:szCs w:val="24"/>
        </w:rPr>
        <w:t>31</w:t>
      </w:r>
      <w:r w:rsidRPr="008020C9">
        <w:rPr>
          <w:rFonts w:ascii="Arial" w:hAnsi="Arial" w:cs="Arial"/>
          <w:noProof/>
          <w:sz w:val="24"/>
          <w:szCs w:val="24"/>
        </w:rPr>
        <w:t>:2142–50.</w:t>
      </w:r>
    </w:p>
    <w:p w14:paraId="4A65EC1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183 </w:t>
      </w:r>
      <w:r w:rsidRPr="008020C9">
        <w:rPr>
          <w:rFonts w:ascii="Arial" w:hAnsi="Arial" w:cs="Arial"/>
          <w:noProof/>
          <w:sz w:val="24"/>
          <w:szCs w:val="24"/>
        </w:rPr>
        <w:tab/>
        <w:t xml:space="preserve">Stukalov A, Girault V, Grass V, </w:t>
      </w:r>
      <w:r w:rsidRPr="008020C9">
        <w:rPr>
          <w:rFonts w:ascii="Arial" w:hAnsi="Arial" w:cs="Arial"/>
          <w:i/>
          <w:iCs/>
          <w:noProof/>
          <w:sz w:val="24"/>
          <w:szCs w:val="24"/>
        </w:rPr>
        <w:t>et al.</w:t>
      </w:r>
      <w:r w:rsidRPr="008020C9">
        <w:rPr>
          <w:rFonts w:ascii="Arial" w:hAnsi="Arial" w:cs="Arial"/>
          <w:noProof/>
          <w:sz w:val="24"/>
          <w:szCs w:val="24"/>
        </w:rPr>
        <w:t xml:space="preserve"> Multilevel proteomics reveals host perturbations by SARS-CoV-2 and SARS-CoV. </w:t>
      </w:r>
      <w:r w:rsidRPr="008020C9">
        <w:rPr>
          <w:rFonts w:ascii="Arial" w:hAnsi="Arial" w:cs="Arial"/>
          <w:i/>
          <w:iCs/>
          <w:noProof/>
          <w:sz w:val="24"/>
          <w:szCs w:val="24"/>
        </w:rPr>
        <w:t>Nature</w:t>
      </w:r>
      <w:r w:rsidRPr="008020C9">
        <w:rPr>
          <w:rFonts w:ascii="Arial" w:hAnsi="Arial" w:cs="Arial"/>
          <w:noProof/>
          <w:sz w:val="24"/>
          <w:szCs w:val="24"/>
        </w:rPr>
        <w:t xml:space="preserve"> 2021;</w:t>
      </w:r>
      <w:r w:rsidRPr="008020C9">
        <w:rPr>
          <w:rFonts w:ascii="Arial" w:hAnsi="Arial" w:cs="Arial"/>
          <w:b/>
          <w:bCs/>
          <w:noProof/>
          <w:sz w:val="24"/>
          <w:szCs w:val="24"/>
        </w:rPr>
        <w:t>594</w:t>
      </w:r>
      <w:r w:rsidRPr="008020C9">
        <w:rPr>
          <w:rFonts w:ascii="Arial" w:hAnsi="Arial" w:cs="Arial"/>
          <w:noProof/>
          <w:sz w:val="24"/>
          <w:szCs w:val="24"/>
        </w:rPr>
        <w:t>:246–52. doi:10.1038/s41586-021-03493-4</w:t>
      </w:r>
    </w:p>
    <w:p w14:paraId="431DF09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184 </w:t>
      </w:r>
      <w:r w:rsidRPr="008020C9">
        <w:rPr>
          <w:rFonts w:ascii="Arial" w:hAnsi="Arial" w:cs="Arial"/>
          <w:noProof/>
          <w:sz w:val="24"/>
          <w:szCs w:val="24"/>
        </w:rPr>
        <w:tab/>
        <w:t xml:space="preserve">Hanke K, Brückner CS, Dähnrich C, </w:t>
      </w:r>
      <w:r w:rsidRPr="008020C9">
        <w:rPr>
          <w:rFonts w:ascii="Arial" w:hAnsi="Arial" w:cs="Arial"/>
          <w:i/>
          <w:iCs/>
          <w:noProof/>
          <w:sz w:val="24"/>
          <w:szCs w:val="24"/>
        </w:rPr>
        <w:t>et al.</w:t>
      </w:r>
      <w:r w:rsidRPr="008020C9">
        <w:rPr>
          <w:rFonts w:ascii="Arial" w:hAnsi="Arial" w:cs="Arial"/>
          <w:noProof/>
          <w:sz w:val="24"/>
          <w:szCs w:val="24"/>
        </w:rPr>
        <w:t xml:space="preserve"> Antibodies against PM/Scl-75 and PM/Scl-100 are independent markers for different subsets of systemic sclerosis patients. </w:t>
      </w:r>
      <w:r w:rsidRPr="008020C9">
        <w:rPr>
          <w:rFonts w:ascii="Arial" w:hAnsi="Arial" w:cs="Arial"/>
          <w:i/>
          <w:iCs/>
          <w:noProof/>
          <w:sz w:val="24"/>
          <w:szCs w:val="24"/>
        </w:rPr>
        <w:t>Arthritis Res Ther</w:t>
      </w:r>
      <w:r w:rsidRPr="008020C9">
        <w:rPr>
          <w:rFonts w:ascii="Arial" w:hAnsi="Arial" w:cs="Arial"/>
          <w:noProof/>
          <w:sz w:val="24"/>
          <w:szCs w:val="24"/>
        </w:rPr>
        <w:t xml:space="preserve"> 2009;</w:t>
      </w:r>
      <w:r w:rsidRPr="008020C9">
        <w:rPr>
          <w:rFonts w:ascii="Arial" w:hAnsi="Arial" w:cs="Arial"/>
          <w:b/>
          <w:bCs/>
          <w:noProof/>
          <w:sz w:val="24"/>
          <w:szCs w:val="24"/>
        </w:rPr>
        <w:t>11</w:t>
      </w:r>
      <w:r w:rsidRPr="008020C9">
        <w:rPr>
          <w:rFonts w:ascii="Arial" w:hAnsi="Arial" w:cs="Arial"/>
          <w:noProof/>
          <w:sz w:val="24"/>
          <w:szCs w:val="24"/>
        </w:rPr>
        <w:t>:R22. doi:10.1186/ar2614</w:t>
      </w:r>
    </w:p>
    <w:p w14:paraId="6EA29A7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185 </w:t>
      </w:r>
      <w:r w:rsidRPr="008020C9">
        <w:rPr>
          <w:rFonts w:ascii="Arial" w:hAnsi="Arial" w:cs="Arial"/>
          <w:noProof/>
          <w:sz w:val="24"/>
          <w:szCs w:val="24"/>
        </w:rPr>
        <w:tab/>
        <w:t>Mahler M. Sm peptides in differentiation of autoimmune diseases. 2011. 109–28. doi:10.1016/B978-0-12-387025-4.00005-4</w:t>
      </w:r>
    </w:p>
    <w:p w14:paraId="6F0D362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186 </w:t>
      </w:r>
      <w:r w:rsidRPr="008020C9">
        <w:rPr>
          <w:rFonts w:ascii="Arial" w:hAnsi="Arial" w:cs="Arial"/>
          <w:noProof/>
          <w:sz w:val="24"/>
          <w:szCs w:val="24"/>
        </w:rPr>
        <w:tab/>
        <w:t xml:space="preserve">Bertin D, Stephan D, Khrestchatisky M, </w:t>
      </w:r>
      <w:r w:rsidRPr="008020C9">
        <w:rPr>
          <w:rFonts w:ascii="Arial" w:hAnsi="Arial" w:cs="Arial"/>
          <w:i/>
          <w:iCs/>
          <w:noProof/>
          <w:sz w:val="24"/>
          <w:szCs w:val="24"/>
        </w:rPr>
        <w:t>et al.</w:t>
      </w:r>
      <w:r w:rsidRPr="008020C9">
        <w:rPr>
          <w:rFonts w:ascii="Arial" w:hAnsi="Arial" w:cs="Arial"/>
          <w:noProof/>
          <w:sz w:val="24"/>
          <w:szCs w:val="24"/>
        </w:rPr>
        <w:t xml:space="preserve"> Is TWEAK a Biomarker for Autoimmune/Chronic Inflammatory Diseases? </w:t>
      </w:r>
      <w:r w:rsidRPr="008020C9">
        <w:rPr>
          <w:rFonts w:ascii="Arial" w:hAnsi="Arial" w:cs="Arial"/>
          <w:i/>
          <w:iCs/>
          <w:noProof/>
          <w:sz w:val="24"/>
          <w:szCs w:val="24"/>
        </w:rPr>
        <w:t>Front Immunol</w:t>
      </w:r>
      <w:r w:rsidRPr="008020C9">
        <w:rPr>
          <w:rFonts w:ascii="Arial" w:hAnsi="Arial" w:cs="Arial"/>
          <w:noProof/>
          <w:sz w:val="24"/>
          <w:szCs w:val="24"/>
        </w:rPr>
        <w:t xml:space="preserve"> 2013;</w:t>
      </w:r>
      <w:r w:rsidRPr="008020C9">
        <w:rPr>
          <w:rFonts w:ascii="Arial" w:hAnsi="Arial" w:cs="Arial"/>
          <w:b/>
          <w:bCs/>
          <w:noProof/>
          <w:sz w:val="24"/>
          <w:szCs w:val="24"/>
        </w:rPr>
        <w:t>4</w:t>
      </w:r>
      <w:r w:rsidRPr="008020C9">
        <w:rPr>
          <w:rFonts w:ascii="Arial" w:hAnsi="Arial" w:cs="Arial"/>
          <w:noProof/>
          <w:sz w:val="24"/>
          <w:szCs w:val="24"/>
        </w:rPr>
        <w:t>. doi:10.3389/fimmu.2013.00489</w:t>
      </w:r>
    </w:p>
    <w:p w14:paraId="68E43FED"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187 </w:t>
      </w:r>
      <w:r w:rsidRPr="008020C9">
        <w:rPr>
          <w:rFonts w:ascii="Arial" w:hAnsi="Arial" w:cs="Arial"/>
          <w:noProof/>
          <w:sz w:val="24"/>
          <w:szCs w:val="24"/>
        </w:rPr>
        <w:tab/>
        <w:t xml:space="preserve">Cabrera-Marante O, Rodríguez de Frías E, Serrano M, </w:t>
      </w:r>
      <w:r w:rsidRPr="008020C9">
        <w:rPr>
          <w:rFonts w:ascii="Arial" w:hAnsi="Arial" w:cs="Arial"/>
          <w:i/>
          <w:iCs/>
          <w:noProof/>
          <w:sz w:val="24"/>
          <w:szCs w:val="24"/>
        </w:rPr>
        <w:t>et al.</w:t>
      </w:r>
      <w:r w:rsidRPr="008020C9">
        <w:rPr>
          <w:rFonts w:ascii="Arial" w:hAnsi="Arial" w:cs="Arial"/>
          <w:noProof/>
          <w:sz w:val="24"/>
          <w:szCs w:val="24"/>
        </w:rPr>
        <w:t xml:space="preserve"> The Weight of IgA Anti-β2glycoprotein I in the Antiphospholipid Syndrome Pathogenesis: Closing the Gap of Seronegative Antiphospholipid Syndrome. </w:t>
      </w:r>
      <w:r w:rsidRPr="008020C9">
        <w:rPr>
          <w:rFonts w:ascii="Arial" w:hAnsi="Arial" w:cs="Arial"/>
          <w:i/>
          <w:iCs/>
          <w:noProof/>
          <w:sz w:val="24"/>
          <w:szCs w:val="24"/>
        </w:rPr>
        <w:t>Int J Mol Sci</w:t>
      </w:r>
      <w:r w:rsidRPr="008020C9">
        <w:rPr>
          <w:rFonts w:ascii="Arial" w:hAnsi="Arial" w:cs="Arial"/>
          <w:noProof/>
          <w:sz w:val="24"/>
          <w:szCs w:val="24"/>
        </w:rPr>
        <w:t xml:space="preserve"> 2020;</w:t>
      </w:r>
      <w:r w:rsidRPr="008020C9">
        <w:rPr>
          <w:rFonts w:ascii="Arial" w:hAnsi="Arial" w:cs="Arial"/>
          <w:b/>
          <w:bCs/>
          <w:noProof/>
          <w:sz w:val="24"/>
          <w:szCs w:val="24"/>
        </w:rPr>
        <w:t>21</w:t>
      </w:r>
      <w:r w:rsidRPr="008020C9">
        <w:rPr>
          <w:rFonts w:ascii="Arial" w:hAnsi="Arial" w:cs="Arial"/>
          <w:noProof/>
          <w:sz w:val="24"/>
          <w:szCs w:val="24"/>
        </w:rPr>
        <w:t>:8972. doi:10.3390/ijms21238972</w:t>
      </w:r>
    </w:p>
    <w:p w14:paraId="1775506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188 </w:t>
      </w:r>
      <w:r w:rsidRPr="008020C9">
        <w:rPr>
          <w:rFonts w:ascii="Arial" w:hAnsi="Arial" w:cs="Arial"/>
          <w:noProof/>
          <w:sz w:val="24"/>
          <w:szCs w:val="24"/>
        </w:rPr>
        <w:tab/>
        <w:t xml:space="preserve">Göbel K, Eichler S, Wiendl H, </w:t>
      </w:r>
      <w:r w:rsidRPr="008020C9">
        <w:rPr>
          <w:rFonts w:ascii="Arial" w:hAnsi="Arial" w:cs="Arial"/>
          <w:i/>
          <w:iCs/>
          <w:noProof/>
          <w:sz w:val="24"/>
          <w:szCs w:val="24"/>
        </w:rPr>
        <w:t>et al.</w:t>
      </w:r>
      <w:r w:rsidRPr="008020C9">
        <w:rPr>
          <w:rFonts w:ascii="Arial" w:hAnsi="Arial" w:cs="Arial"/>
          <w:noProof/>
          <w:sz w:val="24"/>
          <w:szCs w:val="24"/>
        </w:rPr>
        <w:t xml:space="preserve"> The Coagulation Factors Fibrinogen, Thrombin, and Factor XII in Inflammatory Disorders—A Systematic Review. </w:t>
      </w:r>
      <w:r w:rsidRPr="008020C9">
        <w:rPr>
          <w:rFonts w:ascii="Arial" w:hAnsi="Arial" w:cs="Arial"/>
          <w:i/>
          <w:iCs/>
          <w:noProof/>
          <w:sz w:val="24"/>
          <w:szCs w:val="24"/>
        </w:rPr>
        <w:t>Front Immunol</w:t>
      </w:r>
      <w:r w:rsidRPr="008020C9">
        <w:rPr>
          <w:rFonts w:ascii="Arial" w:hAnsi="Arial" w:cs="Arial"/>
          <w:noProof/>
          <w:sz w:val="24"/>
          <w:szCs w:val="24"/>
        </w:rPr>
        <w:t xml:space="preserve"> 2018;</w:t>
      </w:r>
      <w:r w:rsidRPr="008020C9">
        <w:rPr>
          <w:rFonts w:ascii="Arial" w:hAnsi="Arial" w:cs="Arial"/>
          <w:b/>
          <w:bCs/>
          <w:noProof/>
          <w:sz w:val="24"/>
          <w:szCs w:val="24"/>
        </w:rPr>
        <w:t>9</w:t>
      </w:r>
      <w:r w:rsidRPr="008020C9">
        <w:rPr>
          <w:rFonts w:ascii="Arial" w:hAnsi="Arial" w:cs="Arial"/>
          <w:noProof/>
          <w:sz w:val="24"/>
          <w:szCs w:val="24"/>
        </w:rPr>
        <w:t>. doi:10.3389/fimmu.2018.01731</w:t>
      </w:r>
    </w:p>
    <w:p w14:paraId="0A992E39"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189 </w:t>
      </w:r>
      <w:r w:rsidRPr="008020C9">
        <w:rPr>
          <w:rFonts w:ascii="Arial" w:hAnsi="Arial" w:cs="Arial"/>
          <w:noProof/>
          <w:sz w:val="24"/>
          <w:szCs w:val="24"/>
        </w:rPr>
        <w:tab/>
        <w:t xml:space="preserve">Di Micco P, Russo V, Carannante N, </w:t>
      </w:r>
      <w:r w:rsidRPr="008020C9">
        <w:rPr>
          <w:rFonts w:ascii="Arial" w:hAnsi="Arial" w:cs="Arial"/>
          <w:i/>
          <w:iCs/>
          <w:noProof/>
          <w:sz w:val="24"/>
          <w:szCs w:val="24"/>
        </w:rPr>
        <w:t>et al.</w:t>
      </w:r>
      <w:r w:rsidRPr="008020C9">
        <w:rPr>
          <w:rFonts w:ascii="Arial" w:hAnsi="Arial" w:cs="Arial"/>
          <w:noProof/>
          <w:sz w:val="24"/>
          <w:szCs w:val="24"/>
        </w:rPr>
        <w:t xml:space="preserve"> Prognostic Value of Fibrinogen among COVID-19 Patients Admitted to an Emergency Department: An Italian Cohort Study. </w:t>
      </w:r>
      <w:r w:rsidRPr="008020C9">
        <w:rPr>
          <w:rFonts w:ascii="Arial" w:hAnsi="Arial" w:cs="Arial"/>
          <w:i/>
          <w:iCs/>
          <w:noProof/>
          <w:sz w:val="24"/>
          <w:szCs w:val="24"/>
        </w:rPr>
        <w:t>J Clin Med</w:t>
      </w:r>
      <w:r w:rsidRPr="008020C9">
        <w:rPr>
          <w:rFonts w:ascii="Arial" w:hAnsi="Arial" w:cs="Arial"/>
          <w:noProof/>
          <w:sz w:val="24"/>
          <w:szCs w:val="24"/>
        </w:rPr>
        <w:t xml:space="preserve"> 2020;</w:t>
      </w:r>
      <w:r w:rsidRPr="008020C9">
        <w:rPr>
          <w:rFonts w:ascii="Arial" w:hAnsi="Arial" w:cs="Arial"/>
          <w:b/>
          <w:bCs/>
          <w:noProof/>
          <w:sz w:val="24"/>
          <w:szCs w:val="24"/>
        </w:rPr>
        <w:t>9</w:t>
      </w:r>
      <w:r w:rsidRPr="008020C9">
        <w:rPr>
          <w:rFonts w:ascii="Arial" w:hAnsi="Arial" w:cs="Arial"/>
          <w:noProof/>
          <w:sz w:val="24"/>
          <w:szCs w:val="24"/>
        </w:rPr>
        <w:t>:4134. doi:10.3390/jcm9124134</w:t>
      </w:r>
    </w:p>
    <w:p w14:paraId="318EEECA"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190 </w:t>
      </w:r>
      <w:r w:rsidRPr="008020C9">
        <w:rPr>
          <w:rFonts w:ascii="Arial" w:hAnsi="Arial" w:cs="Arial"/>
          <w:noProof/>
          <w:sz w:val="24"/>
          <w:szCs w:val="24"/>
        </w:rPr>
        <w:tab/>
        <w:t xml:space="preserve">Pan H-F, Li X-P, Zheng SG, </w:t>
      </w:r>
      <w:r w:rsidRPr="008020C9">
        <w:rPr>
          <w:rFonts w:ascii="Arial" w:hAnsi="Arial" w:cs="Arial"/>
          <w:i/>
          <w:iCs/>
          <w:noProof/>
          <w:sz w:val="24"/>
          <w:szCs w:val="24"/>
        </w:rPr>
        <w:t>et al.</w:t>
      </w:r>
      <w:r w:rsidRPr="008020C9">
        <w:rPr>
          <w:rFonts w:ascii="Arial" w:hAnsi="Arial" w:cs="Arial"/>
          <w:noProof/>
          <w:sz w:val="24"/>
          <w:szCs w:val="24"/>
        </w:rPr>
        <w:t xml:space="preserve"> Emerging role of interleukin-22 in autoimmune diseases. </w:t>
      </w:r>
      <w:r w:rsidRPr="008020C9">
        <w:rPr>
          <w:rFonts w:ascii="Arial" w:hAnsi="Arial" w:cs="Arial"/>
          <w:i/>
          <w:iCs/>
          <w:noProof/>
          <w:sz w:val="24"/>
          <w:szCs w:val="24"/>
        </w:rPr>
        <w:t>Cytokine Growth Factor Rev</w:t>
      </w:r>
      <w:r w:rsidRPr="008020C9">
        <w:rPr>
          <w:rFonts w:ascii="Arial" w:hAnsi="Arial" w:cs="Arial"/>
          <w:noProof/>
          <w:sz w:val="24"/>
          <w:szCs w:val="24"/>
        </w:rPr>
        <w:t xml:space="preserve"> 2013;</w:t>
      </w:r>
      <w:r w:rsidRPr="008020C9">
        <w:rPr>
          <w:rFonts w:ascii="Arial" w:hAnsi="Arial" w:cs="Arial"/>
          <w:b/>
          <w:bCs/>
          <w:noProof/>
          <w:sz w:val="24"/>
          <w:szCs w:val="24"/>
        </w:rPr>
        <w:t>24</w:t>
      </w:r>
      <w:r w:rsidRPr="008020C9">
        <w:rPr>
          <w:rFonts w:ascii="Arial" w:hAnsi="Arial" w:cs="Arial"/>
          <w:noProof/>
          <w:sz w:val="24"/>
          <w:szCs w:val="24"/>
        </w:rPr>
        <w:t xml:space="preserve">:51–7. </w:t>
      </w:r>
      <w:r w:rsidRPr="008020C9">
        <w:rPr>
          <w:rFonts w:ascii="Arial" w:hAnsi="Arial" w:cs="Arial"/>
          <w:noProof/>
          <w:sz w:val="24"/>
          <w:szCs w:val="24"/>
        </w:rPr>
        <w:lastRenderedPageBreak/>
        <w:t>doi:10.1016/j.cytogfr.2012.07.002</w:t>
      </w:r>
    </w:p>
    <w:p w14:paraId="536B8A0F"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191 </w:t>
      </w:r>
      <w:r w:rsidRPr="008020C9">
        <w:rPr>
          <w:rFonts w:ascii="Arial" w:hAnsi="Arial" w:cs="Arial"/>
          <w:noProof/>
          <w:sz w:val="24"/>
          <w:szCs w:val="24"/>
        </w:rPr>
        <w:tab/>
        <w:t xml:space="preserve">Wu D, Yang XO. TH17 responses in cytokine storm of COVID-19: An emerging target of JAK2 inhibitor Fedratinib. </w:t>
      </w:r>
      <w:r w:rsidRPr="008020C9">
        <w:rPr>
          <w:rFonts w:ascii="Arial" w:hAnsi="Arial" w:cs="Arial"/>
          <w:i/>
          <w:iCs/>
          <w:noProof/>
          <w:sz w:val="24"/>
          <w:szCs w:val="24"/>
        </w:rPr>
        <w:t>J Microbiol Immunol Infect</w:t>
      </w:r>
      <w:r w:rsidRPr="008020C9">
        <w:rPr>
          <w:rFonts w:ascii="Arial" w:hAnsi="Arial" w:cs="Arial"/>
          <w:noProof/>
          <w:sz w:val="24"/>
          <w:szCs w:val="24"/>
        </w:rPr>
        <w:t xml:space="preserve"> 2020;</w:t>
      </w:r>
      <w:r w:rsidRPr="008020C9">
        <w:rPr>
          <w:rFonts w:ascii="Arial" w:hAnsi="Arial" w:cs="Arial"/>
          <w:b/>
          <w:bCs/>
          <w:noProof/>
          <w:sz w:val="24"/>
          <w:szCs w:val="24"/>
        </w:rPr>
        <w:t>53</w:t>
      </w:r>
      <w:r w:rsidRPr="008020C9">
        <w:rPr>
          <w:rFonts w:ascii="Arial" w:hAnsi="Arial" w:cs="Arial"/>
          <w:noProof/>
          <w:sz w:val="24"/>
          <w:szCs w:val="24"/>
        </w:rPr>
        <w:t>:368–70. doi:10.1016/j.jmii.2020.03.005</w:t>
      </w:r>
    </w:p>
    <w:p w14:paraId="5F9C30A6"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192 </w:t>
      </w:r>
      <w:r w:rsidRPr="008020C9">
        <w:rPr>
          <w:rFonts w:ascii="Arial" w:hAnsi="Arial" w:cs="Arial"/>
          <w:noProof/>
          <w:sz w:val="24"/>
          <w:szCs w:val="24"/>
        </w:rPr>
        <w:tab/>
        <w:t xml:space="preserve">Bauer A, Habior A. Detection of Autoantibodies Against Nucleoporin p62 in Sera of Patients With Primary Biliary Cholangitis. </w:t>
      </w:r>
      <w:r w:rsidRPr="008020C9">
        <w:rPr>
          <w:rFonts w:ascii="Arial" w:hAnsi="Arial" w:cs="Arial"/>
          <w:i/>
          <w:iCs/>
          <w:noProof/>
          <w:sz w:val="24"/>
          <w:szCs w:val="24"/>
        </w:rPr>
        <w:t>Ann Lab Med</w:t>
      </w:r>
      <w:r w:rsidRPr="008020C9">
        <w:rPr>
          <w:rFonts w:ascii="Arial" w:hAnsi="Arial" w:cs="Arial"/>
          <w:noProof/>
          <w:sz w:val="24"/>
          <w:szCs w:val="24"/>
        </w:rPr>
        <w:t xml:space="preserve"> 2019;</w:t>
      </w:r>
      <w:r w:rsidRPr="008020C9">
        <w:rPr>
          <w:rFonts w:ascii="Arial" w:hAnsi="Arial" w:cs="Arial"/>
          <w:b/>
          <w:bCs/>
          <w:noProof/>
          <w:sz w:val="24"/>
          <w:szCs w:val="24"/>
        </w:rPr>
        <w:t>39</w:t>
      </w:r>
      <w:r w:rsidRPr="008020C9">
        <w:rPr>
          <w:rFonts w:ascii="Arial" w:hAnsi="Arial" w:cs="Arial"/>
          <w:noProof/>
          <w:sz w:val="24"/>
          <w:szCs w:val="24"/>
        </w:rPr>
        <w:t>:291–8. doi:10.3343/alm.2019.39.3.291</w:t>
      </w:r>
    </w:p>
    <w:p w14:paraId="060329EC"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193 </w:t>
      </w:r>
      <w:r w:rsidRPr="008020C9">
        <w:rPr>
          <w:rFonts w:ascii="Arial" w:hAnsi="Arial" w:cs="Arial"/>
          <w:noProof/>
          <w:sz w:val="24"/>
          <w:szCs w:val="24"/>
        </w:rPr>
        <w:tab/>
        <w:t xml:space="preserve">Makiyama K, Hazawa M, Kobayashi A, </w:t>
      </w:r>
      <w:r w:rsidRPr="008020C9">
        <w:rPr>
          <w:rFonts w:ascii="Arial" w:hAnsi="Arial" w:cs="Arial"/>
          <w:i/>
          <w:iCs/>
          <w:noProof/>
          <w:sz w:val="24"/>
          <w:szCs w:val="24"/>
        </w:rPr>
        <w:t>et al.</w:t>
      </w:r>
      <w:r w:rsidRPr="008020C9">
        <w:rPr>
          <w:rFonts w:ascii="Arial" w:hAnsi="Arial" w:cs="Arial"/>
          <w:noProof/>
          <w:sz w:val="24"/>
          <w:szCs w:val="24"/>
        </w:rPr>
        <w:t xml:space="preserve"> NSP9 of SARS-CoV-2 attenuates nuclear transport by hampering nucleoporin 62 dynamics and functions in host cells. </w:t>
      </w:r>
      <w:r w:rsidRPr="008020C9">
        <w:rPr>
          <w:rFonts w:ascii="Arial" w:hAnsi="Arial" w:cs="Arial"/>
          <w:i/>
          <w:iCs/>
          <w:noProof/>
          <w:sz w:val="24"/>
          <w:szCs w:val="24"/>
        </w:rPr>
        <w:t>Biochem Biophys Res Commun</w:t>
      </w:r>
      <w:r w:rsidRPr="008020C9">
        <w:rPr>
          <w:rFonts w:ascii="Arial" w:hAnsi="Arial" w:cs="Arial"/>
          <w:noProof/>
          <w:sz w:val="24"/>
          <w:szCs w:val="24"/>
        </w:rPr>
        <w:t xml:space="preserve"> 2022;</w:t>
      </w:r>
      <w:r w:rsidRPr="008020C9">
        <w:rPr>
          <w:rFonts w:ascii="Arial" w:hAnsi="Arial" w:cs="Arial"/>
          <w:b/>
          <w:bCs/>
          <w:noProof/>
          <w:sz w:val="24"/>
          <w:szCs w:val="24"/>
        </w:rPr>
        <w:t>586</w:t>
      </w:r>
      <w:r w:rsidRPr="008020C9">
        <w:rPr>
          <w:rFonts w:ascii="Arial" w:hAnsi="Arial" w:cs="Arial"/>
          <w:noProof/>
          <w:sz w:val="24"/>
          <w:szCs w:val="24"/>
        </w:rPr>
        <w:t>:137–42. doi:10.1016/j.bbrc.2021.11.046</w:t>
      </w:r>
    </w:p>
    <w:p w14:paraId="426BFF80"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szCs w:val="24"/>
        </w:rPr>
      </w:pPr>
      <w:r w:rsidRPr="008020C9">
        <w:rPr>
          <w:rFonts w:ascii="Arial" w:hAnsi="Arial" w:cs="Arial"/>
          <w:noProof/>
          <w:sz w:val="24"/>
          <w:szCs w:val="24"/>
        </w:rPr>
        <w:t xml:space="preserve">194 </w:t>
      </w:r>
      <w:r w:rsidRPr="008020C9">
        <w:rPr>
          <w:rFonts w:ascii="Arial" w:hAnsi="Arial" w:cs="Arial"/>
          <w:noProof/>
          <w:sz w:val="24"/>
          <w:szCs w:val="24"/>
        </w:rPr>
        <w:tab/>
        <w:t xml:space="preserve">Musaelyan A, Lapin S, Nazarov V, </w:t>
      </w:r>
      <w:r w:rsidRPr="008020C9">
        <w:rPr>
          <w:rFonts w:ascii="Arial" w:hAnsi="Arial" w:cs="Arial"/>
          <w:i/>
          <w:iCs/>
          <w:noProof/>
          <w:sz w:val="24"/>
          <w:szCs w:val="24"/>
        </w:rPr>
        <w:t>et al.</w:t>
      </w:r>
      <w:r w:rsidRPr="008020C9">
        <w:rPr>
          <w:rFonts w:ascii="Arial" w:hAnsi="Arial" w:cs="Arial"/>
          <w:noProof/>
          <w:sz w:val="24"/>
          <w:szCs w:val="24"/>
        </w:rPr>
        <w:t xml:space="preserve"> Vimentin as antigenic target in autoimmunity: A comprehensive review. </w:t>
      </w:r>
      <w:r w:rsidRPr="008020C9">
        <w:rPr>
          <w:rFonts w:ascii="Arial" w:hAnsi="Arial" w:cs="Arial"/>
          <w:i/>
          <w:iCs/>
          <w:noProof/>
          <w:sz w:val="24"/>
          <w:szCs w:val="24"/>
        </w:rPr>
        <w:t>Autoimmun Rev</w:t>
      </w:r>
      <w:r w:rsidRPr="008020C9">
        <w:rPr>
          <w:rFonts w:ascii="Arial" w:hAnsi="Arial" w:cs="Arial"/>
          <w:noProof/>
          <w:sz w:val="24"/>
          <w:szCs w:val="24"/>
        </w:rPr>
        <w:t xml:space="preserve"> 2018;</w:t>
      </w:r>
      <w:r w:rsidRPr="008020C9">
        <w:rPr>
          <w:rFonts w:ascii="Arial" w:hAnsi="Arial" w:cs="Arial"/>
          <w:b/>
          <w:bCs/>
          <w:noProof/>
          <w:sz w:val="24"/>
          <w:szCs w:val="24"/>
        </w:rPr>
        <w:t>17</w:t>
      </w:r>
      <w:r w:rsidRPr="008020C9">
        <w:rPr>
          <w:rFonts w:ascii="Arial" w:hAnsi="Arial" w:cs="Arial"/>
          <w:noProof/>
          <w:sz w:val="24"/>
          <w:szCs w:val="24"/>
        </w:rPr>
        <w:t>:926–34. doi:10.1016/j.autrev.2018.04.004</w:t>
      </w:r>
    </w:p>
    <w:p w14:paraId="4435B741" w14:textId="77777777" w:rsidR="008020C9" w:rsidRPr="008020C9" w:rsidRDefault="008020C9" w:rsidP="008020C9">
      <w:pPr>
        <w:widowControl w:val="0"/>
        <w:autoSpaceDE w:val="0"/>
        <w:autoSpaceDN w:val="0"/>
        <w:adjustRightInd w:val="0"/>
        <w:spacing w:line="240" w:lineRule="auto"/>
        <w:ind w:left="640" w:hanging="640"/>
        <w:rPr>
          <w:rFonts w:ascii="Arial" w:hAnsi="Arial" w:cs="Arial"/>
          <w:noProof/>
          <w:sz w:val="24"/>
        </w:rPr>
      </w:pPr>
      <w:r w:rsidRPr="008020C9">
        <w:rPr>
          <w:rFonts w:ascii="Arial" w:hAnsi="Arial" w:cs="Arial"/>
          <w:noProof/>
          <w:sz w:val="24"/>
          <w:szCs w:val="24"/>
        </w:rPr>
        <w:t xml:space="preserve">195 </w:t>
      </w:r>
      <w:r w:rsidRPr="008020C9">
        <w:rPr>
          <w:rFonts w:ascii="Arial" w:hAnsi="Arial" w:cs="Arial"/>
          <w:noProof/>
          <w:sz w:val="24"/>
          <w:szCs w:val="24"/>
        </w:rPr>
        <w:tab/>
        <w:t xml:space="preserve">Amraei R, Xia C, Olejnik J, </w:t>
      </w:r>
      <w:r w:rsidRPr="008020C9">
        <w:rPr>
          <w:rFonts w:ascii="Arial" w:hAnsi="Arial" w:cs="Arial"/>
          <w:i/>
          <w:iCs/>
          <w:noProof/>
          <w:sz w:val="24"/>
          <w:szCs w:val="24"/>
        </w:rPr>
        <w:t>et al.</w:t>
      </w:r>
      <w:r w:rsidRPr="008020C9">
        <w:rPr>
          <w:rFonts w:ascii="Arial" w:hAnsi="Arial" w:cs="Arial"/>
          <w:noProof/>
          <w:sz w:val="24"/>
          <w:szCs w:val="24"/>
        </w:rPr>
        <w:t xml:space="preserve"> Extracellular vimentin is an attachment factor that facilitates SARS-CoV-2 entry into human endothelial cells. </w:t>
      </w:r>
      <w:r w:rsidRPr="008020C9">
        <w:rPr>
          <w:rFonts w:ascii="Arial" w:hAnsi="Arial" w:cs="Arial"/>
          <w:i/>
          <w:iCs/>
          <w:noProof/>
          <w:sz w:val="24"/>
          <w:szCs w:val="24"/>
        </w:rPr>
        <w:t>Proc Natl Acad Sci</w:t>
      </w:r>
      <w:r w:rsidRPr="008020C9">
        <w:rPr>
          <w:rFonts w:ascii="Arial" w:hAnsi="Arial" w:cs="Arial"/>
          <w:noProof/>
          <w:sz w:val="24"/>
          <w:szCs w:val="24"/>
        </w:rPr>
        <w:t xml:space="preserve"> 2022;</w:t>
      </w:r>
      <w:r w:rsidRPr="008020C9">
        <w:rPr>
          <w:rFonts w:ascii="Arial" w:hAnsi="Arial" w:cs="Arial"/>
          <w:b/>
          <w:bCs/>
          <w:noProof/>
          <w:sz w:val="24"/>
          <w:szCs w:val="24"/>
        </w:rPr>
        <w:t>119</w:t>
      </w:r>
      <w:r w:rsidRPr="008020C9">
        <w:rPr>
          <w:rFonts w:ascii="Arial" w:hAnsi="Arial" w:cs="Arial"/>
          <w:noProof/>
          <w:sz w:val="24"/>
          <w:szCs w:val="24"/>
        </w:rPr>
        <w:t>:e2113874119. doi:10.1073/pnas.2113874119</w:t>
      </w:r>
    </w:p>
    <w:p w14:paraId="7E9F21A5" w14:textId="4B63C421" w:rsidR="00A81D2F" w:rsidRPr="00A81D2F" w:rsidRDefault="00A81D2F">
      <w:pPr>
        <w:rPr>
          <w:rFonts w:ascii="Arial" w:hAnsi="Arial" w:cs="Arial"/>
          <w:sz w:val="24"/>
          <w:lang w:val="en-US"/>
        </w:rPr>
      </w:pPr>
      <w:r>
        <w:rPr>
          <w:rFonts w:ascii="Arial" w:hAnsi="Arial" w:cs="Arial"/>
          <w:sz w:val="24"/>
          <w:lang w:val="en-US"/>
        </w:rPr>
        <w:fldChar w:fldCharType="end"/>
      </w:r>
    </w:p>
    <w:sectPr w:rsidR="00A81D2F" w:rsidRPr="00A81D2F" w:rsidSect="00A81D2F">
      <w:pgSz w:w="12240" w:h="15840"/>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F5E"/>
    <w:rsid w:val="000267CB"/>
    <w:rsid w:val="00034CA7"/>
    <w:rsid w:val="0005261B"/>
    <w:rsid w:val="00077A2C"/>
    <w:rsid w:val="00086BF3"/>
    <w:rsid w:val="000B0255"/>
    <w:rsid w:val="000B129E"/>
    <w:rsid w:val="000E6030"/>
    <w:rsid w:val="000F355B"/>
    <w:rsid w:val="000F634E"/>
    <w:rsid w:val="0011796F"/>
    <w:rsid w:val="001218E9"/>
    <w:rsid w:val="00170434"/>
    <w:rsid w:val="001F762B"/>
    <w:rsid w:val="0021414A"/>
    <w:rsid w:val="00215E32"/>
    <w:rsid w:val="00257ECC"/>
    <w:rsid w:val="00314E37"/>
    <w:rsid w:val="00380A54"/>
    <w:rsid w:val="003B73B3"/>
    <w:rsid w:val="003C0897"/>
    <w:rsid w:val="003C55BE"/>
    <w:rsid w:val="003D6831"/>
    <w:rsid w:val="00416B02"/>
    <w:rsid w:val="00450E05"/>
    <w:rsid w:val="004815F0"/>
    <w:rsid w:val="00487E6A"/>
    <w:rsid w:val="00492BF4"/>
    <w:rsid w:val="004B061F"/>
    <w:rsid w:val="004E0E1F"/>
    <w:rsid w:val="004E6A47"/>
    <w:rsid w:val="005621B1"/>
    <w:rsid w:val="005B3F62"/>
    <w:rsid w:val="005C55AE"/>
    <w:rsid w:val="005C636A"/>
    <w:rsid w:val="005E1495"/>
    <w:rsid w:val="006133AA"/>
    <w:rsid w:val="006236DB"/>
    <w:rsid w:val="00624DB8"/>
    <w:rsid w:val="00631800"/>
    <w:rsid w:val="00697B38"/>
    <w:rsid w:val="006A45D8"/>
    <w:rsid w:val="006D6535"/>
    <w:rsid w:val="0071734E"/>
    <w:rsid w:val="0074162B"/>
    <w:rsid w:val="00755BC2"/>
    <w:rsid w:val="00756B4F"/>
    <w:rsid w:val="007860E5"/>
    <w:rsid w:val="007A7BDD"/>
    <w:rsid w:val="007B17CD"/>
    <w:rsid w:val="007E20F3"/>
    <w:rsid w:val="007F6028"/>
    <w:rsid w:val="008020C9"/>
    <w:rsid w:val="008104CC"/>
    <w:rsid w:val="00813F38"/>
    <w:rsid w:val="0082536C"/>
    <w:rsid w:val="008B5176"/>
    <w:rsid w:val="008D3FBB"/>
    <w:rsid w:val="008E7CF2"/>
    <w:rsid w:val="00922C66"/>
    <w:rsid w:val="0095002B"/>
    <w:rsid w:val="00976517"/>
    <w:rsid w:val="00981DD7"/>
    <w:rsid w:val="009B0B71"/>
    <w:rsid w:val="009D6A2B"/>
    <w:rsid w:val="009F6AFA"/>
    <w:rsid w:val="00A3468B"/>
    <w:rsid w:val="00A36B89"/>
    <w:rsid w:val="00A57BF1"/>
    <w:rsid w:val="00A63B94"/>
    <w:rsid w:val="00A81D2F"/>
    <w:rsid w:val="00A90358"/>
    <w:rsid w:val="00B0002A"/>
    <w:rsid w:val="00B31670"/>
    <w:rsid w:val="00B6750B"/>
    <w:rsid w:val="00B71752"/>
    <w:rsid w:val="00BC23EA"/>
    <w:rsid w:val="00BF1ED1"/>
    <w:rsid w:val="00C351A5"/>
    <w:rsid w:val="00C35F6A"/>
    <w:rsid w:val="00C6778A"/>
    <w:rsid w:val="00C8772D"/>
    <w:rsid w:val="00C90AC9"/>
    <w:rsid w:val="00CB2147"/>
    <w:rsid w:val="00CB74D6"/>
    <w:rsid w:val="00CC2D9C"/>
    <w:rsid w:val="00DA1CED"/>
    <w:rsid w:val="00DA2F5E"/>
    <w:rsid w:val="00DE5439"/>
    <w:rsid w:val="00DF0E6C"/>
    <w:rsid w:val="00E33EEF"/>
    <w:rsid w:val="00E376A7"/>
    <w:rsid w:val="00E72600"/>
    <w:rsid w:val="00E828F7"/>
    <w:rsid w:val="00E901C1"/>
    <w:rsid w:val="00EA29EE"/>
    <w:rsid w:val="00EA504E"/>
    <w:rsid w:val="00ED79B5"/>
    <w:rsid w:val="00EE0786"/>
    <w:rsid w:val="00EE2167"/>
    <w:rsid w:val="00EE7DEE"/>
    <w:rsid w:val="00F4744C"/>
    <w:rsid w:val="00F641C4"/>
    <w:rsid w:val="00F75949"/>
    <w:rsid w:val="00F85648"/>
    <w:rsid w:val="00F875F3"/>
    <w:rsid w:val="00F919B2"/>
    <w:rsid w:val="00FD0C9E"/>
    <w:rsid w:val="00FD7E4F"/>
    <w:rsid w:val="00FE5C27"/>
    <w:rsid w:val="00FF1E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437D2"/>
  <w15:chartTrackingRefBased/>
  <w15:docId w15:val="{53FCD3C1-5AE8-4F57-8D04-9D849210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230">
      <w:bodyDiv w:val="1"/>
      <w:marLeft w:val="0"/>
      <w:marRight w:val="0"/>
      <w:marTop w:val="0"/>
      <w:marBottom w:val="0"/>
      <w:divBdr>
        <w:top w:val="none" w:sz="0" w:space="0" w:color="auto"/>
        <w:left w:val="none" w:sz="0" w:space="0" w:color="auto"/>
        <w:bottom w:val="none" w:sz="0" w:space="0" w:color="auto"/>
        <w:right w:val="none" w:sz="0" w:space="0" w:color="auto"/>
      </w:divBdr>
    </w:div>
    <w:div w:id="399669826">
      <w:bodyDiv w:val="1"/>
      <w:marLeft w:val="0"/>
      <w:marRight w:val="0"/>
      <w:marTop w:val="0"/>
      <w:marBottom w:val="0"/>
      <w:divBdr>
        <w:top w:val="none" w:sz="0" w:space="0" w:color="auto"/>
        <w:left w:val="none" w:sz="0" w:space="0" w:color="auto"/>
        <w:bottom w:val="none" w:sz="0" w:space="0" w:color="auto"/>
        <w:right w:val="none" w:sz="0" w:space="0" w:color="auto"/>
      </w:divBdr>
    </w:div>
    <w:div w:id="926235431">
      <w:bodyDiv w:val="1"/>
      <w:marLeft w:val="0"/>
      <w:marRight w:val="0"/>
      <w:marTop w:val="0"/>
      <w:marBottom w:val="0"/>
      <w:divBdr>
        <w:top w:val="none" w:sz="0" w:space="0" w:color="auto"/>
        <w:left w:val="none" w:sz="0" w:space="0" w:color="auto"/>
        <w:bottom w:val="none" w:sz="0" w:space="0" w:color="auto"/>
        <w:right w:val="none" w:sz="0" w:space="0" w:color="auto"/>
      </w:divBdr>
    </w:div>
    <w:div w:id="1275672215">
      <w:bodyDiv w:val="1"/>
      <w:marLeft w:val="0"/>
      <w:marRight w:val="0"/>
      <w:marTop w:val="0"/>
      <w:marBottom w:val="0"/>
      <w:divBdr>
        <w:top w:val="none" w:sz="0" w:space="0" w:color="auto"/>
        <w:left w:val="none" w:sz="0" w:space="0" w:color="auto"/>
        <w:bottom w:val="none" w:sz="0" w:space="0" w:color="auto"/>
        <w:right w:val="none" w:sz="0" w:space="0" w:color="auto"/>
      </w:divBdr>
    </w:div>
    <w:div w:id="1403019405">
      <w:bodyDiv w:val="1"/>
      <w:marLeft w:val="0"/>
      <w:marRight w:val="0"/>
      <w:marTop w:val="0"/>
      <w:marBottom w:val="0"/>
      <w:divBdr>
        <w:top w:val="none" w:sz="0" w:space="0" w:color="auto"/>
        <w:left w:val="none" w:sz="0" w:space="0" w:color="auto"/>
        <w:bottom w:val="none" w:sz="0" w:space="0" w:color="auto"/>
        <w:right w:val="none" w:sz="0" w:space="0" w:color="auto"/>
      </w:divBdr>
    </w:div>
    <w:div w:id="1763985821">
      <w:bodyDiv w:val="1"/>
      <w:marLeft w:val="0"/>
      <w:marRight w:val="0"/>
      <w:marTop w:val="0"/>
      <w:marBottom w:val="0"/>
      <w:divBdr>
        <w:top w:val="none" w:sz="0" w:space="0" w:color="auto"/>
        <w:left w:val="none" w:sz="0" w:space="0" w:color="auto"/>
        <w:bottom w:val="none" w:sz="0" w:space="0" w:color="auto"/>
        <w:right w:val="none" w:sz="0" w:space="0" w:color="auto"/>
      </w:divBdr>
    </w:div>
    <w:div w:id="213601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08EEA-87C5-D64E-AE40-A5E985D11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58</Pages>
  <Words>337191</Words>
  <Characters>1854553</Characters>
  <Application>Microsoft Office Word</Application>
  <DocSecurity>0</DocSecurity>
  <Lines>15454</Lines>
  <Paragraphs>4374</Paragraphs>
  <ScaleCrop>false</ScaleCrop>
  <HeadingPairs>
    <vt:vector size="2" baseType="variant">
      <vt:variant>
        <vt:lpstr>Título</vt:lpstr>
      </vt:variant>
      <vt:variant>
        <vt:i4>1</vt:i4>
      </vt:variant>
    </vt:vector>
  </HeadingPairs>
  <TitlesOfParts>
    <vt:vector size="1" baseType="lpstr">
      <vt:lpstr/>
    </vt:vector>
  </TitlesOfParts>
  <Manager/>
  <Company>CREA</Company>
  <LinksUpToDate>false</LinksUpToDate>
  <CharactersWithSpaces>2187370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PCS JTM</dc:title>
  <dc:subject>Suppl_Table 2</dc:subject>
  <dc:creator>Rojas M, et al</dc:creator>
  <cp:keywords/>
  <dc:description/>
  <cp:lastModifiedBy>Manuel Eduardo Rojas Quintana</cp:lastModifiedBy>
  <cp:revision>78</cp:revision>
  <dcterms:created xsi:type="dcterms:W3CDTF">2022-01-27T18:30:00Z</dcterms:created>
  <dcterms:modified xsi:type="dcterms:W3CDTF">2022-02-07T21:02:00Z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http://www.zotero.org/styles/annals-of-the-rheumatic-diseases</vt:lpwstr>
  </property>
  <property fmtid="{D5CDD505-2E9C-101B-9397-08002B2CF9AE}" pid="9" name="Mendeley Recent Style Name 3_1">
    <vt:lpwstr>Annals of the Rheumatic Diseases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fee5af6b-fc14-31d7-8f3f-ac75a3620170</vt:lpwstr>
  </property>
  <property fmtid="{D5CDD505-2E9C-101B-9397-08002B2CF9AE}" pid="24" name="Mendeley Citation Style_1">
    <vt:lpwstr>http://www.zotero.org/styles/annals-of-the-rheumatic-diseases</vt:lpwstr>
  </property>
</Properties>
</file>