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2A3D" w:rsidRPr="005771CC" w:rsidRDefault="003B2A3D" w:rsidP="003B2A3D">
      <w:pPr>
        <w:rPr>
          <w:rFonts w:ascii="Arial" w:hAnsi="Arial" w:cs="Arial"/>
          <w:b/>
        </w:rPr>
      </w:pPr>
      <w:r w:rsidRPr="005771CC">
        <w:rPr>
          <w:rFonts w:ascii="Arial" w:hAnsi="Arial" w:cs="Arial"/>
          <w:b/>
          <w:szCs w:val="21"/>
        </w:rPr>
        <w:t xml:space="preserve">Supplementary table 1. Detailed information of the </w:t>
      </w:r>
      <w:r w:rsidRPr="002B0003">
        <w:rPr>
          <w:rFonts w:ascii="Arial" w:hAnsi="Arial" w:cs="Arial"/>
          <w:b/>
          <w:szCs w:val="21"/>
        </w:rPr>
        <w:t>included datasets</w:t>
      </w:r>
    </w:p>
    <w:tbl>
      <w:tblPr>
        <w:tblStyle w:val="6"/>
        <w:tblW w:w="5000" w:type="pct"/>
        <w:tblLook w:val="04A0" w:firstRow="1" w:lastRow="0" w:firstColumn="1" w:lastColumn="0" w:noHBand="0" w:noVBand="1"/>
      </w:tblPr>
      <w:tblGrid>
        <w:gridCol w:w="1244"/>
        <w:gridCol w:w="1415"/>
        <w:gridCol w:w="4216"/>
        <w:gridCol w:w="1431"/>
      </w:tblGrid>
      <w:tr w:rsidR="003B2A3D" w:rsidRPr="005771CC" w:rsidTr="003B2A3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9" w:type="pct"/>
            <w:shd w:val="clear" w:color="auto" w:fill="auto"/>
          </w:tcPr>
          <w:p w:rsidR="003B2A3D" w:rsidRPr="005771CC" w:rsidRDefault="003B2A3D" w:rsidP="00070482">
            <w:pPr>
              <w:rPr>
                <w:rFonts w:ascii="Arial" w:hAnsi="Arial" w:cs="Arial"/>
                <w:color w:val="auto"/>
                <w:szCs w:val="21"/>
              </w:rPr>
            </w:pPr>
            <w:r w:rsidRPr="005771CC">
              <w:rPr>
                <w:rFonts w:ascii="Arial" w:hAnsi="Arial" w:cs="Arial"/>
                <w:color w:val="auto"/>
                <w:szCs w:val="21"/>
              </w:rPr>
              <w:t>Series</w:t>
            </w:r>
          </w:p>
        </w:tc>
        <w:tc>
          <w:tcPr>
            <w:tcW w:w="852" w:type="pct"/>
            <w:shd w:val="clear" w:color="auto" w:fill="auto"/>
          </w:tcPr>
          <w:p w:rsidR="003B2A3D" w:rsidRPr="005771CC" w:rsidRDefault="003B2A3D" w:rsidP="0007048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Cs w:val="21"/>
              </w:rPr>
            </w:pPr>
            <w:r w:rsidRPr="005771CC">
              <w:rPr>
                <w:rFonts w:ascii="Arial" w:hAnsi="Arial" w:cs="Arial"/>
                <w:color w:val="auto"/>
                <w:szCs w:val="21"/>
              </w:rPr>
              <w:t>Platform</w:t>
            </w:r>
          </w:p>
        </w:tc>
        <w:tc>
          <w:tcPr>
            <w:tcW w:w="2538" w:type="pct"/>
            <w:shd w:val="clear" w:color="auto" w:fill="auto"/>
          </w:tcPr>
          <w:p w:rsidR="003B2A3D" w:rsidRPr="005771CC" w:rsidRDefault="003B2A3D" w:rsidP="0007048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Cs w:val="21"/>
              </w:rPr>
            </w:pPr>
            <w:r w:rsidRPr="005771CC">
              <w:rPr>
                <w:rFonts w:ascii="Arial" w:hAnsi="Arial" w:cs="Arial"/>
                <w:color w:val="auto"/>
                <w:szCs w:val="21"/>
              </w:rPr>
              <w:t>Platform Name</w:t>
            </w:r>
          </w:p>
        </w:tc>
        <w:tc>
          <w:tcPr>
            <w:tcW w:w="861" w:type="pct"/>
            <w:shd w:val="clear" w:color="auto" w:fill="auto"/>
          </w:tcPr>
          <w:p w:rsidR="003B2A3D" w:rsidRPr="005771CC" w:rsidRDefault="003B2A3D" w:rsidP="0007048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Cs w:val="21"/>
              </w:rPr>
            </w:pPr>
            <w:r w:rsidRPr="005771CC">
              <w:rPr>
                <w:rFonts w:ascii="Arial" w:hAnsi="Arial" w:cs="Arial"/>
                <w:color w:val="auto"/>
                <w:szCs w:val="21"/>
              </w:rPr>
              <w:t>Sample information</w:t>
            </w:r>
          </w:p>
        </w:tc>
      </w:tr>
      <w:tr w:rsidR="003B2A3D" w:rsidRPr="005771CC" w:rsidTr="003B2A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9" w:type="pct"/>
            <w:shd w:val="clear" w:color="auto" w:fill="auto"/>
          </w:tcPr>
          <w:p w:rsidR="003B2A3D" w:rsidRPr="005771CC" w:rsidRDefault="003B2A3D" w:rsidP="00070482">
            <w:pPr>
              <w:rPr>
                <w:rFonts w:ascii="Arial" w:hAnsi="Arial" w:cs="Arial"/>
                <w:color w:val="auto"/>
                <w:szCs w:val="21"/>
              </w:rPr>
            </w:pPr>
            <w:r w:rsidRPr="003B2A3D">
              <w:rPr>
                <w:rFonts w:ascii="Arial" w:hAnsi="Arial" w:cs="Arial"/>
                <w:color w:val="auto"/>
                <w:szCs w:val="21"/>
              </w:rPr>
              <w:t>GSE37460</w:t>
            </w:r>
          </w:p>
        </w:tc>
        <w:tc>
          <w:tcPr>
            <w:tcW w:w="852" w:type="pct"/>
            <w:shd w:val="clear" w:color="auto" w:fill="auto"/>
          </w:tcPr>
          <w:p w:rsidR="003B2A3D" w:rsidRPr="005771CC" w:rsidRDefault="003B2A3D" w:rsidP="003B2A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Cs w:val="21"/>
              </w:rPr>
            </w:pPr>
            <w:r w:rsidRPr="005771CC">
              <w:rPr>
                <w:rFonts w:ascii="Arial" w:hAnsi="Arial" w:cs="Arial"/>
                <w:color w:val="auto"/>
                <w:szCs w:val="21"/>
              </w:rPr>
              <w:t>GPL</w:t>
            </w:r>
            <w:r>
              <w:rPr>
                <w:rFonts w:ascii="Arial" w:hAnsi="Arial" w:cs="Arial"/>
                <w:color w:val="auto"/>
                <w:szCs w:val="21"/>
              </w:rPr>
              <w:t>11670</w:t>
            </w:r>
            <w:r>
              <w:rPr>
                <w:rFonts w:ascii="Arial" w:hAnsi="Arial" w:cs="Arial" w:hint="eastAsia"/>
                <w:color w:val="auto"/>
                <w:szCs w:val="21"/>
              </w:rPr>
              <w:t>，</w:t>
            </w:r>
            <w:r w:rsidRPr="003B2A3D">
              <w:rPr>
                <w:rFonts w:ascii="Arial" w:hAnsi="Arial" w:cs="Arial"/>
                <w:color w:val="auto"/>
                <w:szCs w:val="21"/>
              </w:rPr>
              <w:t>GPL14663</w:t>
            </w:r>
            <w:r w:rsidRPr="003B2A3D">
              <w:rPr>
                <w:rFonts w:ascii="Arial" w:hAnsi="Arial" w:cs="Arial"/>
                <w:color w:val="auto"/>
                <w:szCs w:val="21"/>
              </w:rPr>
              <w:tab/>
            </w:r>
            <w:r w:rsidRPr="005771CC">
              <w:rPr>
                <w:rFonts w:ascii="Arial" w:hAnsi="Arial" w:cs="Arial"/>
                <w:color w:val="auto"/>
                <w:szCs w:val="21"/>
              </w:rPr>
              <w:t xml:space="preserve"> </w:t>
            </w:r>
          </w:p>
        </w:tc>
        <w:tc>
          <w:tcPr>
            <w:tcW w:w="2538" w:type="pct"/>
            <w:shd w:val="clear" w:color="auto" w:fill="auto"/>
          </w:tcPr>
          <w:p w:rsidR="003B2A3D" w:rsidRPr="005771CC" w:rsidRDefault="003B2A3D" w:rsidP="003B2A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Cs w:val="21"/>
              </w:rPr>
            </w:pPr>
            <w:r w:rsidRPr="003B2A3D">
              <w:rPr>
                <w:rFonts w:ascii="Arial" w:hAnsi="Arial" w:cs="Arial"/>
                <w:color w:val="auto"/>
                <w:szCs w:val="21"/>
                <w:shd w:val="clear" w:color="auto" w:fill="FFFFFF"/>
              </w:rPr>
              <w:t>Affymetrix Human Genome U133 Plus 2.0 Array</w:t>
            </w:r>
            <w:r>
              <w:rPr>
                <w:rFonts w:ascii="Arial" w:hAnsi="Arial" w:cs="Arial" w:hint="eastAsia"/>
                <w:color w:val="auto"/>
                <w:szCs w:val="21"/>
                <w:shd w:val="clear" w:color="auto" w:fill="FFFFFF"/>
              </w:rPr>
              <w:t>,</w:t>
            </w:r>
            <w:r>
              <w:rPr>
                <w:rFonts w:ascii="Arial" w:hAnsi="Arial" w:cs="Arial"/>
                <w:color w:val="auto"/>
                <w:szCs w:val="21"/>
                <w:shd w:val="clear" w:color="auto" w:fill="FFFFFF"/>
              </w:rPr>
              <w:t xml:space="preserve"> </w:t>
            </w:r>
            <w:r w:rsidRPr="003B2A3D">
              <w:rPr>
                <w:rFonts w:ascii="Arial" w:hAnsi="Arial" w:cs="Arial"/>
                <w:color w:val="auto"/>
                <w:szCs w:val="21"/>
                <w:shd w:val="clear" w:color="auto" w:fill="FFFFFF"/>
              </w:rPr>
              <w:t xml:space="preserve">Affymetrix GeneChip Human Genome HG-U133A Custom CDF </w:t>
            </w:r>
          </w:p>
        </w:tc>
        <w:tc>
          <w:tcPr>
            <w:tcW w:w="861" w:type="pct"/>
            <w:shd w:val="clear" w:color="auto" w:fill="auto"/>
          </w:tcPr>
          <w:p w:rsidR="003B2A3D" w:rsidRPr="005771CC" w:rsidRDefault="003B2A3D" w:rsidP="003B2A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Cs w:val="21"/>
              </w:rPr>
            </w:pPr>
            <w:r w:rsidRPr="005771CC">
              <w:rPr>
                <w:rFonts w:ascii="Arial" w:hAnsi="Arial" w:cs="Arial"/>
                <w:color w:val="auto"/>
                <w:szCs w:val="21"/>
                <w:shd w:val="clear" w:color="auto" w:fill="FFFFFF"/>
              </w:rPr>
              <w:t>2</w:t>
            </w:r>
            <w:r>
              <w:rPr>
                <w:rFonts w:ascii="Arial" w:hAnsi="Arial" w:cs="Arial"/>
                <w:color w:val="auto"/>
                <w:szCs w:val="21"/>
                <w:shd w:val="clear" w:color="auto" w:fill="FFFFFF"/>
              </w:rPr>
              <w:t>5 healthy control</w:t>
            </w:r>
            <w:r w:rsidRPr="005771CC">
              <w:rPr>
                <w:rFonts w:ascii="Arial" w:hAnsi="Arial" w:cs="Arial"/>
                <w:color w:val="auto"/>
                <w:szCs w:val="21"/>
                <w:shd w:val="clear" w:color="auto" w:fill="FFFFFF"/>
              </w:rPr>
              <w:t xml:space="preserve"> </w:t>
            </w:r>
            <w:r>
              <w:rPr>
                <w:rFonts w:ascii="Arial" w:hAnsi="Arial" w:cs="Arial"/>
                <w:color w:val="auto"/>
                <w:szCs w:val="21"/>
                <w:shd w:val="clear" w:color="auto" w:fill="FFFFFF"/>
              </w:rPr>
              <w:t xml:space="preserve">and 29 IgAN glomeruli tissues. </w:t>
            </w:r>
          </w:p>
        </w:tc>
      </w:tr>
      <w:tr w:rsidR="003B2A3D" w:rsidRPr="005771CC" w:rsidTr="003B2A3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9" w:type="pct"/>
            <w:shd w:val="clear" w:color="auto" w:fill="auto"/>
          </w:tcPr>
          <w:p w:rsidR="003B2A3D" w:rsidRPr="005771CC" w:rsidRDefault="003B2A3D" w:rsidP="003B2A3D">
            <w:pPr>
              <w:rPr>
                <w:rFonts w:ascii="Arial" w:hAnsi="Arial" w:cs="Arial"/>
                <w:color w:val="auto"/>
                <w:szCs w:val="21"/>
              </w:rPr>
            </w:pPr>
            <w:r>
              <w:rPr>
                <w:rFonts w:ascii="Arial" w:hAnsi="Arial" w:cs="Arial"/>
                <w:color w:val="auto"/>
                <w:szCs w:val="21"/>
              </w:rPr>
              <w:t>GSE73953</w:t>
            </w:r>
            <w:r w:rsidRPr="003B2A3D">
              <w:rPr>
                <w:rFonts w:ascii="Arial" w:hAnsi="Arial" w:cs="Arial"/>
                <w:color w:val="auto"/>
                <w:szCs w:val="21"/>
              </w:rPr>
              <w:t xml:space="preserve"> </w:t>
            </w:r>
          </w:p>
        </w:tc>
        <w:tc>
          <w:tcPr>
            <w:tcW w:w="852" w:type="pct"/>
            <w:shd w:val="clear" w:color="auto" w:fill="auto"/>
          </w:tcPr>
          <w:p w:rsidR="003B2A3D" w:rsidRPr="005771CC" w:rsidRDefault="003B2A3D" w:rsidP="000704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Cs w:val="21"/>
              </w:rPr>
            </w:pPr>
            <w:r w:rsidRPr="003B2A3D">
              <w:rPr>
                <w:rFonts w:ascii="Arial" w:hAnsi="Arial" w:cs="Arial"/>
                <w:color w:val="auto"/>
                <w:szCs w:val="21"/>
              </w:rPr>
              <w:t>GPL4133</w:t>
            </w:r>
            <w:r w:rsidRPr="003B2A3D">
              <w:rPr>
                <w:rFonts w:ascii="Arial" w:hAnsi="Arial" w:cs="Arial"/>
                <w:color w:val="auto"/>
                <w:szCs w:val="21"/>
              </w:rPr>
              <w:tab/>
            </w:r>
            <w:r w:rsidRPr="005771CC">
              <w:rPr>
                <w:rFonts w:ascii="Arial" w:hAnsi="Arial" w:cs="Arial"/>
                <w:color w:val="auto"/>
                <w:szCs w:val="21"/>
              </w:rPr>
              <w:tab/>
            </w:r>
          </w:p>
        </w:tc>
        <w:tc>
          <w:tcPr>
            <w:tcW w:w="2538" w:type="pct"/>
            <w:shd w:val="clear" w:color="auto" w:fill="auto"/>
          </w:tcPr>
          <w:p w:rsidR="003B2A3D" w:rsidRPr="005771CC" w:rsidRDefault="003B2A3D" w:rsidP="000704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Cs w:val="21"/>
              </w:rPr>
            </w:pPr>
            <w:r w:rsidRPr="003B2A3D">
              <w:rPr>
                <w:rFonts w:ascii="Arial" w:hAnsi="Arial" w:cs="Arial"/>
                <w:color w:val="auto"/>
                <w:szCs w:val="21"/>
              </w:rPr>
              <w:t>Agilent-014850 Whole Human Genome Microarray 4x44K G4112F</w:t>
            </w:r>
          </w:p>
        </w:tc>
        <w:tc>
          <w:tcPr>
            <w:tcW w:w="861" w:type="pct"/>
            <w:shd w:val="clear" w:color="auto" w:fill="auto"/>
          </w:tcPr>
          <w:p w:rsidR="003B2A3D" w:rsidRPr="005771CC" w:rsidRDefault="003B2A3D" w:rsidP="000704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Cs w:val="21"/>
              </w:rPr>
            </w:pPr>
            <w:r w:rsidRPr="003B2A3D">
              <w:rPr>
                <w:rFonts w:ascii="Arial" w:hAnsi="Arial" w:cs="Arial"/>
                <w:color w:val="auto"/>
                <w:szCs w:val="21"/>
                <w:shd w:val="clear" w:color="auto" w:fill="FFFFFF"/>
              </w:rPr>
              <w:t>peripheral blood mononuclear cells (PBMCs) from 15 IgAN patients</w:t>
            </w:r>
            <w:r>
              <w:rPr>
                <w:rFonts w:ascii="Arial" w:hAnsi="Arial" w:cs="Arial"/>
                <w:color w:val="auto"/>
                <w:szCs w:val="21"/>
                <w:shd w:val="clear" w:color="auto" w:fill="FFFFFF"/>
              </w:rPr>
              <w:t xml:space="preserve"> and 16 healthy controls</w:t>
            </w:r>
          </w:p>
        </w:tc>
      </w:tr>
      <w:tr w:rsidR="003B2A3D" w:rsidRPr="005771CC" w:rsidTr="003B2A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9" w:type="pct"/>
            <w:shd w:val="clear" w:color="auto" w:fill="auto"/>
          </w:tcPr>
          <w:p w:rsidR="003B2A3D" w:rsidRPr="005771CC" w:rsidRDefault="003B2A3D" w:rsidP="00070482">
            <w:pPr>
              <w:rPr>
                <w:rFonts w:ascii="Arial" w:hAnsi="Arial" w:cs="Arial"/>
                <w:color w:val="auto"/>
                <w:szCs w:val="21"/>
              </w:rPr>
            </w:pPr>
            <w:r>
              <w:rPr>
                <w:rFonts w:ascii="Arial" w:hAnsi="Arial" w:cs="Arial"/>
                <w:color w:val="auto"/>
                <w:szCs w:val="21"/>
              </w:rPr>
              <w:t>GSE93798</w:t>
            </w:r>
          </w:p>
        </w:tc>
        <w:tc>
          <w:tcPr>
            <w:tcW w:w="852" w:type="pct"/>
            <w:shd w:val="clear" w:color="auto" w:fill="auto"/>
          </w:tcPr>
          <w:p w:rsidR="003B2A3D" w:rsidRPr="005771CC" w:rsidRDefault="003B2A3D" w:rsidP="0007048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Cs w:val="21"/>
              </w:rPr>
            </w:pPr>
            <w:r w:rsidRPr="003B2A3D">
              <w:rPr>
                <w:rFonts w:ascii="Arial" w:hAnsi="Arial" w:cs="Arial"/>
                <w:color w:val="auto"/>
                <w:szCs w:val="21"/>
              </w:rPr>
              <w:t>GPL22945</w:t>
            </w:r>
          </w:p>
        </w:tc>
        <w:tc>
          <w:tcPr>
            <w:tcW w:w="2538" w:type="pct"/>
            <w:shd w:val="clear" w:color="auto" w:fill="auto"/>
          </w:tcPr>
          <w:p w:rsidR="003B2A3D" w:rsidRPr="005771CC" w:rsidRDefault="003B2A3D" w:rsidP="003B2A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Cs w:val="21"/>
              </w:rPr>
            </w:pPr>
            <w:r w:rsidRPr="003B2A3D">
              <w:rPr>
                <w:rFonts w:ascii="Arial" w:hAnsi="Arial" w:cs="Arial"/>
                <w:color w:val="auto"/>
                <w:szCs w:val="21"/>
              </w:rPr>
              <w:t>[HG-U133_Plus_2] Affymetrix Human Genome U133 Plus 2.0 Array</w:t>
            </w:r>
          </w:p>
        </w:tc>
        <w:tc>
          <w:tcPr>
            <w:tcW w:w="861" w:type="pct"/>
            <w:shd w:val="clear" w:color="auto" w:fill="auto"/>
          </w:tcPr>
          <w:p w:rsidR="003B2A3D" w:rsidRPr="005771CC" w:rsidRDefault="003B2A3D" w:rsidP="003B2A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Cs w:val="21"/>
              </w:rPr>
            </w:pPr>
            <w:r w:rsidRPr="003B2A3D">
              <w:rPr>
                <w:rFonts w:ascii="Arial" w:hAnsi="Arial" w:cs="Arial"/>
                <w:color w:val="auto"/>
                <w:szCs w:val="21"/>
              </w:rPr>
              <w:t>2</w:t>
            </w:r>
            <w:r>
              <w:rPr>
                <w:rFonts w:ascii="Arial" w:hAnsi="Arial" w:cs="Arial"/>
                <w:color w:val="auto"/>
                <w:szCs w:val="21"/>
              </w:rPr>
              <w:t>2</w:t>
            </w:r>
            <w:r w:rsidRPr="003B2A3D">
              <w:rPr>
                <w:rFonts w:ascii="Arial" w:hAnsi="Arial" w:cs="Arial"/>
                <w:color w:val="auto"/>
                <w:szCs w:val="21"/>
              </w:rPr>
              <w:t xml:space="preserve"> healthy control and 2</w:t>
            </w:r>
            <w:r>
              <w:rPr>
                <w:rFonts w:ascii="Arial" w:hAnsi="Arial" w:cs="Arial"/>
                <w:color w:val="auto"/>
                <w:szCs w:val="21"/>
              </w:rPr>
              <w:t>0</w:t>
            </w:r>
            <w:r w:rsidRPr="003B2A3D">
              <w:rPr>
                <w:rFonts w:ascii="Arial" w:hAnsi="Arial" w:cs="Arial"/>
                <w:color w:val="auto"/>
                <w:szCs w:val="21"/>
              </w:rPr>
              <w:t xml:space="preserve"> IgAN glomeruli tissues.</w:t>
            </w:r>
          </w:p>
        </w:tc>
      </w:tr>
    </w:tbl>
    <w:p w:rsidR="00E31372" w:rsidRPr="003B2A3D" w:rsidRDefault="003B2A3D" w:rsidP="003B2A3D">
      <w:pPr>
        <w:rPr>
          <w:rFonts w:hint="eastAsia"/>
        </w:rPr>
      </w:pPr>
      <w:bookmarkStart w:id="0" w:name="_GoBack"/>
      <w:bookmarkEnd w:id="0"/>
    </w:p>
    <w:sectPr w:rsidR="00E31372" w:rsidRPr="003B2A3D" w:rsidSect="003B18E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2A3D"/>
    <w:rsid w:val="003B2A3D"/>
    <w:rsid w:val="003C7E31"/>
    <w:rsid w:val="00B142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890D2F"/>
  <w15:chartTrackingRefBased/>
  <w15:docId w15:val="{7FC55360-D5AD-42D8-B39C-7A609285C8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B2A3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6">
    <w:name w:val="List Table 6 Colorful"/>
    <w:basedOn w:val="a1"/>
    <w:uiPriority w:val="51"/>
    <w:rsid w:val="003B2A3D"/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89</Words>
  <Characters>509</Characters>
  <Application>Microsoft Office Word</Application>
  <DocSecurity>0</DocSecurity>
  <Lines>4</Lines>
  <Paragraphs>1</Paragraphs>
  <ScaleCrop>false</ScaleCrop>
  <Company/>
  <LinksUpToDate>false</LinksUpToDate>
  <CharactersWithSpaces>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Zhen Weng</dc:creator>
  <cp:keywords/>
  <dc:description/>
  <cp:lastModifiedBy>Zhen Weng</cp:lastModifiedBy>
  <cp:revision>1</cp:revision>
  <dcterms:created xsi:type="dcterms:W3CDTF">2021-09-27T13:31:00Z</dcterms:created>
  <dcterms:modified xsi:type="dcterms:W3CDTF">2021-09-27T13:44:00Z</dcterms:modified>
</cp:coreProperties>
</file>