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5EE6C" w14:textId="39A9FA3D" w:rsidR="00B86FC4" w:rsidRPr="00176DB7" w:rsidRDefault="00B86FC4"/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827"/>
        <w:gridCol w:w="4252"/>
      </w:tblGrid>
      <w:tr w:rsidR="00176DB7" w:rsidRPr="00176DB7" w14:paraId="3FB3BC2B" w14:textId="77777777" w:rsidTr="00B62395">
        <w:trPr>
          <w:trHeight w:val="262"/>
        </w:trPr>
        <w:tc>
          <w:tcPr>
            <w:tcW w:w="10201" w:type="dxa"/>
            <w:gridSpan w:val="3"/>
            <w:noWrap/>
          </w:tcPr>
          <w:p w14:paraId="22700D1C" w14:textId="664542D6" w:rsidR="008D67CC" w:rsidRPr="00176DB7" w:rsidRDefault="00C9089D" w:rsidP="00B86F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S9</w:t>
            </w:r>
            <w:r w:rsidR="008D67CC" w:rsidRPr="00176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D67CC" w:rsidRPr="00176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Safety Assessment of </w:t>
            </w:r>
            <w:proofErr w:type="spellStart"/>
            <w:r w:rsidR="008D67CC" w:rsidRPr="00176DB7">
              <w:rPr>
                <w:rFonts w:ascii="Times New Roman" w:hAnsi="Times New Roman" w:cs="Times New Roman"/>
                <w:bCs/>
                <w:sz w:val="20"/>
                <w:szCs w:val="20"/>
              </w:rPr>
              <w:t>Livogen</w:t>
            </w:r>
            <w:proofErr w:type="spellEnd"/>
            <w:r w:rsidRPr="00176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176DB7" w:rsidRPr="00176DB7" w14:paraId="7A0A03D4" w14:textId="77777777" w:rsidTr="00133B2D">
        <w:trPr>
          <w:trHeight w:val="375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2F9943" w14:textId="4AF86D8B" w:rsidR="00B86FC4" w:rsidRPr="00176DB7" w:rsidRDefault="00B86FC4" w:rsidP="00B86F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505CFA" w:rsidRPr="00176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ngredients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179354" w14:textId="11066504" w:rsidR="00B86FC4" w:rsidRPr="00176DB7" w:rsidRDefault="00505CFA" w:rsidP="007F58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Maximum Safe Dosage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7BDE40" w14:textId="5D97FA74" w:rsidR="00B86FC4" w:rsidRPr="00176DB7" w:rsidRDefault="00505CFA" w:rsidP="007F58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Safety Studies References</w:t>
            </w:r>
          </w:p>
        </w:tc>
      </w:tr>
      <w:tr w:rsidR="00176DB7" w:rsidRPr="00176DB7" w14:paraId="55E68063" w14:textId="77777777" w:rsidTr="00E23A79">
        <w:trPr>
          <w:trHeight w:val="1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711178" w14:textId="588A8047" w:rsidR="00505CFA" w:rsidRPr="00176DB7" w:rsidRDefault="00505CFA" w:rsidP="00505C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Cavacurmin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5B7E775" w14:textId="54680C78" w:rsidR="00505CFA" w:rsidRPr="00176DB7" w:rsidRDefault="00505CFA" w:rsidP="00156E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Curcumin-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cyclodextrin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complex CAVACURMIN</w:t>
            </w:r>
            <w:r w:rsidRPr="00176D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®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at a dosage of 2 grams per day showing no adverse effects. Curcumin in general has been shown well tolerated at high doses of up to 12 g/day.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20F316C" w14:textId="03FBE477" w:rsidR="00505CFA" w:rsidRPr="00176DB7" w:rsidRDefault="00505CFA" w:rsidP="00156E9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Hundshammera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Schönb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C, 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Kimurac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Furunec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Teraoc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K, 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Elgetia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D,  et al.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Enhanced metabolic bioavailability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tetrahydrocurcumin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after oral supplementation of a γ-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cyclodextrin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curcumin complex. Journal of Functional Foods. 2021; 79:104410.</w:t>
            </w:r>
          </w:p>
          <w:p w14:paraId="6BE7C7E9" w14:textId="77777777" w:rsidR="00505CFA" w:rsidRPr="00176DB7" w:rsidRDefault="00505CFA" w:rsidP="00156E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ED2105" w14:textId="595FC068" w:rsidR="00505CFA" w:rsidRPr="00176DB7" w:rsidRDefault="00505CFA" w:rsidP="00156E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Gupta SC,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Patchva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Koh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W, Aggarwal BB. Discovery of curcumin, a component of golden spice, and its miraculous biological activities.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xp</w:t>
            </w:r>
            <w:proofErr w:type="spellEnd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Pharmacol</w:t>
            </w:r>
            <w:proofErr w:type="spellEnd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Physiol. 2012;39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:283-99.</w:t>
            </w:r>
          </w:p>
          <w:p w14:paraId="65187B88" w14:textId="77777777" w:rsidR="00505CFA" w:rsidRPr="00176DB7" w:rsidRDefault="00505CFA" w:rsidP="00156E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75C8E" w14:textId="4B22A9F3" w:rsidR="00505CFA" w:rsidRPr="00176DB7" w:rsidRDefault="00505CFA" w:rsidP="00156E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Gupta SC,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Patchva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S, Aggarwal BB. Therapeutic roles of curcumin: lessons learned from cli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nical trials. AAPS J. 2013;15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:195-218.  </w:t>
            </w:r>
          </w:p>
        </w:tc>
      </w:tr>
      <w:tr w:rsidR="00176DB7" w:rsidRPr="00176DB7" w14:paraId="5729DABD" w14:textId="77777777" w:rsidTr="00B32389">
        <w:trPr>
          <w:trHeight w:val="2096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ABF42B" w14:textId="18091069" w:rsidR="006E56B9" w:rsidRPr="00176DB7" w:rsidRDefault="006E56B9" w:rsidP="006E56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AlaskOmega</w:t>
            </w:r>
            <w:proofErr w:type="spellEnd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it-IT"/>
              </w:rPr>
              <w:t>®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BC2EF4F" w14:textId="2EC75101" w:rsidR="006E56B9" w:rsidRPr="00176DB7" w:rsidRDefault="006E56B9" w:rsidP="006E5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Dietary supplements providing 5 g/day EPA and DHA (Omega-3) are safe.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F7B6A6E" w14:textId="77777777" w:rsidR="006E56B9" w:rsidRPr="00176DB7" w:rsidRDefault="006E56B9" w:rsidP="006E5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EFSA Panel on Dietetic Products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NaA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. Scientific opinion on the tolerable upper intake level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eicosapentaenoic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acid (EPA), docosahexaenoic acid (DHA) and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docosapentaenoic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acid (DPA). EFSA Journal 2012;10:2815.</w:t>
            </w:r>
          </w:p>
          <w:p w14:paraId="2CAEDA59" w14:textId="77777777" w:rsidR="006E56B9" w:rsidRPr="00176DB7" w:rsidRDefault="006E56B9" w:rsidP="006E5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393CD" w14:textId="799F2C9B" w:rsidR="006E56B9" w:rsidRPr="00176DB7" w:rsidRDefault="006E56B9" w:rsidP="006E56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U.S. Food and Drug Administration. Qualified health claims: letters of enforcement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discretionexternal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link disclaimer. 2019.</w:t>
            </w:r>
          </w:p>
        </w:tc>
      </w:tr>
      <w:tr w:rsidR="00176DB7" w:rsidRPr="00176DB7" w14:paraId="6C561E13" w14:textId="77777777" w:rsidTr="000617B0">
        <w:trPr>
          <w:trHeight w:val="1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96A8683" w14:textId="0CFEE49A" w:rsidR="00B345A5" w:rsidRPr="00176DB7" w:rsidRDefault="00B345A5" w:rsidP="00B34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Bergacyn</w:t>
            </w:r>
            <w:proofErr w:type="spellEnd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it-IT"/>
              </w:rPr>
              <w:t>®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6B71917" w14:textId="2994A16B" w:rsidR="00B345A5" w:rsidRPr="00176DB7" w:rsidRDefault="00B345A5" w:rsidP="00B345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Bergacyn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showed significant safety and efficacy in a clinical trial at 600 mg/day.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94A8ED3" w14:textId="77CB786A" w:rsidR="00B345A5" w:rsidRPr="00176DB7" w:rsidRDefault="00B345A5" w:rsidP="00833D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Musolino V, Gliozzi M, Bombardelli E, Nucera S, Carresi C, Maiuolo J, et al.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The synergistic effect of Citrus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bergamia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Cynara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cardunculus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extracts on vascular inflammation and oxidative stress in non-alcoholic fatty liver disease. J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Tradit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Complement Med. 2020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;10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:268-274.</w:t>
            </w:r>
          </w:p>
        </w:tc>
      </w:tr>
      <w:tr w:rsidR="00176DB7" w:rsidRPr="00176DB7" w14:paraId="3AA9DCD5" w14:textId="77777777" w:rsidTr="000617B0">
        <w:trPr>
          <w:trHeight w:val="1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85232C" w14:textId="127FAD0B" w:rsidR="00BB5BEC" w:rsidRPr="00176DB7" w:rsidRDefault="00BB5BEC" w:rsidP="00BB5B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Black Seed Oil-</w:t>
            </w:r>
            <w:proofErr w:type="spellStart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ThymoQuin</w:t>
            </w:r>
            <w:proofErr w:type="spellEnd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™ (</w:t>
            </w:r>
            <w:r w:rsidRPr="00176D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Nigella Sativa</w:t>
            </w:r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9A339C1" w14:textId="591AA201" w:rsidR="00BB5BEC" w:rsidRPr="00176DB7" w:rsidRDefault="00BB5BEC" w:rsidP="00BB5B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Recent meta-analysis shows that black seed supplementation (1000-2000 mg/day from 8 weeks to 12 weeks) is well tolerated without any adverse effects among NAFLD patients.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5EB9B1A" w14:textId="08D114CE" w:rsidR="00BB5BEC" w:rsidRPr="00176DB7" w:rsidRDefault="00BB5BEC" w:rsidP="00BB5B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Tang G, Zhang L, Tao J, Wei Z. Effect of Nigella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sativa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in the treatment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nonalcoholic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fatty liver disease: A systematic review and meta-analysis of randomized controlled t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rials. </w:t>
            </w:r>
            <w:proofErr w:type="spellStart"/>
            <w:r w:rsidR="00B31670"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Phytother</w:t>
            </w:r>
            <w:proofErr w:type="spellEnd"/>
            <w:r w:rsidR="00B31670"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Res. 2021;35</w:t>
            </w:r>
            <w:r w:rsidRPr="00176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:4183-4193.</w:t>
            </w:r>
          </w:p>
        </w:tc>
      </w:tr>
      <w:tr w:rsidR="00176DB7" w:rsidRPr="00176DB7" w14:paraId="0F019A61" w14:textId="77777777" w:rsidTr="000617B0">
        <w:trPr>
          <w:trHeight w:val="1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E6AC84" w14:textId="14D548B0" w:rsidR="00B6327F" w:rsidRPr="00176DB7" w:rsidRDefault="00B6327F" w:rsidP="00B632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Picroliv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Picrorhiza</w:t>
            </w:r>
            <w:proofErr w:type="spellEnd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Kurroa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) root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D753BB1" w14:textId="55524C45" w:rsidR="00B6327F" w:rsidRPr="00176DB7" w:rsidRDefault="00B6327F" w:rsidP="00B632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Picrorhiza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dosage ranges from 400 mg to 1,500 mg daily.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144E615" w14:textId="249137BB" w:rsidR="00B6327F" w:rsidRPr="00176DB7" w:rsidRDefault="00B6327F" w:rsidP="00864C5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Girish C, Pradhan SC. Drug development for liver diseases: focus on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picroliv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ellagic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acid and curcumin.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Fundam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Pharmacol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2008;22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:623-632.</w:t>
            </w:r>
          </w:p>
          <w:p w14:paraId="5B3B8680" w14:textId="77777777" w:rsidR="00B6327F" w:rsidRPr="00176DB7" w:rsidRDefault="00B6327F" w:rsidP="00864C5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FB2F8" w14:textId="60638A99" w:rsidR="00B6327F" w:rsidRPr="00176DB7" w:rsidRDefault="00B6327F" w:rsidP="00864C5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Hechtman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L. Clinical naturopathic medicine. Elsevier Health Sciences, 2018. </w:t>
            </w:r>
          </w:p>
        </w:tc>
      </w:tr>
      <w:tr w:rsidR="00176DB7" w:rsidRPr="00176DB7" w14:paraId="0E8923EF" w14:textId="77777777" w:rsidTr="000617B0">
        <w:trPr>
          <w:trHeight w:val="27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24C0E2" w14:textId="0B853129" w:rsidR="00864C56" w:rsidRPr="00176DB7" w:rsidRDefault="00864C56" w:rsidP="0086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Opitac</w:t>
            </w:r>
            <w:proofErr w:type="spellEnd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it-IT"/>
              </w:rPr>
              <w:t>™</w:t>
            </w:r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(reduced Glutathione)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608740B" w14:textId="0FBB9A5C" w:rsidR="00864C56" w:rsidRPr="00176DB7" w:rsidRDefault="00864C56" w:rsidP="00864C5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OPITAC™ Glutathione is the world’s only glutathione that has been notified to the U.S. Food and Drug Administration (FDA) as GRAS (the indication of safety as a food ingredient). Recommended dosage up to 500 mg/day.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B1D7232" w14:textId="6C65C198" w:rsidR="00864C56" w:rsidRPr="00176DB7" w:rsidRDefault="00864C56" w:rsidP="0086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Allen J, Bradley RD. Effects of oral glutathione supplementation on systemic oxidative stress biomarkers in human volunteers. J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C5D3E" w:rsidRPr="00176DB7">
              <w:rPr>
                <w:rFonts w:ascii="Times New Roman" w:hAnsi="Times New Roman" w:cs="Times New Roman"/>
                <w:sz w:val="20"/>
                <w:szCs w:val="20"/>
              </w:rPr>
              <w:t>ltern</w:t>
            </w:r>
            <w:proofErr w:type="spellEnd"/>
            <w:r w:rsidR="009C5D3E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Complement Med. 2011;17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:827-833.21875351</w:t>
            </w:r>
          </w:p>
          <w:p w14:paraId="23B2B98A" w14:textId="77777777" w:rsidR="00864C56" w:rsidRPr="00176DB7" w:rsidRDefault="00864C56" w:rsidP="00864C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4A0A7" w14:textId="77777777" w:rsidR="00864C56" w:rsidRPr="00176DB7" w:rsidRDefault="00864C56" w:rsidP="0086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Available online:</w:t>
            </w:r>
          </w:p>
          <w:p w14:paraId="3D58B0F3" w14:textId="7BF3BDF3" w:rsidR="00864C56" w:rsidRPr="00176DB7" w:rsidRDefault="00864C56" w:rsidP="00DE168B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https://opitacglutathione.com/faq/ </w:t>
            </w:r>
          </w:p>
        </w:tc>
      </w:tr>
      <w:tr w:rsidR="00176DB7" w:rsidRPr="00176DB7" w14:paraId="1357E257" w14:textId="77777777" w:rsidTr="00C662C7">
        <w:trPr>
          <w:trHeight w:val="416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73F16B" w14:textId="24D6595E" w:rsidR="00E80314" w:rsidRPr="00176DB7" w:rsidRDefault="00E80314" w:rsidP="00E8031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SAMe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(as S-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Adenosyl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-L-Methionine)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6017EFF" w14:textId="4E2F2764" w:rsidR="00E80314" w:rsidRPr="00176DB7" w:rsidRDefault="00E80314" w:rsidP="00E803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Safety assessed clinically up to 1200 mg/day.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271D07B" w14:textId="0F4C7A48" w:rsidR="00E80314" w:rsidRPr="00176DB7" w:rsidRDefault="00E80314" w:rsidP="00C67A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Guo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T, Chang L, Xiao Y, Liu Q. S-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adenosyl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-L-methionine for the treatment of chronic liver disease: a systematic review and met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a-analysis. </w:t>
            </w:r>
            <w:proofErr w:type="spellStart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PLoS</w:t>
            </w:r>
            <w:proofErr w:type="spellEnd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One. 2015;10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:e0122124.</w:t>
            </w:r>
          </w:p>
        </w:tc>
      </w:tr>
      <w:tr w:rsidR="00176DB7" w:rsidRPr="00176DB7" w14:paraId="2F0C7D68" w14:textId="77777777" w:rsidTr="00551CEE">
        <w:trPr>
          <w:trHeight w:val="129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41E043" w14:textId="77777777" w:rsidR="00E80314" w:rsidRPr="00176DB7" w:rsidRDefault="00E80314" w:rsidP="00E80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Artichoke Leaf Extract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455B1C" w14:textId="010DF8CB" w:rsidR="00E80314" w:rsidRPr="00176DB7" w:rsidRDefault="006D0BBA" w:rsidP="00EB3D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 c</w:t>
            </w:r>
            <w:r w:rsidR="00E80314" w:rsidRPr="00176DB7">
              <w:rPr>
                <w:rFonts w:ascii="Times New Roman" w:hAnsi="Times New Roman" w:cs="Times New Roman"/>
                <w:sz w:val="20"/>
                <w:szCs w:val="20"/>
              </w:rPr>
              <w:t>linical trial have demonstrated that Arti</w:t>
            </w:r>
            <w:r w:rsidR="00EB3D34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choke Leaf Extract is safe and </w:t>
            </w:r>
            <w:r w:rsidR="00E80314" w:rsidRPr="00176DB7">
              <w:rPr>
                <w:rFonts w:ascii="Times New Roman" w:hAnsi="Times New Roman" w:cs="Times New Roman"/>
                <w:sz w:val="20"/>
                <w:szCs w:val="20"/>
              </w:rPr>
              <w:t>well tolerated (up to 2700 mg/day for two months in patients suffering NASH)</w:t>
            </w:r>
            <w:r w:rsidR="00EB3D34" w:rsidRPr="00176D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C502E2" w14:textId="0438C4BD" w:rsidR="00E80314" w:rsidRPr="00176DB7" w:rsidRDefault="00E80314" w:rsidP="00EB3D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Rangboo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V,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Noroozi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Zavoshy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R,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Rezadoost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SA,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Mohammadpoorasl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A. The Effect of Artichoke Leaf Extract on Alanine Aminotransferase and Aspartate Aminotransferase in the Patients with Nonalcoholic Steatohepatitis.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Int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J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Hepatol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. 2016;2016:4030476. </w:t>
            </w:r>
          </w:p>
        </w:tc>
      </w:tr>
      <w:tr w:rsidR="00176DB7" w:rsidRPr="00176DB7" w14:paraId="501602E8" w14:textId="77777777" w:rsidTr="00551CEE">
        <w:trPr>
          <w:trHeight w:val="150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33C870" w14:textId="77C97C87" w:rsidR="007174DB" w:rsidRPr="00176DB7" w:rsidRDefault="007174DB" w:rsidP="0071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Indole-3-Carbinol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169D395F" w14:textId="07BB45FA" w:rsidR="007174DB" w:rsidRPr="00176DB7" w:rsidRDefault="007174DB" w:rsidP="0071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In human studies, doses were generally between 200 to 400 mg per day.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6782FE8" w14:textId="77777777" w:rsidR="007174DB" w:rsidRPr="00176DB7" w:rsidRDefault="007174DB" w:rsidP="007174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Hendler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SS,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Rorvik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DM. PDR for Nutritional Supplements. 2nd 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 Thomson Reuters; 2008.</w:t>
            </w:r>
          </w:p>
          <w:p w14:paraId="3BD2B7F0" w14:textId="77777777" w:rsidR="007174DB" w:rsidRPr="00176DB7" w:rsidRDefault="007174DB" w:rsidP="007174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EAC55" w14:textId="1DE7582B" w:rsidR="007174DB" w:rsidRPr="00176DB7" w:rsidRDefault="007174DB" w:rsidP="007174DB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Available online: https://lpi.oregonstate.edu/mic/dietary-factors/phytochemicals/indole-3-carbinol</w:t>
            </w:r>
          </w:p>
        </w:tc>
      </w:tr>
      <w:tr w:rsidR="00176DB7" w:rsidRPr="00176DB7" w14:paraId="1E5185AA" w14:textId="77777777" w:rsidTr="000A0AAF">
        <w:trPr>
          <w:trHeight w:val="983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1B0B47" w14:textId="419C0EF1" w:rsidR="00610FFB" w:rsidRPr="00176DB7" w:rsidRDefault="00610FFB" w:rsidP="00610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Silybin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Phospholipids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C8C5D63" w14:textId="1AF61449" w:rsidR="00610FFB" w:rsidRPr="00176DB7" w:rsidRDefault="00610FFB" w:rsidP="00610F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Silybin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phospholipids are safe and well tolerated without adverse effects (942 mg highest dose used in patients with liver damage).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D74FB19" w14:textId="26626EAC" w:rsidR="00610FFB" w:rsidRPr="00176DB7" w:rsidRDefault="00610FFB" w:rsidP="00610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Loguercio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C,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Festi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D.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Silybin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and the liver: from basic research to clinical practice. Wo</w:t>
            </w:r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rld J </w:t>
            </w:r>
            <w:proofErr w:type="spellStart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Gastroenterol</w:t>
            </w:r>
            <w:proofErr w:type="spellEnd"/>
            <w:r w:rsidR="00B31670" w:rsidRPr="00176DB7">
              <w:rPr>
                <w:rFonts w:ascii="Times New Roman" w:hAnsi="Times New Roman" w:cs="Times New Roman"/>
                <w:sz w:val="20"/>
                <w:szCs w:val="20"/>
              </w:rPr>
              <w:t>. 2011;17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:2288-2301.</w:t>
            </w:r>
          </w:p>
          <w:p w14:paraId="6FE77A73" w14:textId="42E8BF28" w:rsidR="00610FFB" w:rsidRPr="00176DB7" w:rsidRDefault="00610FFB" w:rsidP="00610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B7" w:rsidRPr="00176DB7" w14:paraId="51E06BCC" w14:textId="77777777" w:rsidTr="000A0AAF">
        <w:trPr>
          <w:trHeight w:val="983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5EDF23" w14:textId="5EFD1FAB" w:rsidR="00C556A2" w:rsidRPr="00176DB7" w:rsidRDefault="00C556A2" w:rsidP="00C55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Milk Thistle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8A311AA" w14:textId="2FB4CFD8" w:rsidR="00C556A2" w:rsidRPr="00176DB7" w:rsidRDefault="00C556A2" w:rsidP="00C556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Safe and well tolerated among humans (up to 2100 mg/daily).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46965A73" w14:textId="617CBAB8" w:rsidR="00C556A2" w:rsidRPr="00176DB7" w:rsidRDefault="00C556A2" w:rsidP="00081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Soleimani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V,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Delghandi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PS,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Moallem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SA,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Karimi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G. Safety and toxicity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silymarin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, the major constituent of milk thistle extract: An updated review.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Phytother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Res. 2019;33:1627-1638.</w:t>
            </w:r>
          </w:p>
          <w:p w14:paraId="1118C479" w14:textId="77777777" w:rsidR="00C556A2" w:rsidRPr="00176DB7" w:rsidRDefault="00C556A2" w:rsidP="00081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60F80" w14:textId="626B6B39" w:rsidR="00C556A2" w:rsidRPr="00176DB7" w:rsidRDefault="00C556A2" w:rsidP="00081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Karimi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G,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Vahabzadeh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Lari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P,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Rashedinia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Moshiri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M. "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Silymarin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", a promising pharmacological agent for treatment of diseases. Iran J Basic Med Sci. 2011;14:308-317.</w:t>
            </w:r>
          </w:p>
          <w:p w14:paraId="7AFD8E84" w14:textId="77777777" w:rsidR="00C556A2" w:rsidRPr="00176DB7" w:rsidRDefault="00C556A2" w:rsidP="00081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97955" w14:textId="234A1783" w:rsidR="00C556A2" w:rsidRPr="00176DB7" w:rsidRDefault="00C556A2" w:rsidP="00081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Available online: https://www.nccih.nih.gov/health/milk-thistle</w:t>
            </w:r>
          </w:p>
        </w:tc>
      </w:tr>
      <w:tr w:rsidR="00176DB7" w:rsidRPr="00176DB7" w14:paraId="57A67908" w14:textId="77777777" w:rsidTr="005617AD">
        <w:trPr>
          <w:trHeight w:val="983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8BF97A" w14:textId="20874C3E" w:rsidR="00BB010A" w:rsidRPr="00176DB7" w:rsidRDefault="00BB010A" w:rsidP="00BB0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Holy Basil (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Ocimum</w:t>
            </w:r>
            <w:proofErr w:type="spellEnd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sanctum Linn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8EE74EB" w14:textId="01849834" w:rsidR="00BB010A" w:rsidRPr="00176DB7" w:rsidRDefault="00BB010A" w:rsidP="00BB01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Holy Basil has been studied in a number of trials for safety and efficacy. A trial reported that 16 obese individuals supplemented with 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Ocimum</w:t>
            </w:r>
            <w:proofErr w:type="spellEnd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sanctum Linn.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250 mg experienced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occassional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nausea.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6CFC6C6" w14:textId="77777777" w:rsidR="00BB010A" w:rsidRPr="00176DB7" w:rsidRDefault="00BB010A" w:rsidP="00BB01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Jamshidi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N, Cohen MM. The Clinical Efficacy and Safety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Tulsi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in Humans: A Systematic Review of the Literature.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Evid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Based Complement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Alternat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Med. 2017;2017:9217567.</w:t>
            </w:r>
          </w:p>
          <w:p w14:paraId="7C09897F" w14:textId="77777777" w:rsidR="00BB010A" w:rsidRPr="00176DB7" w:rsidRDefault="00BB010A" w:rsidP="00BB01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82CAB" w14:textId="092FA14D" w:rsidR="00BB010A" w:rsidRPr="00176DB7" w:rsidRDefault="00BB010A" w:rsidP="00BB01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Satapathy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S, Das N,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Bandyopadhyay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D,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Mahapatra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SC,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Sahu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DS,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Meda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M. Effect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Tulsi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Ocimum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sanctum Linn.) Supplementation on Metabolic Parameters and Liver Enzymes in Young Overweight and Obese Subjects. Indian J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Clin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Biochem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. 2017;32:357-363.</w:t>
            </w:r>
          </w:p>
        </w:tc>
      </w:tr>
      <w:tr w:rsidR="00176DB7" w:rsidRPr="00176DB7" w14:paraId="7959CD41" w14:textId="77777777" w:rsidTr="005617AD">
        <w:trPr>
          <w:trHeight w:val="983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D3F6FB0" w14:textId="3AA1DD12" w:rsidR="00084275" w:rsidRPr="00176DB7" w:rsidRDefault="00084275" w:rsidP="00084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Luteolin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/quercetin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EAAC903" w14:textId="77777777" w:rsidR="00084275" w:rsidRPr="00176DB7" w:rsidRDefault="00084275" w:rsidP="00084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Safe and well tolerated among humans (up to 1000 mg/day).</w:t>
            </w:r>
          </w:p>
          <w:p w14:paraId="28EE7140" w14:textId="77777777" w:rsidR="00084275" w:rsidRPr="00176DB7" w:rsidRDefault="00084275" w:rsidP="00084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CAF8C" w14:textId="77777777" w:rsidR="00084275" w:rsidRPr="00176DB7" w:rsidRDefault="00084275" w:rsidP="000842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4CD74408" w14:textId="5E7B7326" w:rsidR="00084275" w:rsidRPr="00176DB7" w:rsidRDefault="00084275" w:rsidP="000842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Sotiropoulou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Katsaros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I,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Vailas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Lidoriki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I,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Papatheodoridis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GV,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Kostomitsopoulos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NG, et al. Nonalcoholic fatty liver disease: The role of quercetin and its therapeutic implications. Saudi J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Gastroenterol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. 2021;27:319-330.</w:t>
            </w:r>
          </w:p>
        </w:tc>
      </w:tr>
      <w:tr w:rsidR="00176DB7" w:rsidRPr="00176DB7" w14:paraId="0F873DA1" w14:textId="77777777" w:rsidTr="0004035D">
        <w:trPr>
          <w:trHeight w:val="557"/>
        </w:trPr>
        <w:tc>
          <w:tcPr>
            <w:tcW w:w="2122" w:type="dxa"/>
            <w:tcBorders>
              <w:top w:val="single" w:sz="4" w:space="0" w:color="auto"/>
            </w:tcBorders>
            <w:noWrap/>
          </w:tcPr>
          <w:p w14:paraId="1226C580" w14:textId="1195FCC4" w:rsidR="000E7D27" w:rsidRPr="00176DB7" w:rsidRDefault="000E7D27" w:rsidP="000E7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Schisandra</w:t>
            </w:r>
            <w:proofErr w:type="spellEnd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chinesis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74736A6E" w14:textId="420EB78E" w:rsidR="000E7D27" w:rsidRPr="00176DB7" w:rsidRDefault="000E7D27" w:rsidP="000E7D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Schisandra</w:t>
            </w:r>
            <w:proofErr w:type="spellEnd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is generally a well-tolerated up to 2000 mg/day standardized extract (1.3%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lignan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9A49FF2" w14:textId="77777777" w:rsidR="000E7D27" w:rsidRPr="00176DB7" w:rsidRDefault="000E7D27" w:rsidP="000E7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Available online:</w:t>
            </w:r>
          </w:p>
          <w:p w14:paraId="4B98ED31" w14:textId="1AD40707" w:rsidR="000E7D27" w:rsidRPr="00176DB7" w:rsidRDefault="000E7D27" w:rsidP="000E7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https://botanicalinstitute.org/schisandra/, </w:t>
            </w:r>
          </w:p>
          <w:p w14:paraId="44D04851" w14:textId="77777777" w:rsidR="000E7D27" w:rsidRPr="00176DB7" w:rsidRDefault="000E7D27" w:rsidP="000E7D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7013D" w14:textId="6CA5DCF5" w:rsidR="000E7D27" w:rsidRPr="00176DB7" w:rsidRDefault="000E7D27" w:rsidP="000E7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Nowak A,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Zakłos-Szyda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M,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Błasiak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J, Nowak A, Zhang Z, Zhang B. Potential of 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Schisandra</w:t>
            </w:r>
            <w:proofErr w:type="spellEnd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chinensis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Turcz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Baill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. in Human Health and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Nutrition: A Review of Current Knowledge and Therapeutic Perspectives. Nutrients. 2019;11:333. </w:t>
            </w:r>
          </w:p>
        </w:tc>
      </w:tr>
      <w:tr w:rsidR="00176DB7" w:rsidRPr="00176DB7" w14:paraId="6055DBCC" w14:textId="77777777" w:rsidTr="0004035D">
        <w:trPr>
          <w:trHeight w:val="835"/>
        </w:trPr>
        <w:tc>
          <w:tcPr>
            <w:tcW w:w="2122" w:type="dxa"/>
            <w:tcBorders>
              <w:bottom w:val="single" w:sz="4" w:space="0" w:color="auto"/>
            </w:tcBorders>
            <w:noWrap/>
            <w:hideMark/>
          </w:tcPr>
          <w:p w14:paraId="777A69CD" w14:textId="2F4C3468" w:rsidR="000E7D27" w:rsidRPr="00176DB7" w:rsidRDefault="000E7D27" w:rsidP="000E7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Mixed </w:t>
            </w:r>
            <w:proofErr w:type="spellStart"/>
            <w:r w:rsidR="00CD29DA" w:rsidRPr="00176DB7">
              <w:rPr>
                <w:rFonts w:ascii="Times New Roman" w:hAnsi="Times New Roman" w:cs="Times New Roman"/>
                <w:sz w:val="20"/>
                <w:szCs w:val="20"/>
              </w:rPr>
              <w:t>Tocotrienols</w:t>
            </w:r>
            <w:proofErr w:type="spellEnd"/>
            <w:r w:rsidR="00CD29DA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hideMark/>
          </w:tcPr>
          <w:p w14:paraId="2E39D06A" w14:textId="0A1FBB5E" w:rsidR="000E7D27" w:rsidRPr="00176DB7" w:rsidRDefault="000E7D27" w:rsidP="006A19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No reported side effects. A risk of bleeding exists with doses greater than 1000 mg/day</w:t>
            </w:r>
            <w:r w:rsidR="006A19AC" w:rsidRPr="00176D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hideMark/>
          </w:tcPr>
          <w:p w14:paraId="7AFD3E8F" w14:textId="5238C919" w:rsidR="000E7D27" w:rsidRPr="00176DB7" w:rsidRDefault="000E7D27" w:rsidP="006A19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Owen KN,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Dewald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O. Vitamin E Toxicity. 2022 May 2. In: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StatPearls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[Internet]. Treasure Island (FL):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StatPearls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Publishing; 2022 Jan.</w:t>
            </w:r>
          </w:p>
        </w:tc>
      </w:tr>
      <w:tr w:rsidR="00176DB7" w:rsidRPr="00176DB7" w14:paraId="38838905" w14:textId="77777777" w:rsidTr="0004035D">
        <w:trPr>
          <w:trHeight w:val="180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DE1805" w14:textId="1E37E2B5" w:rsidR="007F0AEE" w:rsidRPr="00176DB7" w:rsidRDefault="007F0AEE" w:rsidP="007F0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Livinol</w:t>
            </w:r>
            <w:proofErr w:type="spellEnd"/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it-IT"/>
              </w:rPr>
              <w:t>®</w:t>
            </w:r>
            <w:r w:rsidRPr="00176D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Garcinia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B4C5BC5" w14:textId="61010E7F" w:rsidR="007F0AEE" w:rsidRPr="00176DB7" w:rsidRDefault="007F0AEE" w:rsidP="007F0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Toxicology studies showed no toxicity or deaths in animals given dosages of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hydroxycitric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acid (HCA) 5,000 mg/kg, equivalent to HCA 350 g in humans, or 233 times the maximum recommended human dosage of HCA 1.5 g/day.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09608B0" w14:textId="00FB86F7" w:rsidR="007F0AEE" w:rsidRPr="00176DB7" w:rsidRDefault="007F0AEE" w:rsidP="007F0A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Andueza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N,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Giner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RM, Portillo MP. Risks Associated with the Use of Garcinia as a Nutritional Complement to Lose Weight. Nutrients. 2021;13:450.</w:t>
            </w:r>
          </w:p>
          <w:p w14:paraId="16D806A8" w14:textId="77777777" w:rsidR="007F0AEE" w:rsidRPr="00176DB7" w:rsidRDefault="007F0AEE" w:rsidP="007F0A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97A3F" w14:textId="4F9E6995" w:rsidR="007F0AEE" w:rsidRPr="00176DB7" w:rsidRDefault="007F0AEE" w:rsidP="007F0AE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Panda V,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Ashar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H,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Srinath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S. Antioxidant and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hepatoprotective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effect of Garcinia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indica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fruit rind in ethanol-induced hepatic damage in rodents. </w:t>
            </w:r>
            <w:r w:rsidRPr="00176DB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Interdiscip Toxicol. 2012;5:207-213.</w:t>
            </w:r>
          </w:p>
        </w:tc>
      </w:tr>
      <w:tr w:rsidR="00176DB7" w:rsidRPr="00176DB7" w14:paraId="00473093" w14:textId="77777777" w:rsidTr="0004035D">
        <w:trPr>
          <w:trHeight w:val="748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A9E8CF" w14:textId="1C4ACB4B" w:rsidR="007F0AEE" w:rsidRPr="00176DB7" w:rsidRDefault="007F0AEE" w:rsidP="007F0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Dandelion Root PE (4:1) (</w:t>
            </w:r>
            <w:proofErr w:type="spellStart"/>
            <w:r w:rsidRPr="00176DB7">
              <w:rPr>
                <w:rFonts w:ascii="Times New Roman" w:hAnsi="Times New Roman" w:cs="Times New Roman"/>
                <w:i/>
                <w:sz w:val="20"/>
                <w:szCs w:val="20"/>
              </w:rPr>
              <w:t>Taraxacum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officinale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550DC9" w14:textId="4F793EE4" w:rsidR="007F0AEE" w:rsidRPr="00176DB7" w:rsidRDefault="007F0AEE" w:rsidP="005B33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The use of dandelion in the amounts commonly found in food is generally considered safe (up to 50 g or more/day).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E5AFC5" w14:textId="42AABE4F" w:rsidR="007F0AEE" w:rsidRPr="00176DB7" w:rsidRDefault="007F0AEE" w:rsidP="007F0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Available online:</w:t>
            </w:r>
          </w:p>
          <w:p w14:paraId="23FEC7E4" w14:textId="4666341B" w:rsidR="007F0AEE" w:rsidRPr="00176DB7" w:rsidRDefault="007F0AEE" w:rsidP="007F0AE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https://www.nccih.nih.gov/health/dandelion, </w:t>
            </w:r>
          </w:p>
        </w:tc>
      </w:tr>
      <w:tr w:rsidR="00C9089D" w:rsidRPr="00176DB7" w14:paraId="642A38C2" w14:textId="77777777" w:rsidTr="0004035D">
        <w:trPr>
          <w:trHeight w:val="70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864EF5" w14:textId="5DB4CC4B" w:rsidR="007F0AEE" w:rsidRPr="00176DB7" w:rsidRDefault="007F0AEE" w:rsidP="007F0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Astazine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® 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(Natural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Astaxanthin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8FFC92" w14:textId="2C2050CF" w:rsidR="007F0AEE" w:rsidRPr="00176DB7" w:rsidRDefault="007F0AEE" w:rsidP="00397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No applicable safety concerns for natural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astaxanthin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supplementation at 12 mg/day.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D958A3" w14:textId="7842C730" w:rsidR="007F0AEE" w:rsidRPr="00176DB7" w:rsidRDefault="007F0AEE" w:rsidP="003970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Brendler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T, Williamson EM. </w:t>
            </w:r>
            <w:proofErr w:type="spellStart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Astaxanthin</w:t>
            </w:r>
            <w:proofErr w:type="spellEnd"/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 How much is too much? A safety re</w:t>
            </w:r>
            <w:r w:rsidR="00397079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view. </w:t>
            </w:r>
            <w:proofErr w:type="spellStart"/>
            <w:r w:rsidR="00397079" w:rsidRPr="00176DB7">
              <w:rPr>
                <w:rFonts w:ascii="Times New Roman" w:hAnsi="Times New Roman" w:cs="Times New Roman"/>
                <w:sz w:val="20"/>
                <w:szCs w:val="20"/>
              </w:rPr>
              <w:t>Phytother</w:t>
            </w:r>
            <w:proofErr w:type="spellEnd"/>
            <w:r w:rsidR="00397079" w:rsidRPr="00176DB7">
              <w:rPr>
                <w:rFonts w:ascii="Times New Roman" w:hAnsi="Times New Roman" w:cs="Times New Roman"/>
                <w:sz w:val="20"/>
                <w:szCs w:val="20"/>
              </w:rPr>
              <w:t xml:space="preserve"> Res. 2019;33</w:t>
            </w:r>
            <w:r w:rsidRPr="00176DB7">
              <w:rPr>
                <w:rFonts w:ascii="Times New Roman" w:hAnsi="Times New Roman" w:cs="Times New Roman"/>
                <w:sz w:val="20"/>
                <w:szCs w:val="20"/>
              </w:rPr>
              <w:t>:3090-3111.</w:t>
            </w:r>
          </w:p>
        </w:tc>
      </w:tr>
    </w:tbl>
    <w:p w14:paraId="5F472EA0" w14:textId="77777777" w:rsidR="00F333F0" w:rsidRPr="00176DB7" w:rsidRDefault="00F333F0" w:rsidP="005020A9">
      <w:pPr>
        <w:pStyle w:val="ListParagraph"/>
      </w:pPr>
      <w:bookmarkStart w:id="0" w:name="_GoBack"/>
      <w:bookmarkEnd w:id="0"/>
    </w:p>
    <w:sectPr w:rsidR="00F333F0" w:rsidRPr="00176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25E2B"/>
    <w:multiLevelType w:val="hybridMultilevel"/>
    <w:tmpl w:val="57A611BE"/>
    <w:lvl w:ilvl="0" w:tplc="FEC684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63B"/>
    <w:rsid w:val="00001F74"/>
    <w:rsid w:val="000118D4"/>
    <w:rsid w:val="00031E34"/>
    <w:rsid w:val="0004035D"/>
    <w:rsid w:val="000500B7"/>
    <w:rsid w:val="00050B9A"/>
    <w:rsid w:val="000617B0"/>
    <w:rsid w:val="000636BA"/>
    <w:rsid w:val="00081650"/>
    <w:rsid w:val="00084275"/>
    <w:rsid w:val="000A0AAF"/>
    <w:rsid w:val="000A26DF"/>
    <w:rsid w:val="000C02DA"/>
    <w:rsid w:val="000C7C62"/>
    <w:rsid w:val="000D03E4"/>
    <w:rsid w:val="000D104E"/>
    <w:rsid w:val="000E05D6"/>
    <w:rsid w:val="000E7D27"/>
    <w:rsid w:val="000F10EB"/>
    <w:rsid w:val="000F4A10"/>
    <w:rsid w:val="000F5105"/>
    <w:rsid w:val="000F7C79"/>
    <w:rsid w:val="00114C4A"/>
    <w:rsid w:val="00133B2D"/>
    <w:rsid w:val="00134B7B"/>
    <w:rsid w:val="0014346E"/>
    <w:rsid w:val="00145FAD"/>
    <w:rsid w:val="00156E92"/>
    <w:rsid w:val="00160A0C"/>
    <w:rsid w:val="00175342"/>
    <w:rsid w:val="00176DB7"/>
    <w:rsid w:val="001A50BD"/>
    <w:rsid w:val="001C1714"/>
    <w:rsid w:val="001C347A"/>
    <w:rsid w:val="001D265D"/>
    <w:rsid w:val="001D3D70"/>
    <w:rsid w:val="001D7EF4"/>
    <w:rsid w:val="001F7E4D"/>
    <w:rsid w:val="00210095"/>
    <w:rsid w:val="00221438"/>
    <w:rsid w:val="0023392B"/>
    <w:rsid w:val="00241A1F"/>
    <w:rsid w:val="0027065A"/>
    <w:rsid w:val="0027236F"/>
    <w:rsid w:val="00273801"/>
    <w:rsid w:val="0028316D"/>
    <w:rsid w:val="002A0200"/>
    <w:rsid w:val="002D6629"/>
    <w:rsid w:val="002E7D08"/>
    <w:rsid w:val="002F6576"/>
    <w:rsid w:val="003108EB"/>
    <w:rsid w:val="00330BA4"/>
    <w:rsid w:val="003527B6"/>
    <w:rsid w:val="00356CC6"/>
    <w:rsid w:val="0038227D"/>
    <w:rsid w:val="00397079"/>
    <w:rsid w:val="003A73EF"/>
    <w:rsid w:val="003B6F25"/>
    <w:rsid w:val="003C068D"/>
    <w:rsid w:val="003C16D8"/>
    <w:rsid w:val="003E1CF1"/>
    <w:rsid w:val="003F0B2F"/>
    <w:rsid w:val="00403450"/>
    <w:rsid w:val="004408E7"/>
    <w:rsid w:val="0044269B"/>
    <w:rsid w:val="00442753"/>
    <w:rsid w:val="004621E1"/>
    <w:rsid w:val="0046715F"/>
    <w:rsid w:val="004A21FB"/>
    <w:rsid w:val="004A2E0B"/>
    <w:rsid w:val="004C41F9"/>
    <w:rsid w:val="004D6675"/>
    <w:rsid w:val="004E0B0F"/>
    <w:rsid w:val="004E20CD"/>
    <w:rsid w:val="004F03AD"/>
    <w:rsid w:val="004F4774"/>
    <w:rsid w:val="005020A9"/>
    <w:rsid w:val="00505185"/>
    <w:rsid w:val="00505CFA"/>
    <w:rsid w:val="00514C41"/>
    <w:rsid w:val="00532318"/>
    <w:rsid w:val="00542C84"/>
    <w:rsid w:val="005476DB"/>
    <w:rsid w:val="00551CEE"/>
    <w:rsid w:val="005617AD"/>
    <w:rsid w:val="005824D0"/>
    <w:rsid w:val="00587627"/>
    <w:rsid w:val="00596E97"/>
    <w:rsid w:val="005A07CD"/>
    <w:rsid w:val="005B33F4"/>
    <w:rsid w:val="006039BC"/>
    <w:rsid w:val="00607562"/>
    <w:rsid w:val="00607FD4"/>
    <w:rsid w:val="00610FFB"/>
    <w:rsid w:val="006111B6"/>
    <w:rsid w:val="00624239"/>
    <w:rsid w:val="00646561"/>
    <w:rsid w:val="00653B2C"/>
    <w:rsid w:val="0067763B"/>
    <w:rsid w:val="00680D44"/>
    <w:rsid w:val="006936F8"/>
    <w:rsid w:val="00697381"/>
    <w:rsid w:val="006A19AC"/>
    <w:rsid w:val="006A2044"/>
    <w:rsid w:val="006D0BBA"/>
    <w:rsid w:val="006D1741"/>
    <w:rsid w:val="006E56B9"/>
    <w:rsid w:val="006F0CEC"/>
    <w:rsid w:val="007174DB"/>
    <w:rsid w:val="00725B13"/>
    <w:rsid w:val="0072697E"/>
    <w:rsid w:val="007330F0"/>
    <w:rsid w:val="0074317C"/>
    <w:rsid w:val="00762728"/>
    <w:rsid w:val="007909F5"/>
    <w:rsid w:val="00791F78"/>
    <w:rsid w:val="00795885"/>
    <w:rsid w:val="007B3A42"/>
    <w:rsid w:val="007E000D"/>
    <w:rsid w:val="007E61DC"/>
    <w:rsid w:val="007E690A"/>
    <w:rsid w:val="007F0AEE"/>
    <w:rsid w:val="007F4EC5"/>
    <w:rsid w:val="007F58F1"/>
    <w:rsid w:val="00820B70"/>
    <w:rsid w:val="0082652F"/>
    <w:rsid w:val="00831494"/>
    <w:rsid w:val="00833DEA"/>
    <w:rsid w:val="008520FA"/>
    <w:rsid w:val="008633CF"/>
    <w:rsid w:val="00864C56"/>
    <w:rsid w:val="00873069"/>
    <w:rsid w:val="008D4BD1"/>
    <w:rsid w:val="008D67CC"/>
    <w:rsid w:val="008E1267"/>
    <w:rsid w:val="008E6596"/>
    <w:rsid w:val="008F013D"/>
    <w:rsid w:val="00917745"/>
    <w:rsid w:val="009264B6"/>
    <w:rsid w:val="00961BDB"/>
    <w:rsid w:val="0097693A"/>
    <w:rsid w:val="009803FF"/>
    <w:rsid w:val="00994F13"/>
    <w:rsid w:val="009959DC"/>
    <w:rsid w:val="009A0112"/>
    <w:rsid w:val="009A0BF8"/>
    <w:rsid w:val="009A61F2"/>
    <w:rsid w:val="009A7051"/>
    <w:rsid w:val="009B786C"/>
    <w:rsid w:val="009C5D3E"/>
    <w:rsid w:val="009D19F9"/>
    <w:rsid w:val="009E2231"/>
    <w:rsid w:val="009E7A5E"/>
    <w:rsid w:val="009F15F5"/>
    <w:rsid w:val="00A20DF6"/>
    <w:rsid w:val="00A2443A"/>
    <w:rsid w:val="00A32275"/>
    <w:rsid w:val="00A90D1E"/>
    <w:rsid w:val="00A9241B"/>
    <w:rsid w:val="00AA1A21"/>
    <w:rsid w:val="00AA2ADB"/>
    <w:rsid w:val="00AC12B4"/>
    <w:rsid w:val="00AF1C4D"/>
    <w:rsid w:val="00AF1DDC"/>
    <w:rsid w:val="00B02BCD"/>
    <w:rsid w:val="00B04065"/>
    <w:rsid w:val="00B147E2"/>
    <w:rsid w:val="00B31670"/>
    <w:rsid w:val="00B32389"/>
    <w:rsid w:val="00B345A5"/>
    <w:rsid w:val="00B420EC"/>
    <w:rsid w:val="00B46AB9"/>
    <w:rsid w:val="00B50EB7"/>
    <w:rsid w:val="00B55E5A"/>
    <w:rsid w:val="00B62395"/>
    <w:rsid w:val="00B6327F"/>
    <w:rsid w:val="00B86FC4"/>
    <w:rsid w:val="00B95DD2"/>
    <w:rsid w:val="00BB010A"/>
    <w:rsid w:val="00BB2A1E"/>
    <w:rsid w:val="00BB5BEC"/>
    <w:rsid w:val="00BC1B08"/>
    <w:rsid w:val="00BD1095"/>
    <w:rsid w:val="00BD62AC"/>
    <w:rsid w:val="00BE335E"/>
    <w:rsid w:val="00C328B3"/>
    <w:rsid w:val="00C34903"/>
    <w:rsid w:val="00C35770"/>
    <w:rsid w:val="00C47F17"/>
    <w:rsid w:val="00C556A2"/>
    <w:rsid w:val="00C662C7"/>
    <w:rsid w:val="00C67AE8"/>
    <w:rsid w:val="00C7119E"/>
    <w:rsid w:val="00C9089D"/>
    <w:rsid w:val="00C91FD2"/>
    <w:rsid w:val="00C947C8"/>
    <w:rsid w:val="00C94DD9"/>
    <w:rsid w:val="00CA0F37"/>
    <w:rsid w:val="00CA7BE1"/>
    <w:rsid w:val="00CB08AB"/>
    <w:rsid w:val="00CC39CC"/>
    <w:rsid w:val="00CC3D08"/>
    <w:rsid w:val="00CC5B67"/>
    <w:rsid w:val="00CD00F8"/>
    <w:rsid w:val="00CD29DA"/>
    <w:rsid w:val="00CE2332"/>
    <w:rsid w:val="00D036EA"/>
    <w:rsid w:val="00D14C69"/>
    <w:rsid w:val="00D52413"/>
    <w:rsid w:val="00D72F3A"/>
    <w:rsid w:val="00D74562"/>
    <w:rsid w:val="00D774FD"/>
    <w:rsid w:val="00D87B8D"/>
    <w:rsid w:val="00D97117"/>
    <w:rsid w:val="00DA4074"/>
    <w:rsid w:val="00DB5620"/>
    <w:rsid w:val="00DB6419"/>
    <w:rsid w:val="00DB7D1E"/>
    <w:rsid w:val="00DC54F7"/>
    <w:rsid w:val="00DC7DDE"/>
    <w:rsid w:val="00DE0929"/>
    <w:rsid w:val="00DE168B"/>
    <w:rsid w:val="00DF7A8E"/>
    <w:rsid w:val="00E00D09"/>
    <w:rsid w:val="00E14CE4"/>
    <w:rsid w:val="00E23A79"/>
    <w:rsid w:val="00E521F8"/>
    <w:rsid w:val="00E60A73"/>
    <w:rsid w:val="00E80314"/>
    <w:rsid w:val="00E90167"/>
    <w:rsid w:val="00E92609"/>
    <w:rsid w:val="00EA65ED"/>
    <w:rsid w:val="00EB3D34"/>
    <w:rsid w:val="00EC1984"/>
    <w:rsid w:val="00ED3BCE"/>
    <w:rsid w:val="00ED79D8"/>
    <w:rsid w:val="00EE78E0"/>
    <w:rsid w:val="00F145B9"/>
    <w:rsid w:val="00F245D2"/>
    <w:rsid w:val="00F25B4D"/>
    <w:rsid w:val="00F27299"/>
    <w:rsid w:val="00F333F0"/>
    <w:rsid w:val="00F53EC0"/>
    <w:rsid w:val="00F66496"/>
    <w:rsid w:val="00F7305C"/>
    <w:rsid w:val="00F811C0"/>
    <w:rsid w:val="00FA06BD"/>
    <w:rsid w:val="00FB26BD"/>
    <w:rsid w:val="00FB580E"/>
    <w:rsid w:val="00FE3CE2"/>
    <w:rsid w:val="00FF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C0DCA"/>
  <w15:chartTrackingRefBased/>
  <w15:docId w15:val="{7FF919A4-B7C4-4259-BD24-A88B15B5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8D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18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39BC"/>
    <w:pPr>
      <w:ind w:left="720"/>
      <w:contextualSpacing/>
    </w:pPr>
  </w:style>
  <w:style w:type="table" w:styleId="TableGrid">
    <w:name w:val="Table Grid"/>
    <w:basedOn w:val="TableNormal"/>
    <w:uiPriority w:val="39"/>
    <w:rsid w:val="00B8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753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3</Pages>
  <Words>1079</Words>
  <Characters>6153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Arzoo</dc:creator>
  <cp:keywords/>
  <dc:description/>
  <cp:lastModifiedBy>Jini Mol</cp:lastModifiedBy>
  <cp:revision>171</cp:revision>
  <dcterms:created xsi:type="dcterms:W3CDTF">2022-07-14T08:23:00Z</dcterms:created>
  <dcterms:modified xsi:type="dcterms:W3CDTF">2022-08-08T18:18:00Z</dcterms:modified>
</cp:coreProperties>
</file>