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A771E" w14:textId="2220BB2E" w:rsidR="00536DD6" w:rsidRPr="00ED1504" w:rsidRDefault="00536DD6" w:rsidP="00536DD6">
      <w:pPr>
        <w:rPr>
          <w:rFonts w:asciiTheme="majorBidi" w:hAnsiTheme="majorBidi" w:cstheme="majorBidi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</w:rPr>
        <w:t xml:space="preserve">Supplemental </w:t>
      </w:r>
      <w:r w:rsidRPr="00ED1504">
        <w:rPr>
          <w:rFonts w:asciiTheme="majorBidi" w:hAnsiTheme="majorBidi" w:cstheme="majorBidi"/>
          <w:b/>
          <w:bCs/>
        </w:rPr>
        <w:t>Table 1</w:t>
      </w:r>
      <w:r w:rsidRPr="00ED1504">
        <w:rPr>
          <w:rFonts w:asciiTheme="majorBidi" w:hAnsiTheme="majorBidi" w:cstheme="majorBidi"/>
        </w:rPr>
        <w:t xml:space="preserve">. Baseline characteristics of COVID-19 patients and controls </w:t>
      </w:r>
    </w:p>
    <w:p w14:paraId="51B88041" w14:textId="77777777" w:rsidR="00536DD6" w:rsidRPr="00ED1504" w:rsidRDefault="00536DD6" w:rsidP="00536DD6">
      <w:pPr>
        <w:rPr>
          <w:rFonts w:asciiTheme="majorBidi" w:hAnsiTheme="majorBidi" w:cstheme="majorBidi"/>
        </w:rPr>
      </w:pPr>
    </w:p>
    <w:tbl>
      <w:tblPr>
        <w:tblW w:w="8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2126"/>
        <w:gridCol w:w="1961"/>
        <w:gridCol w:w="1305"/>
      </w:tblGrid>
      <w:tr w:rsidR="00536DD6" w:rsidRPr="00ED1504" w14:paraId="6B45BEB8" w14:textId="77777777" w:rsidTr="004043CC">
        <w:trPr>
          <w:trHeight w:val="38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2E1D2CF5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b/>
                <w:bCs/>
              </w:rPr>
            </w:pPr>
            <w:r w:rsidRPr="00ED1504">
              <w:rPr>
                <w:rFonts w:asciiTheme="majorBidi" w:hAnsiTheme="majorBidi" w:cstheme="majorBidi"/>
                <w:b/>
                <w:bCs/>
              </w:rPr>
              <w:t>Variable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05289B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D1504">
              <w:rPr>
                <w:rFonts w:asciiTheme="majorBidi" w:hAnsiTheme="majorBidi" w:cstheme="majorBidi"/>
                <w:b/>
                <w:bCs/>
                <w:color w:val="000000"/>
              </w:rPr>
              <w:t>COVID-19</w:t>
            </w:r>
          </w:p>
          <w:p w14:paraId="6979519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D150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N = 100</w:t>
            </w:r>
            <w:r w:rsidRPr="00ED1504">
              <w:rPr>
                <w:rFonts w:asciiTheme="majorBidi" w:hAnsiTheme="majorBidi" w:cstheme="majorBidi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6E3B3B0F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D1504">
              <w:rPr>
                <w:rFonts w:asciiTheme="majorBidi" w:hAnsiTheme="majorBidi" w:cstheme="majorBidi"/>
                <w:b/>
                <w:bCs/>
                <w:color w:val="000000"/>
              </w:rPr>
              <w:t>Controls</w:t>
            </w:r>
          </w:p>
          <w:p w14:paraId="7155934D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D150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N = 33</w:t>
            </w:r>
            <w:r w:rsidRPr="00ED1504">
              <w:rPr>
                <w:rFonts w:asciiTheme="majorBidi" w:hAnsiTheme="majorBidi" w:cstheme="majorBidi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7B00DDB1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ED1504">
              <w:rPr>
                <w:rFonts w:asciiTheme="majorBidi" w:hAnsiTheme="majorBidi" w:cstheme="majorBidi"/>
                <w:b/>
                <w:bCs/>
                <w:color w:val="000000"/>
              </w:rPr>
              <w:t>p-value</w:t>
            </w:r>
            <w:r w:rsidRPr="00ED1504">
              <w:rPr>
                <w:rFonts w:asciiTheme="majorBidi" w:hAnsiTheme="majorBidi" w:cstheme="majorBidi"/>
                <w:b/>
                <w:bCs/>
                <w:color w:val="000000"/>
                <w:vertAlign w:val="superscript"/>
              </w:rPr>
              <w:t>2</w:t>
            </w:r>
          </w:p>
        </w:tc>
      </w:tr>
      <w:tr w:rsidR="00536DD6" w:rsidRPr="00ED1504" w14:paraId="5AC9B1B8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6DB27694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Age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27BEE98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49 (42, 59)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177D2D8A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40 (35, 45)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3848C566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536DD6" w:rsidRPr="00ED1504" w14:paraId="414417B9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6B3CD9E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Gender (male)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AE3DDD9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95 (95%)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52C29131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33 (100%)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0D48E9F5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0.3</w:t>
            </w:r>
          </w:p>
        </w:tc>
      </w:tr>
      <w:tr w:rsidR="00536DD6" w:rsidRPr="00ED1504" w14:paraId="0F8DC77A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6C4EE521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BMI (kg/m2)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9B9036C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27.2 (24.6, 31.0)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39C5176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29.3 (26.4, 31.2)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591ED993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0.12</w:t>
            </w:r>
          </w:p>
        </w:tc>
      </w:tr>
      <w:tr w:rsidR="00536DD6" w:rsidRPr="00ED1504" w14:paraId="6DFC4972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4D2A5C73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Ethnicity</w:t>
            </w:r>
          </w:p>
        </w:tc>
        <w:tc>
          <w:tcPr>
            <w:tcW w:w="5392" w:type="dxa"/>
            <w:gridSpan w:val="3"/>
            <w:shd w:val="clear" w:color="auto" w:fill="auto"/>
            <w:noWrap/>
            <w:vAlign w:val="bottom"/>
            <w:hideMark/>
          </w:tcPr>
          <w:p w14:paraId="6D298C67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</w:p>
        </w:tc>
      </w:tr>
      <w:tr w:rsidR="00536DD6" w:rsidRPr="00ED1504" w14:paraId="1CF67E07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29A8857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East Africa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D6D10B3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0 (0%)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5C268B7A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1 (3.0%)</w:t>
            </w:r>
          </w:p>
        </w:tc>
        <w:tc>
          <w:tcPr>
            <w:tcW w:w="1305" w:type="dxa"/>
            <w:vMerge w:val="restart"/>
            <w:shd w:val="clear" w:color="auto" w:fill="auto"/>
            <w:noWrap/>
            <w:vAlign w:val="bottom"/>
            <w:hideMark/>
          </w:tcPr>
          <w:p w14:paraId="4DC1C02E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&lt;0.001</w:t>
            </w:r>
          </w:p>
        </w:tc>
      </w:tr>
      <w:tr w:rsidR="00536DD6" w:rsidRPr="00ED1504" w14:paraId="0888D533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74D99CD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Middle East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7121D59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5 (5.0%)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4CFCAAEF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11 (33%)</w:t>
            </w:r>
          </w:p>
        </w:tc>
        <w:tc>
          <w:tcPr>
            <w:tcW w:w="1305" w:type="dxa"/>
            <w:vMerge/>
            <w:shd w:val="clear" w:color="auto" w:fill="auto"/>
            <w:noWrap/>
            <w:vAlign w:val="bottom"/>
            <w:hideMark/>
          </w:tcPr>
          <w:p w14:paraId="1436773B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142D9AA1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467B2F0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North Africa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9485783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1 (1.0%)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07520A85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0 (0%)</w:t>
            </w:r>
          </w:p>
        </w:tc>
        <w:tc>
          <w:tcPr>
            <w:tcW w:w="1305" w:type="dxa"/>
            <w:vMerge/>
            <w:shd w:val="clear" w:color="auto" w:fill="auto"/>
            <w:noWrap/>
            <w:vAlign w:val="bottom"/>
            <w:hideMark/>
          </w:tcPr>
          <w:p w14:paraId="716A4031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0C1D3E66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491CBA9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Northeast Africa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83EDC93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5 (5.0%)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EA0C67F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4 (12%)</w:t>
            </w:r>
          </w:p>
        </w:tc>
        <w:tc>
          <w:tcPr>
            <w:tcW w:w="1305" w:type="dxa"/>
            <w:vMerge/>
            <w:shd w:val="clear" w:color="auto" w:fill="auto"/>
            <w:noWrap/>
            <w:vAlign w:val="bottom"/>
            <w:hideMark/>
          </w:tcPr>
          <w:p w14:paraId="78EBE0D5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0C9811A8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58EF7BA3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South Asia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666F8F9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78 (78%)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676A63B6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15 (45%)</w:t>
            </w:r>
          </w:p>
        </w:tc>
        <w:tc>
          <w:tcPr>
            <w:tcW w:w="1305" w:type="dxa"/>
            <w:vMerge/>
            <w:shd w:val="clear" w:color="auto" w:fill="auto"/>
            <w:noWrap/>
            <w:vAlign w:val="bottom"/>
            <w:hideMark/>
          </w:tcPr>
          <w:p w14:paraId="778035AC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3283F55F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40EA0B69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Southeast Asia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6DC48984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9 (9.0%)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27DC8D0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2 (6.1%)</w:t>
            </w:r>
          </w:p>
        </w:tc>
        <w:tc>
          <w:tcPr>
            <w:tcW w:w="1305" w:type="dxa"/>
            <w:vMerge/>
            <w:shd w:val="clear" w:color="auto" w:fill="auto"/>
            <w:noWrap/>
            <w:vAlign w:val="bottom"/>
            <w:hideMark/>
          </w:tcPr>
          <w:p w14:paraId="531A4989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0F8C8000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B6906DF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Western Asia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573945D1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2 (2.0%)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4B385497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0 (0%)</w:t>
            </w:r>
          </w:p>
        </w:tc>
        <w:tc>
          <w:tcPr>
            <w:tcW w:w="1305" w:type="dxa"/>
            <w:vMerge/>
            <w:shd w:val="clear" w:color="auto" w:fill="auto"/>
            <w:noWrap/>
            <w:vAlign w:val="bottom"/>
            <w:hideMark/>
          </w:tcPr>
          <w:p w14:paraId="4B1213C0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63C67307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1C172BE9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Duration of MV (days)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3FFC4E0E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8 (4, 19)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4D4B42B5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5B4AE881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02093B62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4F37CF66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 xml:space="preserve">ICU </w:t>
            </w:r>
            <w:proofErr w:type="spellStart"/>
            <w:r w:rsidRPr="00ED1504">
              <w:rPr>
                <w:rFonts w:asciiTheme="majorBidi" w:hAnsiTheme="majorBidi" w:cstheme="majorBidi"/>
                <w:color w:val="000000"/>
              </w:rPr>
              <w:t>LoS</w:t>
            </w:r>
            <w:proofErr w:type="spellEnd"/>
            <w:r w:rsidRPr="00ED1504">
              <w:rPr>
                <w:rFonts w:asciiTheme="majorBidi" w:hAnsiTheme="majorBidi" w:cstheme="majorBidi"/>
                <w:color w:val="000000"/>
              </w:rPr>
              <w:t xml:space="preserve"> (days)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B1C5F90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15 (10, 27)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7A8AD32D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3AD46A9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21032F7C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737D7FF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 xml:space="preserve">Hospital </w:t>
            </w:r>
            <w:proofErr w:type="spellStart"/>
            <w:r w:rsidRPr="00ED1504">
              <w:rPr>
                <w:rFonts w:asciiTheme="majorBidi" w:hAnsiTheme="majorBidi" w:cstheme="majorBidi"/>
                <w:color w:val="000000"/>
              </w:rPr>
              <w:t>LoS</w:t>
            </w:r>
            <w:proofErr w:type="spellEnd"/>
            <w:r w:rsidRPr="00ED1504">
              <w:rPr>
                <w:rFonts w:asciiTheme="majorBidi" w:hAnsiTheme="majorBidi" w:cstheme="majorBidi"/>
                <w:color w:val="000000"/>
              </w:rPr>
              <w:t xml:space="preserve"> (days)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46630B8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27 (20, 44)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0F6806F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24DF2E6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62AFE16A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12415F46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ECMO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0F0AEE2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12 (12%)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5C72059E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1D4E5F6F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4BA724FA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10679346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 xml:space="preserve">Nosocomial infections 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089B041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55 (55%)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6D3BA6EB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247F8893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65D1CCAF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66425FC9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Convalescent plasma therapy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1B61A17A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30 (30%)</w:t>
            </w:r>
          </w:p>
        </w:tc>
        <w:tc>
          <w:tcPr>
            <w:tcW w:w="1961" w:type="dxa"/>
            <w:shd w:val="clear" w:color="auto" w:fill="auto"/>
            <w:noWrap/>
            <w:vAlign w:val="bottom"/>
            <w:hideMark/>
          </w:tcPr>
          <w:p w14:paraId="0B7C77AD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14:paraId="4107DDB9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536DD6" w:rsidRPr="00ED1504" w14:paraId="10F7AE45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CA6448B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i/>
                <w:iCs/>
                <w:color w:val="000000"/>
              </w:rPr>
            </w:pPr>
            <w:r w:rsidRPr="00ED1504">
              <w:rPr>
                <w:rFonts w:asciiTheme="majorBidi" w:hAnsiTheme="majorBidi" w:cstheme="majorBidi"/>
                <w:i/>
                <w:iCs/>
                <w:color w:val="000000"/>
              </w:rPr>
              <w:t>Diabetes status</w:t>
            </w:r>
          </w:p>
        </w:tc>
        <w:tc>
          <w:tcPr>
            <w:tcW w:w="5392" w:type="dxa"/>
            <w:gridSpan w:val="3"/>
            <w:shd w:val="clear" w:color="auto" w:fill="auto"/>
            <w:noWrap/>
            <w:vAlign w:val="bottom"/>
            <w:hideMark/>
          </w:tcPr>
          <w:p w14:paraId="51A062B6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536DD6" w:rsidRPr="00ED1504" w14:paraId="7A78437D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</w:tcPr>
          <w:p w14:paraId="08E551DB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Non diabetes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081E84B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55 (55%)</w:t>
            </w:r>
          </w:p>
        </w:tc>
        <w:tc>
          <w:tcPr>
            <w:tcW w:w="1961" w:type="dxa"/>
            <w:shd w:val="clear" w:color="auto" w:fill="auto"/>
            <w:noWrap/>
            <w:vAlign w:val="bottom"/>
          </w:tcPr>
          <w:p w14:paraId="72B965C0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vMerge w:val="restart"/>
            <w:shd w:val="clear" w:color="auto" w:fill="auto"/>
            <w:noWrap/>
          </w:tcPr>
          <w:p w14:paraId="4D817527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</w:tr>
      <w:tr w:rsidR="00536DD6" w:rsidRPr="00ED1504" w14:paraId="5E352F91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</w:tcPr>
          <w:p w14:paraId="72C208F2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Pre-diabetes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18DE138B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4 (4.0%)</w:t>
            </w:r>
          </w:p>
        </w:tc>
        <w:tc>
          <w:tcPr>
            <w:tcW w:w="1961" w:type="dxa"/>
            <w:shd w:val="clear" w:color="auto" w:fill="auto"/>
            <w:noWrap/>
            <w:vAlign w:val="bottom"/>
          </w:tcPr>
          <w:p w14:paraId="1AA07711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vMerge/>
            <w:shd w:val="clear" w:color="auto" w:fill="auto"/>
            <w:noWrap/>
          </w:tcPr>
          <w:p w14:paraId="19048A2A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536DD6" w:rsidRPr="00ED1504" w14:paraId="13751288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</w:tcPr>
          <w:p w14:paraId="396EC45D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lastRenderedPageBreak/>
              <w:t>Diabetes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14:paraId="696FF2D5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41 (41%)</w:t>
            </w:r>
          </w:p>
        </w:tc>
        <w:tc>
          <w:tcPr>
            <w:tcW w:w="1961" w:type="dxa"/>
            <w:shd w:val="clear" w:color="auto" w:fill="auto"/>
            <w:noWrap/>
            <w:vAlign w:val="bottom"/>
          </w:tcPr>
          <w:p w14:paraId="06C3C76C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vMerge/>
            <w:shd w:val="clear" w:color="auto" w:fill="auto"/>
            <w:noWrap/>
          </w:tcPr>
          <w:p w14:paraId="1FC63F3F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536DD6" w:rsidRPr="00ED1504" w14:paraId="13D70EB4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0D549931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Hypertension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1859F9B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43 (43%)</w:t>
            </w:r>
          </w:p>
        </w:tc>
        <w:tc>
          <w:tcPr>
            <w:tcW w:w="1961" w:type="dxa"/>
            <w:shd w:val="clear" w:color="auto" w:fill="auto"/>
            <w:noWrap/>
            <w:hideMark/>
          </w:tcPr>
          <w:p w14:paraId="7E48B6A0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4693169B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</w:tr>
      <w:tr w:rsidR="00536DD6" w:rsidRPr="00ED1504" w14:paraId="263FA47D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3C5BD36D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Coronary artery disease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29CAD3BE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6 (6.0%)</w:t>
            </w:r>
          </w:p>
        </w:tc>
        <w:tc>
          <w:tcPr>
            <w:tcW w:w="1961" w:type="dxa"/>
            <w:shd w:val="clear" w:color="auto" w:fill="auto"/>
            <w:noWrap/>
            <w:hideMark/>
          </w:tcPr>
          <w:p w14:paraId="6529DD03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1210B6C0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</w:tr>
      <w:tr w:rsidR="00536DD6" w:rsidRPr="00ED1504" w14:paraId="67F6A3EB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729626D9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Chronic kidney failure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055D5210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11 (11%)</w:t>
            </w:r>
          </w:p>
        </w:tc>
        <w:tc>
          <w:tcPr>
            <w:tcW w:w="1961" w:type="dxa"/>
            <w:shd w:val="clear" w:color="auto" w:fill="auto"/>
            <w:noWrap/>
            <w:hideMark/>
          </w:tcPr>
          <w:p w14:paraId="6821F3C5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7991C31A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</w:tr>
      <w:tr w:rsidR="00536DD6" w:rsidRPr="00ED1504" w14:paraId="60F7FACC" w14:textId="77777777" w:rsidTr="004043CC">
        <w:trPr>
          <w:trHeight w:val="320"/>
        </w:trPr>
        <w:tc>
          <w:tcPr>
            <w:tcW w:w="2689" w:type="dxa"/>
            <w:shd w:val="clear" w:color="auto" w:fill="auto"/>
            <w:noWrap/>
            <w:vAlign w:val="bottom"/>
            <w:hideMark/>
          </w:tcPr>
          <w:p w14:paraId="7BFB68BA" w14:textId="77777777" w:rsidR="00536DD6" w:rsidRPr="00ED1504" w:rsidRDefault="00536DD6" w:rsidP="004043CC">
            <w:pPr>
              <w:spacing w:line="480" w:lineRule="auto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Chronic heart failure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14:paraId="76ED9929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2 (2.0%)</w:t>
            </w:r>
          </w:p>
        </w:tc>
        <w:tc>
          <w:tcPr>
            <w:tcW w:w="1961" w:type="dxa"/>
            <w:shd w:val="clear" w:color="auto" w:fill="auto"/>
            <w:noWrap/>
            <w:hideMark/>
          </w:tcPr>
          <w:p w14:paraId="1419A1D3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  <w:tc>
          <w:tcPr>
            <w:tcW w:w="1305" w:type="dxa"/>
            <w:shd w:val="clear" w:color="auto" w:fill="auto"/>
            <w:noWrap/>
            <w:hideMark/>
          </w:tcPr>
          <w:p w14:paraId="3661CCBB" w14:textId="77777777" w:rsidR="00536DD6" w:rsidRPr="00ED1504" w:rsidRDefault="00536DD6" w:rsidP="004043CC">
            <w:pPr>
              <w:spacing w:line="48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ED1504">
              <w:rPr>
                <w:rFonts w:asciiTheme="majorBidi" w:hAnsiTheme="majorBidi" w:cstheme="majorBidi"/>
                <w:color w:val="000000"/>
              </w:rPr>
              <w:t>-</w:t>
            </w:r>
          </w:p>
        </w:tc>
      </w:tr>
    </w:tbl>
    <w:p w14:paraId="245D4E49" w14:textId="77777777" w:rsidR="00536DD6" w:rsidRPr="00ED1504" w:rsidRDefault="00536DD6" w:rsidP="00536DD6">
      <w:pPr>
        <w:rPr>
          <w:rFonts w:asciiTheme="majorBidi" w:hAnsiTheme="majorBidi" w:cstheme="majorBidi"/>
        </w:rPr>
      </w:pPr>
    </w:p>
    <w:p w14:paraId="2A9108C2" w14:textId="77777777" w:rsidR="00536DD6" w:rsidRPr="003B2C24" w:rsidRDefault="00536DD6" w:rsidP="00536DD6">
      <w:pPr>
        <w:rPr>
          <w:rFonts w:asciiTheme="majorBidi" w:hAnsiTheme="majorBidi" w:cstheme="majorBidi"/>
          <w:i/>
          <w:iCs/>
          <w:shd w:val="clear" w:color="auto" w:fill="FFFFFF"/>
        </w:rPr>
      </w:pPr>
      <w:r w:rsidRPr="003B2C24">
        <w:rPr>
          <w:rFonts w:asciiTheme="majorBidi" w:hAnsiTheme="majorBidi" w:cstheme="majorBidi"/>
          <w:i/>
          <w:iCs/>
        </w:rPr>
        <w:t xml:space="preserve">Data are represented as numbers (%) per each category for categorical variables and as median (IQR) for continuous variables. P-values were calculated with Fisher exact test or Wilcoxon rank-sum test.  ECMO: extracorporeal membrane oxygenation, </w:t>
      </w:r>
      <w:proofErr w:type="spellStart"/>
      <w:r w:rsidRPr="003B2C24">
        <w:rPr>
          <w:rFonts w:asciiTheme="majorBidi" w:hAnsiTheme="majorBidi" w:cstheme="majorBidi"/>
          <w:i/>
          <w:iCs/>
        </w:rPr>
        <w:t>LoS</w:t>
      </w:r>
      <w:proofErr w:type="spellEnd"/>
      <w:r w:rsidRPr="003B2C24">
        <w:rPr>
          <w:rFonts w:asciiTheme="majorBidi" w:hAnsiTheme="majorBidi" w:cstheme="majorBidi"/>
          <w:i/>
          <w:iCs/>
        </w:rPr>
        <w:t xml:space="preserve">= length of stay, </w:t>
      </w:r>
      <w:r w:rsidRPr="003B2C24">
        <w:rPr>
          <w:rFonts w:asciiTheme="majorBidi" w:hAnsiTheme="majorBidi" w:cstheme="majorBidi"/>
          <w:i/>
          <w:iCs/>
          <w:shd w:val="clear" w:color="auto" w:fill="FFFFFF"/>
        </w:rPr>
        <w:t xml:space="preserve">MV: mechanical ventilation. </w:t>
      </w:r>
      <w:r w:rsidRPr="003B2C24">
        <w:rPr>
          <w:rFonts w:asciiTheme="majorBidi" w:hAnsiTheme="majorBidi" w:cstheme="majorBidi"/>
          <w:i/>
          <w:iCs/>
          <w:shd w:val="clear" w:color="auto" w:fill="FFFFFF"/>
          <w:vertAlign w:val="superscript"/>
        </w:rPr>
        <w:t>1</w:t>
      </w:r>
      <w:r w:rsidRPr="003B2C24">
        <w:rPr>
          <w:rFonts w:asciiTheme="majorBidi" w:hAnsiTheme="majorBidi" w:cstheme="majorBidi"/>
          <w:i/>
          <w:iCs/>
          <w:shd w:val="clear" w:color="auto" w:fill="FFFFFF"/>
        </w:rPr>
        <w:t xml:space="preserve"> Median (IQR); n (%), </w:t>
      </w:r>
      <w:r w:rsidRPr="003B2C24">
        <w:rPr>
          <w:rFonts w:asciiTheme="majorBidi" w:hAnsiTheme="majorBidi" w:cstheme="majorBidi"/>
          <w:i/>
          <w:iCs/>
          <w:shd w:val="clear" w:color="auto" w:fill="FFFFFF"/>
          <w:vertAlign w:val="superscript"/>
        </w:rPr>
        <w:t>2</w:t>
      </w:r>
      <w:r w:rsidRPr="003B2C24">
        <w:rPr>
          <w:rFonts w:asciiTheme="majorBidi" w:hAnsiTheme="majorBidi" w:cstheme="majorBidi"/>
          <w:i/>
          <w:iCs/>
          <w:shd w:val="clear" w:color="auto" w:fill="FFFFFF"/>
        </w:rPr>
        <w:t xml:space="preserve"> Wilcoxon rank-sum test; Fisher's exact test; Pearson's Chi-squared test. </w:t>
      </w:r>
    </w:p>
    <w:p w14:paraId="1909C3D6" w14:textId="77777777" w:rsidR="00B82B69" w:rsidRDefault="00B82B69"/>
    <w:sectPr w:rsidR="00B82B69" w:rsidSect="00D73CF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D6"/>
    <w:rsid w:val="00010F92"/>
    <w:rsid w:val="00013F0C"/>
    <w:rsid w:val="00047DBA"/>
    <w:rsid w:val="00092995"/>
    <w:rsid w:val="000A1E1D"/>
    <w:rsid w:val="000E4355"/>
    <w:rsid w:val="001059E1"/>
    <w:rsid w:val="00110E89"/>
    <w:rsid w:val="00121F93"/>
    <w:rsid w:val="00123368"/>
    <w:rsid w:val="00170867"/>
    <w:rsid w:val="00196500"/>
    <w:rsid w:val="001A18CE"/>
    <w:rsid w:val="001A6379"/>
    <w:rsid w:val="001E7A99"/>
    <w:rsid w:val="00210A99"/>
    <w:rsid w:val="0022493A"/>
    <w:rsid w:val="00240F55"/>
    <w:rsid w:val="00271626"/>
    <w:rsid w:val="00272EFB"/>
    <w:rsid w:val="002C45A1"/>
    <w:rsid w:val="0037578E"/>
    <w:rsid w:val="0039359A"/>
    <w:rsid w:val="003A766D"/>
    <w:rsid w:val="003D00A2"/>
    <w:rsid w:val="003F6FA8"/>
    <w:rsid w:val="004135C0"/>
    <w:rsid w:val="00450389"/>
    <w:rsid w:val="004A029E"/>
    <w:rsid w:val="004A1E3F"/>
    <w:rsid w:val="004B1BB9"/>
    <w:rsid w:val="004D5FD2"/>
    <w:rsid w:val="004E0FAD"/>
    <w:rsid w:val="005166DE"/>
    <w:rsid w:val="00536DD6"/>
    <w:rsid w:val="0054218E"/>
    <w:rsid w:val="005528C4"/>
    <w:rsid w:val="00564D90"/>
    <w:rsid w:val="005A40DD"/>
    <w:rsid w:val="005C5472"/>
    <w:rsid w:val="00614F8F"/>
    <w:rsid w:val="00650A09"/>
    <w:rsid w:val="006718A7"/>
    <w:rsid w:val="00684956"/>
    <w:rsid w:val="00695BE9"/>
    <w:rsid w:val="006B1E8D"/>
    <w:rsid w:val="006D4649"/>
    <w:rsid w:val="006E3C06"/>
    <w:rsid w:val="00707082"/>
    <w:rsid w:val="00715290"/>
    <w:rsid w:val="00717324"/>
    <w:rsid w:val="00766EA3"/>
    <w:rsid w:val="00780239"/>
    <w:rsid w:val="007836A3"/>
    <w:rsid w:val="007D1FD7"/>
    <w:rsid w:val="008019C2"/>
    <w:rsid w:val="008118F6"/>
    <w:rsid w:val="0082338D"/>
    <w:rsid w:val="00823B4E"/>
    <w:rsid w:val="008259DD"/>
    <w:rsid w:val="00826BA5"/>
    <w:rsid w:val="00844B83"/>
    <w:rsid w:val="00885E34"/>
    <w:rsid w:val="008A2D8E"/>
    <w:rsid w:val="008D0D11"/>
    <w:rsid w:val="008E2577"/>
    <w:rsid w:val="008E75CF"/>
    <w:rsid w:val="008F753D"/>
    <w:rsid w:val="00903EC1"/>
    <w:rsid w:val="009202F4"/>
    <w:rsid w:val="00925556"/>
    <w:rsid w:val="00990078"/>
    <w:rsid w:val="00A10C42"/>
    <w:rsid w:val="00A1108F"/>
    <w:rsid w:val="00A85704"/>
    <w:rsid w:val="00A952D8"/>
    <w:rsid w:val="00AD18ED"/>
    <w:rsid w:val="00AD78D7"/>
    <w:rsid w:val="00B33A49"/>
    <w:rsid w:val="00B82B69"/>
    <w:rsid w:val="00B97E52"/>
    <w:rsid w:val="00BD2030"/>
    <w:rsid w:val="00BD6EA5"/>
    <w:rsid w:val="00BE0F0D"/>
    <w:rsid w:val="00C343B5"/>
    <w:rsid w:val="00C570F4"/>
    <w:rsid w:val="00C762A2"/>
    <w:rsid w:val="00C947F7"/>
    <w:rsid w:val="00D26395"/>
    <w:rsid w:val="00D3742C"/>
    <w:rsid w:val="00D73CF8"/>
    <w:rsid w:val="00D75789"/>
    <w:rsid w:val="00D87110"/>
    <w:rsid w:val="00DB236B"/>
    <w:rsid w:val="00DC04F5"/>
    <w:rsid w:val="00DF6D25"/>
    <w:rsid w:val="00E352B0"/>
    <w:rsid w:val="00E71E10"/>
    <w:rsid w:val="00EE0CD0"/>
    <w:rsid w:val="00F071E3"/>
    <w:rsid w:val="00F26947"/>
    <w:rsid w:val="00F60280"/>
    <w:rsid w:val="00F6072B"/>
    <w:rsid w:val="00F70CB0"/>
    <w:rsid w:val="00F81BC0"/>
    <w:rsid w:val="00F9745B"/>
    <w:rsid w:val="00FC5567"/>
    <w:rsid w:val="00FD4CFE"/>
    <w:rsid w:val="00FF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Q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28B775"/>
  <w15:chartTrackingRefBased/>
  <w15:docId w15:val="{80FE99AB-931E-6F46-943A-1F9488D6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Q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DD6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Charbel Abi Khalil</dc:creator>
  <cp:keywords/>
  <dc:description/>
  <cp:lastModifiedBy>Charbel Abi Khalil</cp:lastModifiedBy>
  <cp:revision>1</cp:revision>
  <dcterms:created xsi:type="dcterms:W3CDTF">2022-05-11T11:47:00Z</dcterms:created>
  <dcterms:modified xsi:type="dcterms:W3CDTF">2022-05-11T11:48:00Z</dcterms:modified>
</cp:coreProperties>
</file>