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94606" w14:textId="77777777" w:rsidR="00A84A9C" w:rsidRPr="00734BB9" w:rsidRDefault="00A84A9C" w:rsidP="00A84A9C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  <w:r w:rsidRPr="00734BB9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734BB9">
        <w:rPr>
          <w:rFonts w:ascii="Times New Roman" w:hAnsi="Times New Roman" w:cs="Times New Roman" w:hint="eastAsia"/>
          <w:b/>
          <w:bCs/>
          <w:color w:val="000000" w:themeColor="text1"/>
        </w:rPr>
        <w:t>r</w:t>
      </w:r>
      <w:r w:rsidRPr="00734BB9">
        <w:rPr>
          <w:rFonts w:ascii="Times New Roman" w:hAnsi="Times New Roman" w:cs="Times New Roman"/>
          <w:b/>
          <w:bCs/>
          <w:color w:val="000000" w:themeColor="text1"/>
        </w:rPr>
        <w:t>oteomic analysis</w:t>
      </w:r>
    </w:p>
    <w:p w14:paraId="2DC006E8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>Protein Extraction</w:t>
      </w:r>
    </w:p>
    <w:p w14:paraId="3AD5CAFF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The sample was grinded with liquid nitrogen into cell powder and then transferred to a 5-mL centrifuge tube. After that, four volumes of lysis buffer (8 M urea, 1% protease inhibitor cocktail) was added to the cell powder, followed by sonication three times on ice using a high intensity ultrasonic processor (</w:t>
      </w:r>
      <w:proofErr w:type="spellStart"/>
      <w:r>
        <w:rPr>
          <w:rFonts w:ascii="Times New Roman" w:hAnsi="Times New Roman" w:cs="Times New Roman"/>
          <w:color w:val="000000" w:themeColor="text1"/>
        </w:rPr>
        <w:t>Scientz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). (Note: For PTM experiments, inhibitors were also added to the lysis buffer, e.g. 3 </w:t>
      </w:r>
      <w:proofErr w:type="spellStart"/>
      <w:r>
        <w:rPr>
          <w:rFonts w:ascii="Times New Roman" w:hAnsi="Times New Roman" w:cs="Times New Roman"/>
          <w:color w:val="000000" w:themeColor="text1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TSA and 50 mM NAM for acetylation, 1% phosphatase inhibitor for phosphorylation). The remaining debris was removed by centrifugation at 12,000 g at 4 °C for 10 min. Finally, the supernatant was collected and the protein concentration was determined with BCA kit according to the manufacturer’s instructions.</w:t>
      </w:r>
    </w:p>
    <w:p w14:paraId="36D974E0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>Trypsin Digestion</w:t>
      </w:r>
    </w:p>
    <w:p w14:paraId="4F657FDA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For digestion, the protein solution was reduced with 5 mM dithiothreitol for 30 min at 56 °C and alkylated with 11 mM iodoacetamide for 15 min at room temperature in darkness. The protein sample was then diluted by adding 100 mM TEAB to urea concentration less than 2 M. Finally, trypsin was added at 1:50 trypsin-to-protein mass ratio for the first digestion overnight and 1:100 trypsin-to-protein mass ratio for a second 4 h-digestion. Finally, the peptides were desalted by C18 SPE column.</w:t>
      </w:r>
    </w:p>
    <w:p w14:paraId="03E6BD2B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 xml:space="preserve">TMT Labeling </w:t>
      </w:r>
    </w:p>
    <w:p w14:paraId="45F3CE79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Tryptic peptides were firstly dissolved in 0.5 M TEAB. Each channel of peptide was labeled with their respective TMT reagent (based on manufacturer’s protocol, </w:t>
      </w:r>
      <w:proofErr w:type="spellStart"/>
      <w:r>
        <w:rPr>
          <w:rFonts w:ascii="Times New Roman" w:hAnsi="Times New Roman" w:cs="Times New Roman"/>
          <w:color w:val="000000" w:themeColor="text1"/>
        </w:rPr>
        <w:t>ThermoFisher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Scientific), and incubated for 2 hours at room temperature. Five </w:t>
      </w:r>
      <w:r>
        <w:rPr>
          <w:rFonts w:ascii="Times New Roman" w:hAnsi="Times New Roman" w:cs="Times New Roman"/>
          <w:color w:val="000000" w:themeColor="text1"/>
        </w:rPr>
        <w:lastRenderedPageBreak/>
        <w:t>microliters of each sample were pooled, desalted and analyzed by MS to check labeling efficiency. After labeling efficiency check, samples were quenched by adding 5% hydroxylamine. The pooled samples were then desalted with Strata X C18 SPE column (Phenomenex) and dried by vacuum centrifugation.</w:t>
      </w:r>
    </w:p>
    <w:p w14:paraId="3544C61C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 xml:space="preserve">HPLC Fractionation </w:t>
      </w:r>
    </w:p>
    <w:p w14:paraId="2A70E4F5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 sample was fractionated into fractions by high pH reverse-phase HPLC using Agilent 300 Extend C18 column (5 </w:t>
      </w:r>
      <w:proofErr w:type="spellStart"/>
      <w:r>
        <w:rPr>
          <w:rFonts w:ascii="Times New Roman" w:hAnsi="Times New Roman" w:cs="Times New Roman"/>
          <w:color w:val="000000" w:themeColor="text1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particles, 4.6 mm ID, 250 mm length). Briefly, peptides were separated with a gradient of 2% to 60% acetonitrile in 10 mM ammonium bicarbonate pH 10 over 80 min into 80 fractions. Then, the peptides were combined into 9 fractions and dried by vacuum centrifuging.</w:t>
      </w:r>
    </w:p>
    <w:p w14:paraId="480C5B1A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>Affinity Enrichment</w:t>
      </w:r>
    </w:p>
    <w:p w14:paraId="1D0FD4F5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Bio-material-based PTM enrichment (for N-glycosylation): Tryptic peptides were redissolved in 200 </w:t>
      </w:r>
      <w:proofErr w:type="spellStart"/>
      <w:r>
        <w:rPr>
          <w:rFonts w:ascii="Times New Roman" w:hAnsi="Times New Roman" w:cs="Times New Roman"/>
          <w:color w:val="000000" w:themeColor="text1"/>
        </w:rPr>
        <w:t>μL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washing buffer (80% ACN, 5% TFA) and then loaded onto the column and then washed with washing buffer for three times. Glycopeptides were eluted with 0.1% TFA, 50mM ammonium bicarbonate and 50% ACN for two times. The eluted glycopeptides were dried in the </w:t>
      </w:r>
      <w:proofErr w:type="spellStart"/>
      <w:r>
        <w:rPr>
          <w:rFonts w:ascii="Times New Roman" w:hAnsi="Times New Roman" w:cs="Times New Roman"/>
          <w:color w:val="000000" w:themeColor="text1"/>
        </w:rPr>
        <w:t>Speedvac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and redissolved with 50 </w:t>
      </w:r>
      <w:proofErr w:type="spellStart"/>
      <w:r>
        <w:rPr>
          <w:rFonts w:ascii="Times New Roman" w:hAnsi="Times New Roman" w:cs="Times New Roman"/>
          <w:color w:val="000000" w:themeColor="text1"/>
        </w:rPr>
        <w:t>μL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of 50 mM ammonium bicarbonate solution dissolved in H2O18. After adding 2 </w:t>
      </w:r>
      <w:proofErr w:type="spellStart"/>
      <w:r>
        <w:rPr>
          <w:rFonts w:ascii="Times New Roman" w:hAnsi="Times New Roman" w:cs="Times New Roman"/>
          <w:color w:val="000000" w:themeColor="text1"/>
        </w:rPr>
        <w:t>μL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>
        <w:rPr>
          <w:rFonts w:ascii="Times New Roman" w:hAnsi="Times New Roman" w:cs="Times New Roman"/>
          <w:color w:val="000000" w:themeColor="text1"/>
        </w:rPr>
        <w:t>PNGase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F glycosidase, the digestion was performed at 37°C overnight. Finally, </w:t>
      </w:r>
      <w:proofErr w:type="spellStart"/>
      <w:r>
        <w:rPr>
          <w:rFonts w:ascii="Times New Roman" w:hAnsi="Times New Roman" w:cs="Times New Roman"/>
          <w:color w:val="000000" w:themeColor="text1"/>
        </w:rPr>
        <w:t>deglycopeptides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were desalted using C18 Zip Tips according to the manufacturer’s instructions and then dried for further MS analysis.</w:t>
      </w:r>
    </w:p>
    <w:p w14:paraId="03696CAF" w14:textId="77777777" w:rsidR="00A84A9C" w:rsidRPr="00A36022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36022">
        <w:rPr>
          <w:rFonts w:ascii="Times New Roman" w:hAnsi="Times New Roman" w:cs="Times New Roman"/>
          <w:i/>
          <w:iCs/>
          <w:color w:val="000000" w:themeColor="text1"/>
        </w:rPr>
        <w:t>LC-MS/MS Analysis</w:t>
      </w:r>
    </w:p>
    <w:p w14:paraId="7E7B3975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The tryptic peptides were dissolved in solvent A (0.1% formic acid, 2% acetonitrile/ in water), directly loaded onto a home- made reversed-phase analytical column (25-cm length, 75 </w:t>
      </w:r>
      <w:proofErr w:type="spellStart"/>
      <w:r>
        <w:rPr>
          <w:rFonts w:ascii="Times New Roman" w:hAnsi="Times New Roman" w:cs="Times New Roman"/>
          <w:color w:val="000000" w:themeColor="text1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i.d.). Peptides were separated with a gradient from 5% to 25% solvent B (0.1% formic acid in 90% acetonitrile) over 60 min, 25% to 35% in 22 min and climbing to 80% in 4 min then holding at 80% for the last 4 min, all at a constant flowrate of 450 </w:t>
      </w:r>
      <w:proofErr w:type="spellStart"/>
      <w:r>
        <w:rPr>
          <w:rFonts w:ascii="Times New Roman" w:hAnsi="Times New Roman" w:cs="Times New Roman"/>
          <w:color w:val="000000" w:themeColor="text1"/>
        </w:rPr>
        <w:t>nL</w:t>
      </w:r>
      <w:proofErr w:type="spellEnd"/>
      <w:r>
        <w:rPr>
          <w:rFonts w:ascii="Times New Roman" w:hAnsi="Times New Roman" w:cs="Times New Roman"/>
          <w:color w:val="000000" w:themeColor="text1"/>
        </w:rPr>
        <w:t>/min on an EASY-</w:t>
      </w:r>
      <w:proofErr w:type="spellStart"/>
      <w:r>
        <w:rPr>
          <w:rFonts w:ascii="Times New Roman" w:hAnsi="Times New Roman" w:cs="Times New Roman"/>
          <w:color w:val="000000" w:themeColor="text1"/>
        </w:rPr>
        <w:t>nLC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1200 UPLC system (</w:t>
      </w:r>
      <w:proofErr w:type="spellStart"/>
      <w:r>
        <w:rPr>
          <w:rFonts w:ascii="Times New Roman" w:hAnsi="Times New Roman" w:cs="Times New Roman"/>
          <w:color w:val="000000" w:themeColor="text1"/>
        </w:rPr>
        <w:t>ThermoFisher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Scientific).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The separated peptides were analyzed in Q </w:t>
      </w:r>
      <w:proofErr w:type="spellStart"/>
      <w:r>
        <w:rPr>
          <w:rFonts w:ascii="Times New Roman" w:hAnsi="Times New Roman" w:cs="Times New Roman"/>
          <w:color w:val="000000" w:themeColor="text1"/>
        </w:rPr>
        <w:t>ExactiveTM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HF-X (</w:t>
      </w:r>
      <w:proofErr w:type="spellStart"/>
      <w:r>
        <w:rPr>
          <w:rFonts w:ascii="Times New Roman" w:hAnsi="Times New Roman" w:cs="Times New Roman"/>
          <w:color w:val="000000" w:themeColor="text1"/>
        </w:rPr>
        <w:t>ThermoFisher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Scientific) with a nano-electrospray ion source. The electrospray voltage applied was 2.0 kV. The full MS scan resolution was set to 60,000 for a scan range of 350–1600 m/z. Up to 20 most abundant precursors were then selected for further MS/MS analyses with 30 s dynamic exclusion. The HCD fragmentation was performed at a normalized collision energy (NCE) of 28%. The fragments were detected in the Orbitrap at a resolution of 30,000. Fixed first mass was set as 100 m/z. Automatic gain control (AGC) target was set at 1E5, with an intensity threshold of 3.3E4 and a maximum injection time of 60 </w:t>
      </w:r>
      <w:proofErr w:type="spellStart"/>
      <w:r>
        <w:rPr>
          <w:rFonts w:ascii="Times New Roman" w:hAnsi="Times New Roman" w:cs="Times New Roman"/>
          <w:color w:val="000000" w:themeColor="text1"/>
        </w:rPr>
        <w:t>ms.</w:t>
      </w:r>
      <w:proofErr w:type="spellEnd"/>
    </w:p>
    <w:p w14:paraId="58582D12" w14:textId="77777777" w:rsidR="00A84A9C" w:rsidRDefault="00A84A9C" w:rsidP="00A84A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firstLineChars="100" w:firstLine="2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 resulting MS/MS data were processed using </w:t>
      </w:r>
      <w:proofErr w:type="spellStart"/>
      <w:r>
        <w:rPr>
          <w:rFonts w:ascii="Times New Roman" w:hAnsi="Times New Roman" w:cs="Times New Roman"/>
          <w:color w:val="000000" w:themeColor="text1"/>
        </w:rPr>
        <w:t>MaxQuant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search engine (v.1.6.15.0). Tandem mass spectra were searched against the human </w:t>
      </w:r>
      <w:proofErr w:type="spellStart"/>
      <w:r>
        <w:rPr>
          <w:rFonts w:ascii="Times New Roman" w:hAnsi="Times New Roman" w:cs="Times New Roman"/>
          <w:color w:val="000000" w:themeColor="text1"/>
        </w:rPr>
        <w:t>SwissProt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database (20422 entries) concatenated with reverse decoy database. Trypsin/P was specified as cleavage enzyme allowing up to 2 missing cleavages. The mass tolerance for precursor ions was set as 20 ppm in first search and 5 ppm in main search, and the mass tolerance for fragment ions was set as 0.02 Da. Carbamidomethyl on </w:t>
      </w:r>
      <w:proofErr w:type="spellStart"/>
      <w:r>
        <w:rPr>
          <w:rFonts w:ascii="Times New Roman" w:hAnsi="Times New Roman" w:cs="Times New Roman"/>
          <w:color w:val="000000" w:themeColor="text1"/>
        </w:rPr>
        <w:t>Cys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was specified as fixed modification, and acetylation on protein N-terminal and oxidation on Met were specified as variable modifications. FDR was adjusted to &lt; 1%.</w:t>
      </w:r>
    </w:p>
    <w:p w14:paraId="09BE1384" w14:textId="77777777" w:rsidR="00BD756B" w:rsidRDefault="00BD756B"/>
    <w:sectPr w:rsidR="00BD756B" w:rsidSect="009E11F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9C"/>
    <w:rsid w:val="00020E14"/>
    <w:rsid w:val="0004781A"/>
    <w:rsid w:val="000970AB"/>
    <w:rsid w:val="000D199C"/>
    <w:rsid w:val="00100144"/>
    <w:rsid w:val="00103D7F"/>
    <w:rsid w:val="001609C8"/>
    <w:rsid w:val="00162CB3"/>
    <w:rsid w:val="001F3132"/>
    <w:rsid w:val="0020033C"/>
    <w:rsid w:val="00242E9B"/>
    <w:rsid w:val="00266577"/>
    <w:rsid w:val="0027138D"/>
    <w:rsid w:val="00287E8C"/>
    <w:rsid w:val="002937A3"/>
    <w:rsid w:val="002A0C67"/>
    <w:rsid w:val="002A2BF9"/>
    <w:rsid w:val="002A49E6"/>
    <w:rsid w:val="002B6A43"/>
    <w:rsid w:val="002D6463"/>
    <w:rsid w:val="002F1527"/>
    <w:rsid w:val="002F3AA2"/>
    <w:rsid w:val="00301CED"/>
    <w:rsid w:val="003067AB"/>
    <w:rsid w:val="00313296"/>
    <w:rsid w:val="00314309"/>
    <w:rsid w:val="0031607B"/>
    <w:rsid w:val="00316D92"/>
    <w:rsid w:val="003228D7"/>
    <w:rsid w:val="003565C5"/>
    <w:rsid w:val="00370021"/>
    <w:rsid w:val="00372905"/>
    <w:rsid w:val="003804DB"/>
    <w:rsid w:val="00393680"/>
    <w:rsid w:val="00393EA4"/>
    <w:rsid w:val="00394C46"/>
    <w:rsid w:val="003969B6"/>
    <w:rsid w:val="003A1FAD"/>
    <w:rsid w:val="003E73F6"/>
    <w:rsid w:val="003F38AD"/>
    <w:rsid w:val="00414D4D"/>
    <w:rsid w:val="0041717D"/>
    <w:rsid w:val="00431C71"/>
    <w:rsid w:val="00443D39"/>
    <w:rsid w:val="00461047"/>
    <w:rsid w:val="00461B58"/>
    <w:rsid w:val="00467A14"/>
    <w:rsid w:val="00477B24"/>
    <w:rsid w:val="00487B6D"/>
    <w:rsid w:val="004945A7"/>
    <w:rsid w:val="004A3EEA"/>
    <w:rsid w:val="004B2240"/>
    <w:rsid w:val="004C7B42"/>
    <w:rsid w:val="004D0AD5"/>
    <w:rsid w:val="004D5D20"/>
    <w:rsid w:val="00500D37"/>
    <w:rsid w:val="00505914"/>
    <w:rsid w:val="0052357F"/>
    <w:rsid w:val="00530593"/>
    <w:rsid w:val="00530C09"/>
    <w:rsid w:val="005352C9"/>
    <w:rsid w:val="00547880"/>
    <w:rsid w:val="0056745A"/>
    <w:rsid w:val="00582248"/>
    <w:rsid w:val="00586463"/>
    <w:rsid w:val="005A029D"/>
    <w:rsid w:val="005A3B13"/>
    <w:rsid w:val="005A3FD2"/>
    <w:rsid w:val="005B4572"/>
    <w:rsid w:val="005B483B"/>
    <w:rsid w:val="005D6C0A"/>
    <w:rsid w:val="005E2E34"/>
    <w:rsid w:val="005F2A9D"/>
    <w:rsid w:val="00654722"/>
    <w:rsid w:val="0067498D"/>
    <w:rsid w:val="0067740E"/>
    <w:rsid w:val="006A46AA"/>
    <w:rsid w:val="006B0BEB"/>
    <w:rsid w:val="006B54BB"/>
    <w:rsid w:val="006F49FD"/>
    <w:rsid w:val="006F4E7D"/>
    <w:rsid w:val="006F5A26"/>
    <w:rsid w:val="0072064A"/>
    <w:rsid w:val="00733B6B"/>
    <w:rsid w:val="00741BB8"/>
    <w:rsid w:val="00763254"/>
    <w:rsid w:val="00774EC1"/>
    <w:rsid w:val="00784440"/>
    <w:rsid w:val="007865E8"/>
    <w:rsid w:val="007869C4"/>
    <w:rsid w:val="00797A44"/>
    <w:rsid w:val="007A3ACB"/>
    <w:rsid w:val="007F121D"/>
    <w:rsid w:val="0080487D"/>
    <w:rsid w:val="0080580A"/>
    <w:rsid w:val="00805AC6"/>
    <w:rsid w:val="00831728"/>
    <w:rsid w:val="00834447"/>
    <w:rsid w:val="008350CA"/>
    <w:rsid w:val="00836D8C"/>
    <w:rsid w:val="00857909"/>
    <w:rsid w:val="008604DF"/>
    <w:rsid w:val="008723DF"/>
    <w:rsid w:val="00884F08"/>
    <w:rsid w:val="00890703"/>
    <w:rsid w:val="008A1328"/>
    <w:rsid w:val="008B29DD"/>
    <w:rsid w:val="008B7F20"/>
    <w:rsid w:val="008C0CBB"/>
    <w:rsid w:val="008C2C0E"/>
    <w:rsid w:val="008E314C"/>
    <w:rsid w:val="008E76F8"/>
    <w:rsid w:val="00917631"/>
    <w:rsid w:val="0092250E"/>
    <w:rsid w:val="009328DB"/>
    <w:rsid w:val="00950DF4"/>
    <w:rsid w:val="00964ED2"/>
    <w:rsid w:val="00976208"/>
    <w:rsid w:val="009850C6"/>
    <w:rsid w:val="00994395"/>
    <w:rsid w:val="009C6B96"/>
    <w:rsid w:val="009E11F4"/>
    <w:rsid w:val="009E23A7"/>
    <w:rsid w:val="009E46C9"/>
    <w:rsid w:val="009F5DDC"/>
    <w:rsid w:val="00A006F8"/>
    <w:rsid w:val="00A13E14"/>
    <w:rsid w:val="00A16DB2"/>
    <w:rsid w:val="00A36482"/>
    <w:rsid w:val="00A375BB"/>
    <w:rsid w:val="00A51A83"/>
    <w:rsid w:val="00A76405"/>
    <w:rsid w:val="00A84A9C"/>
    <w:rsid w:val="00AA586B"/>
    <w:rsid w:val="00AD4767"/>
    <w:rsid w:val="00AE2A17"/>
    <w:rsid w:val="00AE5156"/>
    <w:rsid w:val="00B006D3"/>
    <w:rsid w:val="00B034D2"/>
    <w:rsid w:val="00B23B80"/>
    <w:rsid w:val="00B23C43"/>
    <w:rsid w:val="00B25B9E"/>
    <w:rsid w:val="00B774F5"/>
    <w:rsid w:val="00B77F4B"/>
    <w:rsid w:val="00B809C0"/>
    <w:rsid w:val="00B80EF8"/>
    <w:rsid w:val="00B83C82"/>
    <w:rsid w:val="00B850DF"/>
    <w:rsid w:val="00BA6EE8"/>
    <w:rsid w:val="00BB3661"/>
    <w:rsid w:val="00BC4277"/>
    <w:rsid w:val="00BC7691"/>
    <w:rsid w:val="00BD2DB5"/>
    <w:rsid w:val="00BD3AD6"/>
    <w:rsid w:val="00BD756B"/>
    <w:rsid w:val="00BE42CA"/>
    <w:rsid w:val="00C12258"/>
    <w:rsid w:val="00C147C9"/>
    <w:rsid w:val="00C94FF2"/>
    <w:rsid w:val="00CA0B35"/>
    <w:rsid w:val="00CB0FF9"/>
    <w:rsid w:val="00CB3E91"/>
    <w:rsid w:val="00CD2808"/>
    <w:rsid w:val="00CD52B8"/>
    <w:rsid w:val="00CF6B80"/>
    <w:rsid w:val="00D0258D"/>
    <w:rsid w:val="00D2151F"/>
    <w:rsid w:val="00D24A2E"/>
    <w:rsid w:val="00D36AF3"/>
    <w:rsid w:val="00D46E5E"/>
    <w:rsid w:val="00D50110"/>
    <w:rsid w:val="00D726B3"/>
    <w:rsid w:val="00D857D3"/>
    <w:rsid w:val="00D90953"/>
    <w:rsid w:val="00DA1753"/>
    <w:rsid w:val="00DC25DF"/>
    <w:rsid w:val="00DD16EC"/>
    <w:rsid w:val="00DD68F6"/>
    <w:rsid w:val="00DF2C82"/>
    <w:rsid w:val="00DF4AE4"/>
    <w:rsid w:val="00DF4F84"/>
    <w:rsid w:val="00E01A53"/>
    <w:rsid w:val="00E214D8"/>
    <w:rsid w:val="00E25E34"/>
    <w:rsid w:val="00E27B55"/>
    <w:rsid w:val="00E537E6"/>
    <w:rsid w:val="00E6521A"/>
    <w:rsid w:val="00E723D0"/>
    <w:rsid w:val="00E74422"/>
    <w:rsid w:val="00E94DC2"/>
    <w:rsid w:val="00EA331F"/>
    <w:rsid w:val="00EA3751"/>
    <w:rsid w:val="00EA6695"/>
    <w:rsid w:val="00EB3DED"/>
    <w:rsid w:val="00EC2791"/>
    <w:rsid w:val="00EC2B47"/>
    <w:rsid w:val="00ED318A"/>
    <w:rsid w:val="00EE1CFE"/>
    <w:rsid w:val="00EF09FC"/>
    <w:rsid w:val="00F171A8"/>
    <w:rsid w:val="00F259E1"/>
    <w:rsid w:val="00F433BE"/>
    <w:rsid w:val="00F542CD"/>
    <w:rsid w:val="00F64744"/>
    <w:rsid w:val="00F74EEE"/>
    <w:rsid w:val="00F80C95"/>
    <w:rsid w:val="00F84077"/>
    <w:rsid w:val="00FB557A"/>
    <w:rsid w:val="00FB6455"/>
    <w:rsid w:val="00FD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2302A"/>
  <w15:chartTrackingRefBased/>
  <w15:docId w15:val="{3081081A-4905-DF44-BAF9-495BB23D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A9C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2022-12-24T09:28:00Z</dcterms:created>
  <dcterms:modified xsi:type="dcterms:W3CDTF">2022-12-24T09:29:00Z</dcterms:modified>
</cp:coreProperties>
</file>