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0C32E6" w:rsidRPr="0026319E" w14:paraId="04399A73" w14:textId="77777777" w:rsidTr="000C32E6">
        <w:tc>
          <w:tcPr>
            <w:tcW w:w="13948" w:type="dxa"/>
            <w:gridSpan w:val="5"/>
            <w:tcBorders>
              <w:bottom w:val="single" w:sz="4" w:space="0" w:color="auto"/>
            </w:tcBorders>
          </w:tcPr>
          <w:p w14:paraId="4A8FA855" w14:textId="62F3B883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66"/>
            <w:r w:rsidRPr="0026319E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bookmarkStart w:id="1" w:name="_GoBack"/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CC1AB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AD04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. Odds ratios for mildly reduced eGFR according to obesity phenotype and serum uric acid level (MHNO as reference in each uric acid level)</w:t>
            </w:r>
            <w:bookmarkEnd w:id="1"/>
          </w:p>
        </w:tc>
      </w:tr>
      <w:tr w:rsidR="000C32E6" w:rsidRPr="0026319E" w14:paraId="3B6AF6E2" w14:textId="77777777" w:rsidTr="000C32E6"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</w:tcPr>
          <w:p w14:paraId="30E6F1E3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DA6F94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Metabolically healthy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739A3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Metabolically unhealthy</w:t>
            </w:r>
          </w:p>
        </w:tc>
      </w:tr>
      <w:tr w:rsidR="000C32E6" w:rsidRPr="0026319E" w14:paraId="623EF927" w14:textId="77777777" w:rsidTr="000C32E6"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</w:tcPr>
          <w:p w14:paraId="118E1FAF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23F6A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Non-obese</w:t>
            </w:r>
          </w:p>
          <w:p w14:paraId="182779E3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(MHNO)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BABAB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Obese </w:t>
            </w:r>
          </w:p>
          <w:p w14:paraId="4C758D6C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(MHO)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F3AF4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Non-obese</w:t>
            </w:r>
          </w:p>
          <w:p w14:paraId="474590DC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(MUNO)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3292E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bese</w:t>
            </w:r>
          </w:p>
          <w:p w14:paraId="09DF9AB6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(MUO)</w:t>
            </w:r>
          </w:p>
        </w:tc>
      </w:tr>
      <w:tr w:rsidR="000C32E6" w:rsidRPr="0026319E" w14:paraId="235B9D6E" w14:textId="77777777" w:rsidTr="000C32E6">
        <w:tc>
          <w:tcPr>
            <w:tcW w:w="13948" w:type="dxa"/>
            <w:gridSpan w:val="5"/>
            <w:tcBorders>
              <w:top w:val="single" w:sz="4" w:space="0" w:color="auto"/>
            </w:tcBorders>
          </w:tcPr>
          <w:p w14:paraId="24E9407C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Model 1</w:t>
            </w:r>
          </w:p>
        </w:tc>
      </w:tr>
      <w:tr w:rsidR="000C32E6" w:rsidRPr="0026319E" w14:paraId="57F1683D" w14:textId="77777777" w:rsidTr="000C32E6">
        <w:tc>
          <w:tcPr>
            <w:tcW w:w="2789" w:type="dxa"/>
            <w:vAlign w:val="center"/>
          </w:tcPr>
          <w:p w14:paraId="0CB34A46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  Non-hyperuricemia</w:t>
            </w:r>
          </w:p>
        </w:tc>
        <w:tc>
          <w:tcPr>
            <w:tcW w:w="2789" w:type="dxa"/>
          </w:tcPr>
          <w:p w14:paraId="55351394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2790" w:type="dxa"/>
          </w:tcPr>
          <w:p w14:paraId="703CFEC9" w14:textId="77777777" w:rsidR="000C32E6" w:rsidRPr="00CC1AB1" w:rsidRDefault="000C32E6" w:rsidP="008E1F20">
            <w:pPr>
              <w:spacing w:line="42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1AB1">
              <w:rPr>
                <w:rFonts w:ascii="Times New Roman" w:hAnsi="Times New Roman" w:cs="Times New Roman"/>
                <w:bCs/>
                <w:sz w:val="24"/>
                <w:szCs w:val="24"/>
              </w:rPr>
              <w:t>1.95 (1.12-3.39)</w:t>
            </w:r>
          </w:p>
        </w:tc>
        <w:tc>
          <w:tcPr>
            <w:tcW w:w="2790" w:type="dxa"/>
          </w:tcPr>
          <w:p w14:paraId="6F07660B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1.35 (0.86-2.14)</w:t>
            </w:r>
          </w:p>
        </w:tc>
        <w:tc>
          <w:tcPr>
            <w:tcW w:w="2790" w:type="dxa"/>
          </w:tcPr>
          <w:p w14:paraId="09E2AC1C" w14:textId="77777777" w:rsidR="000C32E6" w:rsidRPr="00CC1AB1" w:rsidRDefault="000C32E6" w:rsidP="008E1F20">
            <w:pPr>
              <w:spacing w:line="42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1AB1">
              <w:rPr>
                <w:rFonts w:ascii="Times New Roman" w:hAnsi="Times New Roman" w:cs="Times New Roman"/>
                <w:bCs/>
                <w:sz w:val="24"/>
                <w:szCs w:val="24"/>
              </w:rPr>
              <w:t>1.73 (1.12-2.66)</w:t>
            </w:r>
          </w:p>
        </w:tc>
      </w:tr>
      <w:tr w:rsidR="000C32E6" w:rsidRPr="0026319E" w14:paraId="341C7F0D" w14:textId="77777777" w:rsidTr="000C32E6">
        <w:tc>
          <w:tcPr>
            <w:tcW w:w="2789" w:type="dxa"/>
            <w:vAlign w:val="center"/>
          </w:tcPr>
          <w:p w14:paraId="6338E398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  Hyperuricemia</w:t>
            </w:r>
          </w:p>
        </w:tc>
        <w:tc>
          <w:tcPr>
            <w:tcW w:w="2789" w:type="dxa"/>
          </w:tcPr>
          <w:p w14:paraId="18802C97" w14:textId="77777777" w:rsidR="000C32E6" w:rsidRPr="00D31EEA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12"/>
            <w:bookmarkStart w:id="3" w:name="OLE_LINK13"/>
            <w:r w:rsidRPr="00D31EEA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  <w:bookmarkEnd w:id="2"/>
            <w:bookmarkEnd w:id="3"/>
          </w:p>
        </w:tc>
        <w:tc>
          <w:tcPr>
            <w:tcW w:w="2790" w:type="dxa"/>
          </w:tcPr>
          <w:p w14:paraId="083B65B1" w14:textId="77777777" w:rsidR="000C32E6" w:rsidRPr="00D31EEA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EEA">
              <w:rPr>
                <w:rFonts w:ascii="Times New Roman" w:hAnsi="Times New Roman" w:cs="Times New Roman"/>
                <w:sz w:val="24"/>
                <w:szCs w:val="24"/>
              </w:rPr>
              <w:t>0.85 (0.30-2.38)</w:t>
            </w:r>
          </w:p>
        </w:tc>
        <w:tc>
          <w:tcPr>
            <w:tcW w:w="2790" w:type="dxa"/>
          </w:tcPr>
          <w:p w14:paraId="69B8D9B1" w14:textId="77777777" w:rsidR="000C32E6" w:rsidRPr="00D31EEA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EEA">
              <w:rPr>
                <w:rFonts w:ascii="Times New Roman" w:hAnsi="Times New Roman" w:cs="Times New Roman"/>
                <w:sz w:val="24"/>
                <w:szCs w:val="24"/>
              </w:rPr>
              <w:t>1.11 (0.45-2.75)</w:t>
            </w:r>
          </w:p>
        </w:tc>
        <w:tc>
          <w:tcPr>
            <w:tcW w:w="2790" w:type="dxa"/>
          </w:tcPr>
          <w:p w14:paraId="73844373" w14:textId="77777777" w:rsidR="000C32E6" w:rsidRPr="00D31EEA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EEA">
              <w:rPr>
                <w:rFonts w:ascii="Times New Roman" w:hAnsi="Times New Roman" w:cs="Times New Roman"/>
                <w:sz w:val="24"/>
                <w:szCs w:val="24"/>
              </w:rPr>
              <w:t>0.98 (0.44-2.19)</w:t>
            </w:r>
          </w:p>
        </w:tc>
      </w:tr>
      <w:tr w:rsidR="000C32E6" w:rsidRPr="0026319E" w14:paraId="53E51BE7" w14:textId="77777777" w:rsidTr="000C32E6">
        <w:tc>
          <w:tcPr>
            <w:tcW w:w="13948" w:type="dxa"/>
            <w:gridSpan w:val="5"/>
            <w:vAlign w:val="center"/>
          </w:tcPr>
          <w:p w14:paraId="4442DB55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Model 2</w:t>
            </w:r>
          </w:p>
        </w:tc>
      </w:tr>
      <w:tr w:rsidR="000C32E6" w:rsidRPr="0026319E" w14:paraId="48D2E2FB" w14:textId="77777777" w:rsidTr="000C32E6">
        <w:tc>
          <w:tcPr>
            <w:tcW w:w="2789" w:type="dxa"/>
            <w:vAlign w:val="center"/>
          </w:tcPr>
          <w:p w14:paraId="176C4676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75593842"/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  Non-hyperuricemia</w:t>
            </w:r>
          </w:p>
        </w:tc>
        <w:tc>
          <w:tcPr>
            <w:tcW w:w="2789" w:type="dxa"/>
          </w:tcPr>
          <w:p w14:paraId="2FD7D2AB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2790" w:type="dxa"/>
          </w:tcPr>
          <w:p w14:paraId="05B9ADA3" w14:textId="77777777" w:rsidR="000C32E6" w:rsidRPr="00CC1AB1" w:rsidRDefault="000C32E6" w:rsidP="008E1F20">
            <w:pPr>
              <w:spacing w:line="42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1AB1">
              <w:rPr>
                <w:rFonts w:ascii="Times New Roman" w:hAnsi="Times New Roman" w:cs="Times New Roman"/>
                <w:bCs/>
                <w:sz w:val="24"/>
                <w:szCs w:val="24"/>
              </w:rPr>
              <w:t>2.07 (1.18-3.63)</w:t>
            </w:r>
          </w:p>
        </w:tc>
        <w:tc>
          <w:tcPr>
            <w:tcW w:w="2790" w:type="dxa"/>
          </w:tcPr>
          <w:p w14:paraId="3F46EC94" w14:textId="77777777" w:rsidR="000C32E6" w:rsidRPr="006B0CF1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B0CF1">
              <w:rPr>
                <w:rFonts w:ascii="Times New Roman" w:hAnsi="Times New Roman" w:cs="Times New Roman"/>
                <w:sz w:val="24"/>
                <w:szCs w:val="24"/>
              </w:rPr>
              <w:t>1.36 (0.86-2.16)</w:t>
            </w:r>
          </w:p>
        </w:tc>
        <w:tc>
          <w:tcPr>
            <w:tcW w:w="2790" w:type="dxa"/>
          </w:tcPr>
          <w:p w14:paraId="1EEEC39B" w14:textId="77777777" w:rsidR="000C32E6" w:rsidRPr="00CC1AB1" w:rsidRDefault="000C32E6" w:rsidP="008E1F20">
            <w:pPr>
              <w:spacing w:line="42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1AB1">
              <w:rPr>
                <w:rFonts w:ascii="Times New Roman" w:hAnsi="Times New Roman" w:cs="Times New Roman"/>
                <w:bCs/>
                <w:sz w:val="24"/>
                <w:szCs w:val="24"/>
              </w:rPr>
              <w:t>1.76 (1.14-2.71)</w:t>
            </w:r>
          </w:p>
        </w:tc>
      </w:tr>
      <w:tr w:rsidR="000C32E6" w:rsidRPr="0026319E" w14:paraId="20A97803" w14:textId="77777777" w:rsidTr="000C32E6">
        <w:tc>
          <w:tcPr>
            <w:tcW w:w="2789" w:type="dxa"/>
            <w:vAlign w:val="center"/>
          </w:tcPr>
          <w:p w14:paraId="5D5A9092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  Hyperuricemia</w:t>
            </w:r>
          </w:p>
        </w:tc>
        <w:tc>
          <w:tcPr>
            <w:tcW w:w="2789" w:type="dxa"/>
          </w:tcPr>
          <w:p w14:paraId="766925A0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2790" w:type="dxa"/>
          </w:tcPr>
          <w:p w14:paraId="3AD55D3E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0.77 (0.27-2.23)</w:t>
            </w:r>
          </w:p>
        </w:tc>
        <w:tc>
          <w:tcPr>
            <w:tcW w:w="2790" w:type="dxa"/>
          </w:tcPr>
          <w:p w14:paraId="2666DF94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1.04 (0.42-2.58)</w:t>
            </w:r>
          </w:p>
        </w:tc>
        <w:tc>
          <w:tcPr>
            <w:tcW w:w="2790" w:type="dxa"/>
          </w:tcPr>
          <w:p w14:paraId="539BF241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0.94 (0.41-2.14)</w:t>
            </w:r>
          </w:p>
        </w:tc>
      </w:tr>
      <w:bookmarkEnd w:id="4"/>
      <w:tr w:rsidR="000C32E6" w:rsidRPr="0026319E" w14:paraId="3261B6BB" w14:textId="77777777" w:rsidTr="000C32E6">
        <w:tc>
          <w:tcPr>
            <w:tcW w:w="13948" w:type="dxa"/>
            <w:gridSpan w:val="5"/>
          </w:tcPr>
          <w:p w14:paraId="206DE11C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b/>
                <w:sz w:val="24"/>
                <w:szCs w:val="24"/>
              </w:rPr>
              <w:t>Model 3</w:t>
            </w:r>
          </w:p>
        </w:tc>
      </w:tr>
      <w:tr w:rsidR="000C32E6" w:rsidRPr="0026319E" w14:paraId="10EC6C27" w14:textId="77777777" w:rsidTr="000C32E6">
        <w:tc>
          <w:tcPr>
            <w:tcW w:w="2789" w:type="dxa"/>
            <w:vAlign w:val="center"/>
          </w:tcPr>
          <w:p w14:paraId="69ABE951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  Non-hyperuricemia</w:t>
            </w:r>
          </w:p>
        </w:tc>
        <w:tc>
          <w:tcPr>
            <w:tcW w:w="2789" w:type="dxa"/>
          </w:tcPr>
          <w:p w14:paraId="0322A9E9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2790" w:type="dxa"/>
          </w:tcPr>
          <w:p w14:paraId="63DD0F2F" w14:textId="77777777" w:rsidR="000C32E6" w:rsidRPr="00CC1AB1" w:rsidRDefault="000C32E6" w:rsidP="008E1F20">
            <w:pPr>
              <w:spacing w:line="42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1AB1">
              <w:rPr>
                <w:rFonts w:ascii="Times New Roman" w:hAnsi="Times New Roman" w:cs="Times New Roman"/>
                <w:bCs/>
                <w:sz w:val="24"/>
                <w:szCs w:val="24"/>
              </w:rPr>
              <w:t>2.13 (1.20-3.78)</w:t>
            </w:r>
          </w:p>
        </w:tc>
        <w:tc>
          <w:tcPr>
            <w:tcW w:w="2790" w:type="dxa"/>
          </w:tcPr>
          <w:p w14:paraId="329C591E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1.51 (0.94-2.43)</w:t>
            </w:r>
          </w:p>
        </w:tc>
        <w:tc>
          <w:tcPr>
            <w:tcW w:w="2790" w:type="dxa"/>
          </w:tcPr>
          <w:p w14:paraId="3313929D" w14:textId="77777777" w:rsidR="000C32E6" w:rsidRPr="00CC1AB1" w:rsidRDefault="000C32E6" w:rsidP="008E1F20">
            <w:pPr>
              <w:spacing w:line="42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1AB1">
              <w:rPr>
                <w:rFonts w:ascii="Times New Roman" w:hAnsi="Times New Roman" w:cs="Times New Roman"/>
                <w:bCs/>
                <w:sz w:val="24"/>
                <w:szCs w:val="24"/>
              </w:rPr>
              <w:t>2.04 (1.28-3.27)</w:t>
            </w:r>
          </w:p>
        </w:tc>
      </w:tr>
      <w:tr w:rsidR="000C32E6" w:rsidRPr="0026319E" w14:paraId="1C803AC0" w14:textId="77777777" w:rsidTr="000C32E6">
        <w:tc>
          <w:tcPr>
            <w:tcW w:w="2789" w:type="dxa"/>
            <w:tcBorders>
              <w:bottom w:val="single" w:sz="4" w:space="0" w:color="auto"/>
            </w:tcBorders>
            <w:vAlign w:val="center"/>
          </w:tcPr>
          <w:p w14:paraId="58FDC2D9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  Hyperuricemia</w:t>
            </w: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1A28DEE5" w14:textId="77777777" w:rsidR="000C32E6" w:rsidRPr="0026319E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2CFBA56C" w14:textId="77777777" w:rsidR="000C32E6" w:rsidRPr="00D31EEA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EEA">
              <w:rPr>
                <w:rFonts w:ascii="Times New Roman" w:hAnsi="Times New Roman" w:cs="Times New Roman"/>
                <w:sz w:val="24"/>
                <w:szCs w:val="24"/>
              </w:rPr>
              <w:t>0.73 (0.25-2.16)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4D05FCD8" w14:textId="77777777" w:rsidR="000C32E6" w:rsidRPr="00D31EEA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EEA">
              <w:rPr>
                <w:rFonts w:ascii="Times New Roman" w:hAnsi="Times New Roman" w:cs="Times New Roman"/>
                <w:sz w:val="24"/>
                <w:szCs w:val="24"/>
              </w:rPr>
              <w:t>1.06 (0.41-2.75)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79C1D7C9" w14:textId="77777777" w:rsidR="000C32E6" w:rsidRPr="00D31EEA" w:rsidRDefault="000C32E6" w:rsidP="008E1F20">
            <w:pPr>
              <w:spacing w:line="4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EEA">
              <w:rPr>
                <w:rFonts w:ascii="Times New Roman" w:hAnsi="Times New Roman" w:cs="Times New Roman"/>
                <w:sz w:val="24"/>
                <w:szCs w:val="24"/>
              </w:rPr>
              <w:t>0.96 (0.40-2.30)</w:t>
            </w:r>
          </w:p>
        </w:tc>
      </w:tr>
    </w:tbl>
    <w:bookmarkEnd w:id="0"/>
    <w:p w14:paraId="0F6548EC" w14:textId="77777777" w:rsidR="008E1F20" w:rsidRPr="0026319E" w:rsidRDefault="008E1F20" w:rsidP="008E1F20">
      <w:pPr>
        <w:spacing w:line="420" w:lineRule="exact"/>
        <w:rPr>
          <w:rFonts w:ascii="Times New Roman" w:hAnsi="Times New Roman" w:cs="Times New Roman"/>
          <w:sz w:val="24"/>
          <w:szCs w:val="24"/>
        </w:rPr>
      </w:pPr>
      <w:r w:rsidRPr="0026319E">
        <w:rPr>
          <w:rFonts w:ascii="Times New Roman" w:hAnsi="Times New Roman" w:cs="Times New Roman"/>
          <w:sz w:val="24"/>
          <w:szCs w:val="24"/>
        </w:rPr>
        <w:t>Model 1: adjusted for age and sex;</w:t>
      </w:r>
    </w:p>
    <w:p w14:paraId="3BAB33F7" w14:textId="77777777" w:rsidR="008E1F20" w:rsidRPr="0026319E" w:rsidRDefault="008E1F20" w:rsidP="008E1F20">
      <w:pPr>
        <w:spacing w:line="420" w:lineRule="exact"/>
        <w:rPr>
          <w:rFonts w:ascii="Times New Roman" w:hAnsi="Times New Roman" w:cs="Times New Roman"/>
          <w:sz w:val="24"/>
          <w:szCs w:val="24"/>
        </w:rPr>
      </w:pPr>
      <w:r w:rsidRPr="0026319E">
        <w:rPr>
          <w:rFonts w:ascii="Times New Roman" w:hAnsi="Times New Roman" w:cs="Times New Roman"/>
          <w:sz w:val="24"/>
          <w:szCs w:val="24"/>
        </w:rPr>
        <w:t>Model 2: further adjusted for physical activity, current smokers (yes/no), current drinking (yes/no) on basis of model 1;</w:t>
      </w:r>
    </w:p>
    <w:p w14:paraId="31F56758" w14:textId="77777777" w:rsidR="008E1F20" w:rsidRPr="0026319E" w:rsidRDefault="008E1F20" w:rsidP="008E1F20">
      <w:pPr>
        <w:spacing w:line="420" w:lineRule="exact"/>
        <w:rPr>
          <w:rFonts w:ascii="Times New Roman" w:hAnsi="Times New Roman" w:cs="Times New Roman"/>
          <w:sz w:val="24"/>
          <w:szCs w:val="24"/>
        </w:rPr>
      </w:pPr>
      <w:r w:rsidRPr="0026319E">
        <w:rPr>
          <w:rFonts w:ascii="Times New Roman" w:hAnsi="Times New Roman" w:cs="Times New Roman"/>
          <w:sz w:val="24"/>
          <w:szCs w:val="24"/>
        </w:rPr>
        <w:t xml:space="preserve">Model 3: further adjusted for ALT, AST, GGT, TC and LDL-c on basis of model 2; </w:t>
      </w:r>
    </w:p>
    <w:p w14:paraId="1B993FEC" w14:textId="5749DF3B" w:rsidR="003B24F3" w:rsidRPr="008E1F20" w:rsidRDefault="008E1F20" w:rsidP="008E1F20">
      <w:pPr>
        <w:spacing w:line="420" w:lineRule="exact"/>
      </w:pPr>
      <w:bookmarkStart w:id="5" w:name="_Hlk103936672"/>
      <w:bookmarkStart w:id="6" w:name="OLE_LINK46"/>
      <w:r>
        <w:rPr>
          <w:rFonts w:ascii="Times New Roman" w:hAnsi="Times New Roman" w:cs="Times New Roman"/>
          <w:sz w:val="24"/>
          <w:szCs w:val="24"/>
        </w:rPr>
        <w:t xml:space="preserve">Abbreviations: </w:t>
      </w:r>
      <w:r w:rsidRPr="00C942BF">
        <w:rPr>
          <w:rFonts w:ascii="Times New Roman" w:hAnsi="Times New Roman" w:cs="Times New Roman"/>
          <w:sz w:val="24"/>
          <w:szCs w:val="24"/>
        </w:rPr>
        <w:t>eGFR, estimated glomerular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2BF">
        <w:rPr>
          <w:rFonts w:ascii="Times New Roman" w:hAnsi="Times New Roman" w:cs="Times New Roman"/>
          <w:sz w:val="24"/>
          <w:szCs w:val="24"/>
        </w:rPr>
        <w:t xml:space="preserve">filtration rate; 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TC, total cholesterol; </w:t>
      </w:r>
      <w:r w:rsidRPr="00C942BF">
        <w:rPr>
          <w:rFonts w:ascii="Times New Roman" w:hAnsi="Times New Roman" w:cs="Times New Roman"/>
          <w:sz w:val="24"/>
          <w:szCs w:val="24"/>
        </w:rPr>
        <w:t>LDL-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C942BF">
        <w:rPr>
          <w:rFonts w:ascii="Times New Roman" w:hAnsi="Times New Roman" w:cs="Times New Roman"/>
          <w:sz w:val="24"/>
          <w:szCs w:val="24"/>
        </w:rPr>
        <w:t>, low-density lipoprotein cholesterol;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2BF">
        <w:rPr>
          <w:rFonts w:ascii="Times New Roman" w:hAnsi="Times New Roman" w:cs="Times New Roman"/>
          <w:sz w:val="24"/>
          <w:szCs w:val="24"/>
        </w:rPr>
        <w:t>AST, aspartate aminotransferase; ALT, alanine aminotransferas</w:t>
      </w:r>
      <w:r w:rsidRPr="008E1F20">
        <w:rPr>
          <w:rFonts w:ascii="Times New Roman" w:hAnsi="Times New Roman" w:cs="Times New Roman"/>
          <w:sz w:val="24"/>
          <w:szCs w:val="24"/>
        </w:rPr>
        <w:t>e; GGT, γ-glutamyltransfe</w:t>
      </w:r>
      <w:r w:rsidRPr="00C942BF">
        <w:rPr>
          <w:rFonts w:ascii="Times New Roman" w:hAnsi="Times New Roman" w:cs="Times New Roman"/>
          <w:sz w:val="24"/>
          <w:szCs w:val="24"/>
        </w:rPr>
        <w:t>rase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6"/>
    </w:p>
    <w:sectPr w:rsidR="003B24F3" w:rsidRPr="008E1F20" w:rsidSect="000C32E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446FE" w14:textId="77777777" w:rsidR="00060589" w:rsidRDefault="00060589" w:rsidP="000C32E6">
      <w:r>
        <w:separator/>
      </w:r>
    </w:p>
  </w:endnote>
  <w:endnote w:type="continuationSeparator" w:id="0">
    <w:p w14:paraId="58BAA1A2" w14:textId="77777777" w:rsidR="00060589" w:rsidRDefault="00060589" w:rsidP="000C3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DFF49" w14:textId="77777777" w:rsidR="00060589" w:rsidRDefault="00060589" w:rsidP="000C32E6">
      <w:r>
        <w:separator/>
      </w:r>
    </w:p>
  </w:footnote>
  <w:footnote w:type="continuationSeparator" w:id="0">
    <w:p w14:paraId="6815FF88" w14:textId="77777777" w:rsidR="00060589" w:rsidRDefault="00060589" w:rsidP="000C3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75"/>
    <w:rsid w:val="00060589"/>
    <w:rsid w:val="000C32E6"/>
    <w:rsid w:val="00356D75"/>
    <w:rsid w:val="003B24F3"/>
    <w:rsid w:val="00497142"/>
    <w:rsid w:val="00515E80"/>
    <w:rsid w:val="005F5203"/>
    <w:rsid w:val="00703199"/>
    <w:rsid w:val="008E1F20"/>
    <w:rsid w:val="009C7CDE"/>
    <w:rsid w:val="00AD0438"/>
    <w:rsid w:val="00B50C0E"/>
    <w:rsid w:val="00CC1AB1"/>
    <w:rsid w:val="00DF3BEE"/>
    <w:rsid w:val="00E45FC6"/>
    <w:rsid w:val="00FC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27F01"/>
  <w15:chartTrackingRefBased/>
  <w15:docId w15:val="{167DF30C-E429-4C48-8639-33C247F8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2E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32E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3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C32E6"/>
    <w:rPr>
      <w:sz w:val="18"/>
      <w:szCs w:val="18"/>
    </w:rPr>
  </w:style>
  <w:style w:type="table" w:styleId="TableGrid">
    <w:name w:val="Table Grid"/>
    <w:basedOn w:val="TableNormal"/>
    <w:uiPriority w:val="39"/>
    <w:rsid w:val="000C3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C7CDE"/>
  </w:style>
  <w:style w:type="paragraph" w:styleId="BalloonText">
    <w:name w:val="Balloon Text"/>
    <w:basedOn w:val="Normal"/>
    <w:link w:val="BalloonTextChar"/>
    <w:uiPriority w:val="99"/>
    <w:semiHidden/>
    <w:unhideWhenUsed/>
    <w:rsid w:val="00CC1A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A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HXL</dc:creator>
  <cp:keywords/>
  <dc:description/>
  <cp:lastModifiedBy>Aarthi K.</cp:lastModifiedBy>
  <cp:revision>10</cp:revision>
  <dcterms:created xsi:type="dcterms:W3CDTF">2022-05-20T03:18:00Z</dcterms:created>
  <dcterms:modified xsi:type="dcterms:W3CDTF">2023-02-21T07:51:00Z</dcterms:modified>
</cp:coreProperties>
</file>