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29BEB" w14:textId="7544908B" w:rsidR="00685EC7" w:rsidRDefault="00181B4F" w:rsidP="00685EC7">
      <w:pPr>
        <w:spacing w:line="36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Additional </w:t>
      </w:r>
      <w:r w:rsidR="00685EC7">
        <w:rPr>
          <w:rFonts w:ascii="Times New Roman" w:hAnsi="Times New Roman"/>
          <w:b/>
          <w:bCs/>
          <w:sz w:val="24"/>
          <w:szCs w:val="24"/>
        </w:rPr>
        <w:t>material</w:t>
      </w:r>
    </w:p>
    <w:p w14:paraId="3C443FFE" w14:textId="77777777" w:rsidR="00685EC7" w:rsidRDefault="00685EC7" w:rsidP="00685EC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156C4133" wp14:editId="750DF4DA">
            <wp:extent cx="5321808" cy="168363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808" cy="168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7C0E7" w14:textId="0FA5ED31" w:rsidR="00685EC7" w:rsidRPr="00181B4F" w:rsidRDefault="00685EC7" w:rsidP="00685EC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Figure </w:t>
      </w:r>
      <w:r w:rsid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The expression of MLKL was not altered in IntMs (SiglecF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  <w:vertAlign w:val="superscript"/>
        </w:rPr>
        <w:t>lo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CD11b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  <w:vertAlign w:val="superscript"/>
        </w:rPr>
        <w:t>hi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in ALI. 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A, Flow cytometry analysis of MLKL</w:t>
      </w:r>
      <w:r w:rsidRPr="00181B4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+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 xml:space="preserve"> IntMs, </w:t>
      </w:r>
      <w:r w:rsidRPr="00181B4F">
        <w:rPr>
          <w:rFonts w:ascii="Times New Roman" w:hAnsi="Times New Roman"/>
          <w:i/>
          <w:iCs/>
          <w:color w:val="000000" w:themeColor="text1"/>
          <w:sz w:val="24"/>
          <w:szCs w:val="24"/>
        </w:rPr>
        <w:t>n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=3.</w:t>
      </w:r>
    </w:p>
    <w:p w14:paraId="3E90184A" w14:textId="77777777" w:rsidR="00685EC7" w:rsidRPr="00181B4F" w:rsidRDefault="00685EC7" w:rsidP="00685EC7">
      <w:pPr>
        <w:widowControl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</w:p>
    <w:p w14:paraId="39009577" w14:textId="77777777" w:rsidR="00685EC7" w:rsidRDefault="00685EC7" w:rsidP="00685EC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3377394B" wp14:editId="7FDDD3E0">
            <wp:extent cx="4805172" cy="2149983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172" cy="214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2D41D" w14:textId="0B075E04" w:rsidR="00685EC7" w:rsidRPr="00181B4F" w:rsidRDefault="00685EC7" w:rsidP="00685EC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Figure </w:t>
      </w:r>
      <w:r w:rsid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Mitochondrial membrane potential is dissipated by the treatment with Mab1187. 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 xml:space="preserve">Macrophages were incubated with plate-bound isotype-matched control or plate-bound anti-TREM-1 mAb (10 μg/mL). A-B, Twenty-four hours later, representative images of macrophages loaded with the mitochondrial membrane potential indicator JC‐1 (bar=50 μm) and quantification of mitochondrial membrane potential were analyzed by ImageJ, </w:t>
      </w:r>
      <w:r w:rsidRPr="00181B4F">
        <w:rPr>
          <w:rFonts w:ascii="Times New Roman" w:hAnsi="Times New Roman"/>
          <w:i/>
          <w:iCs/>
          <w:color w:val="000000" w:themeColor="text1"/>
          <w:sz w:val="24"/>
          <w:szCs w:val="24"/>
        </w:rPr>
        <w:t>n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=3.</w:t>
      </w:r>
    </w:p>
    <w:p w14:paraId="5E404D3A" w14:textId="77777777" w:rsidR="00685EC7" w:rsidRDefault="00685EC7" w:rsidP="00685EC7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3DF8B1A" w14:textId="77777777" w:rsidR="00685EC7" w:rsidRDefault="00685EC7" w:rsidP="00685EC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  <w:lang w:eastAsia="en-US"/>
        </w:rPr>
        <w:lastRenderedPageBreak/>
        <w:drawing>
          <wp:inline distT="0" distB="0" distL="0" distR="0" wp14:anchorId="7C162C36" wp14:editId="79AB0CEC">
            <wp:extent cx="5052060" cy="31946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06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846E7" w14:textId="22E66CDC" w:rsidR="00685EC7" w:rsidRPr="00181B4F" w:rsidRDefault="00685EC7" w:rsidP="00685EC7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Figure </w:t>
      </w:r>
      <w:r w:rsid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Mdivi-1 simultaneously attenuated TREM-1-induced mitophagy. 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Macrophages were premixed with PBS control or Midvi-1 (100 nM) before incubating with plate-bound agonistic anti-TREM-1 mAb. A-B, the protein of Pink1, Beclin1, and LC3</w:t>
      </w:r>
      <w:r w:rsidRPr="00181B4F"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 xml:space="preserve"> protein in cell lysate. </w:t>
      </w:r>
      <w:r w:rsidRPr="00181B4F">
        <w:rPr>
          <w:rFonts w:ascii="Times New Roman" w:hAnsi="Times New Roman"/>
          <w:i/>
          <w:iCs/>
          <w:color w:val="000000" w:themeColor="text1"/>
          <w:sz w:val="24"/>
          <w:szCs w:val="24"/>
        </w:rPr>
        <w:t>n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=3 biological replicates.</w:t>
      </w:r>
    </w:p>
    <w:p w14:paraId="16F4D952" w14:textId="77777777" w:rsidR="00685EC7" w:rsidRPr="00181B4F" w:rsidRDefault="00685EC7" w:rsidP="00685EC7">
      <w:pPr>
        <w:widowControl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4A41EA9E" w14:textId="77777777" w:rsidR="00685EC7" w:rsidRDefault="00685EC7" w:rsidP="00685EC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321BBCEF" wp14:editId="6D2BF8C2">
            <wp:extent cx="6639560" cy="3381375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28258" w14:textId="6BAC9974" w:rsidR="00685EC7" w:rsidRPr="00181B4F" w:rsidRDefault="00685EC7" w:rsidP="00685EC7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Figure </w:t>
      </w:r>
      <w:r w:rsid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TREM-1 induces apoptosis of macrophages independent of mitochondria fission. 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 xml:space="preserve">A-D, </w:t>
      </w:r>
      <w:bookmarkStart w:id="0" w:name="_Hlk127721340"/>
      <w:r w:rsidRPr="00181B4F">
        <w:rPr>
          <w:rFonts w:ascii="Times New Roman" w:hAnsi="Times New Roman"/>
          <w:color w:val="000000" w:themeColor="text1"/>
          <w:sz w:val="24"/>
          <w:szCs w:val="24"/>
        </w:rPr>
        <w:t>the protein of caspase-6, pro-caspase-6, caspase-3, and pro-caspase-3.</w:t>
      </w:r>
      <w:r w:rsidRPr="00181B4F">
        <w:rPr>
          <w:color w:val="000000" w:themeColor="text1"/>
        </w:rPr>
        <w:t xml:space="preserve"> 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 xml:space="preserve">E-G, pro-GSDMD, and mature-GSDMD protein in cell lysate. </w:t>
      </w:r>
      <w:r w:rsidRPr="00181B4F">
        <w:rPr>
          <w:rFonts w:ascii="Times New Roman" w:hAnsi="Times New Roman"/>
          <w:i/>
          <w:iCs/>
          <w:color w:val="000000" w:themeColor="text1"/>
          <w:sz w:val="24"/>
          <w:szCs w:val="24"/>
        </w:rPr>
        <w:t>n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=3 biological replicates.</w:t>
      </w:r>
    </w:p>
    <w:bookmarkEnd w:id="0"/>
    <w:p w14:paraId="6FDF46BA" w14:textId="77777777" w:rsidR="00685EC7" w:rsidRPr="00181B4F" w:rsidRDefault="00685EC7" w:rsidP="00685EC7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3A948D3" w14:textId="77777777" w:rsidR="00685EC7" w:rsidRDefault="00685EC7" w:rsidP="00685EC7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05BBF36" w14:textId="77777777" w:rsidR="00685EC7" w:rsidRDefault="00685EC7" w:rsidP="00685EC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  <w:lang w:eastAsia="en-US"/>
        </w:rPr>
        <w:lastRenderedPageBreak/>
        <w:drawing>
          <wp:inline distT="0" distB="0" distL="0" distR="0" wp14:anchorId="4AF325CF" wp14:editId="6CFE4F70">
            <wp:extent cx="5486400" cy="232486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35E6D" w14:textId="14992E9F" w:rsidR="00685EC7" w:rsidRPr="00181B4F" w:rsidRDefault="00685EC7" w:rsidP="00685EC7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Figure </w:t>
      </w:r>
      <w:r w:rsid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S</w:t>
      </w:r>
      <w:bookmarkStart w:id="1" w:name="_GoBack"/>
      <w:bookmarkEnd w:id="1"/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Pr="00181B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181B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Inhibition of mTOR showed a partial restoration in mitochondrial membrane potential induced by TREM-1. </w:t>
      </w:r>
      <w:bookmarkStart w:id="2" w:name="_Hlk127721302"/>
      <w:r w:rsidRPr="00181B4F">
        <w:rPr>
          <w:rFonts w:ascii="Times New Roman" w:hAnsi="Times New Roman"/>
          <w:color w:val="000000" w:themeColor="text1"/>
          <w:sz w:val="24"/>
          <w:szCs w:val="24"/>
        </w:rPr>
        <w:t>A-B, macrophages were premixed with PBS control or rapamycin (10 nM) before incubating with plate-bound agonistic anti-TREM-1 mAb. Representative images of macrophages loaded with the mitochondrial membrane potential indicator JC‐1; bar=50 μm.</w:t>
      </w:r>
    </w:p>
    <w:bookmarkEnd w:id="2"/>
    <w:p w14:paraId="040A2CFB" w14:textId="77777777" w:rsidR="00685EC7" w:rsidRDefault="00685EC7" w:rsidP="00685EC7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AB896A6" w14:textId="2F9F5857" w:rsidR="001331B0" w:rsidRDefault="00685EC7">
      <w:r>
        <w:rPr>
          <w:noProof/>
          <w:snapToGrid w:val="0"/>
          <w:lang w:eastAsia="en-US"/>
        </w:rPr>
        <w:drawing>
          <wp:inline distT="0" distB="0" distL="0" distR="0" wp14:anchorId="0F0CBE61" wp14:editId="561C17EC">
            <wp:extent cx="6645910" cy="26498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D41DC" w14:textId="4538FE1A" w:rsidR="00685EC7" w:rsidRDefault="00685EC7">
      <w:r>
        <w:rPr>
          <w:rFonts w:hint="eastAsia"/>
          <w:noProof/>
          <w:snapToGrid w:val="0"/>
          <w:lang w:eastAsia="en-US"/>
        </w:rPr>
        <w:drawing>
          <wp:inline distT="0" distB="0" distL="0" distR="0" wp14:anchorId="5D7CE414" wp14:editId="1D2C3D51">
            <wp:extent cx="6645910" cy="272288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915B2" w14:textId="5176450F" w:rsidR="00685EC7" w:rsidRDefault="00685EC7">
      <w:r>
        <w:rPr>
          <w:rFonts w:hint="eastAsia"/>
          <w:noProof/>
          <w:snapToGrid w:val="0"/>
          <w:lang w:eastAsia="en-US"/>
        </w:rPr>
        <w:lastRenderedPageBreak/>
        <w:drawing>
          <wp:inline distT="0" distB="0" distL="0" distR="0" wp14:anchorId="0C1EFA6F" wp14:editId="3668118E">
            <wp:extent cx="6645910" cy="267081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42D6F" w14:textId="7E55C261" w:rsidR="00685EC7" w:rsidRDefault="00685EC7">
      <w:r>
        <w:rPr>
          <w:rFonts w:hint="eastAsia"/>
          <w:noProof/>
          <w:snapToGrid w:val="0"/>
          <w:lang w:eastAsia="en-US"/>
        </w:rPr>
        <w:drawing>
          <wp:inline distT="0" distB="0" distL="0" distR="0" wp14:anchorId="3B0F07A3" wp14:editId="171401D2">
            <wp:extent cx="6645910" cy="267716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EC7" w:rsidSect="0025189A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31310" w14:textId="77777777" w:rsidR="00C218BE" w:rsidRDefault="00C218BE" w:rsidP="0025189A">
      <w:r>
        <w:separator/>
      </w:r>
    </w:p>
  </w:endnote>
  <w:endnote w:type="continuationSeparator" w:id="0">
    <w:p w14:paraId="37CD208A" w14:textId="77777777" w:rsidR="00C218BE" w:rsidRDefault="00C218BE" w:rsidP="0025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5CB46" w14:textId="77777777" w:rsidR="00C218BE" w:rsidRDefault="00C218BE" w:rsidP="0025189A">
      <w:r>
        <w:separator/>
      </w:r>
    </w:p>
  </w:footnote>
  <w:footnote w:type="continuationSeparator" w:id="0">
    <w:p w14:paraId="2139A971" w14:textId="77777777" w:rsidR="00C218BE" w:rsidRDefault="00C218BE" w:rsidP="00251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79F"/>
    <w:rsid w:val="001331B0"/>
    <w:rsid w:val="00181B4F"/>
    <w:rsid w:val="0025189A"/>
    <w:rsid w:val="00685EC7"/>
    <w:rsid w:val="0077379F"/>
    <w:rsid w:val="00C218BE"/>
    <w:rsid w:val="00E7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E2CF9"/>
  <w15:chartTrackingRefBased/>
  <w15:docId w15:val="{09957EC3-31A6-463F-81A3-80464632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napToGrid w:val="0"/>
        <w:color w:val="000000"/>
        <w:spacing w:val="-1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EC7"/>
    <w:pPr>
      <w:widowControl w:val="0"/>
      <w:jc w:val="both"/>
    </w:pPr>
    <w:rPr>
      <w:rFonts w:ascii="DengXian" w:eastAsia="DengXian" w:hAnsi="DengXian" w:cs="DengXian"/>
      <w:snapToGrid/>
      <w:color w:val="auto"/>
      <w:spacing w:val="0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8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18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1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1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</dc:creator>
  <cp:keywords/>
  <dc:description/>
  <cp:lastModifiedBy>Maria Flora V.</cp:lastModifiedBy>
  <cp:revision>4</cp:revision>
  <dcterms:created xsi:type="dcterms:W3CDTF">2022-12-25T05:58:00Z</dcterms:created>
  <dcterms:modified xsi:type="dcterms:W3CDTF">2023-03-03T02:03:00Z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dfe38102db946b44585c609f112eaedeae3d26502c6bd57d64f6a61dc77f577d</vt:lpwstr>
  </property>
</Properties>
</file>