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B21D64" w14:textId="421C6F54" w:rsidR="00021053" w:rsidRPr="00F012A8" w:rsidRDefault="00021053" w:rsidP="00021053">
      <w:pPr>
        <w:spacing w:line="480" w:lineRule="auto"/>
        <w:jc w:val="both"/>
        <w:rPr>
          <w:rFonts w:ascii="Trebuchet MS" w:hAnsi="Trebuchet MS"/>
          <w:b/>
          <w:bCs/>
          <w:sz w:val="21"/>
          <w:szCs w:val="21"/>
        </w:rPr>
      </w:pPr>
      <w:r w:rsidRPr="00F012A8">
        <w:rPr>
          <w:rFonts w:ascii="Trebuchet MS" w:hAnsi="Trebuchet MS"/>
          <w:noProof/>
          <w:sz w:val="21"/>
          <w:szCs w:val="21"/>
          <w:lang w:eastAsia="en-US"/>
        </w:rPr>
        <w:drawing>
          <wp:anchor distT="0" distB="0" distL="114300" distR="114300" simplePos="0" relativeHeight="251660288" behindDoc="0" locked="0" layoutInCell="1" allowOverlap="1" wp14:anchorId="623BF7A4" wp14:editId="6D43CADA">
            <wp:simplePos x="0" y="0"/>
            <wp:positionH relativeFrom="column">
              <wp:posOffset>-76835</wp:posOffset>
            </wp:positionH>
            <wp:positionV relativeFrom="paragraph">
              <wp:posOffset>264919</wp:posOffset>
            </wp:positionV>
            <wp:extent cx="5727700" cy="3481070"/>
            <wp:effectExtent l="0" t="0" r="0" b="0"/>
            <wp:wrapTopAndBottom/>
            <wp:docPr id="12" name="Picture 1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27700" cy="3481070"/>
                    </a:xfrm>
                    <a:prstGeom prst="rect">
                      <a:avLst/>
                    </a:prstGeom>
                  </pic:spPr>
                </pic:pic>
              </a:graphicData>
            </a:graphic>
            <wp14:sizeRelH relativeFrom="page">
              <wp14:pctWidth>0</wp14:pctWidth>
            </wp14:sizeRelH>
            <wp14:sizeRelV relativeFrom="page">
              <wp14:pctHeight>0</wp14:pctHeight>
            </wp14:sizeRelV>
          </wp:anchor>
        </w:drawing>
      </w:r>
      <w:r w:rsidR="00F012A8" w:rsidRPr="00F012A8">
        <w:rPr>
          <w:rFonts w:ascii="Trebuchet MS" w:hAnsi="Trebuchet MS"/>
          <w:b/>
          <w:bCs/>
          <w:sz w:val="21"/>
          <w:szCs w:val="21"/>
        </w:rPr>
        <w:t>Additional</w:t>
      </w:r>
      <w:r w:rsidRPr="00F012A8">
        <w:rPr>
          <w:rFonts w:ascii="Trebuchet MS" w:hAnsi="Trebuchet MS"/>
          <w:b/>
          <w:bCs/>
          <w:sz w:val="21"/>
          <w:szCs w:val="21"/>
        </w:rPr>
        <w:t xml:space="preserve"> Figure 1</w:t>
      </w:r>
    </w:p>
    <w:p w14:paraId="1AC4EF18" w14:textId="2D3E337B" w:rsidR="007748CC" w:rsidRPr="00F012A8" w:rsidRDefault="00021053" w:rsidP="00021053">
      <w:pPr>
        <w:spacing w:line="480" w:lineRule="auto"/>
        <w:jc w:val="both"/>
        <w:rPr>
          <w:rFonts w:ascii="Trebuchet MS" w:hAnsi="Trebuchet MS" w:cs="Arial"/>
          <w:bCs/>
          <w:sz w:val="21"/>
          <w:szCs w:val="21"/>
        </w:rPr>
      </w:pPr>
      <w:r w:rsidRPr="00F012A8">
        <w:rPr>
          <w:rFonts w:ascii="Trebuchet MS" w:hAnsi="Trebuchet MS" w:cs="Arial"/>
          <w:b/>
          <w:sz w:val="21"/>
          <w:szCs w:val="21"/>
        </w:rPr>
        <w:t xml:space="preserve">Figure S1. (A) </w:t>
      </w:r>
      <w:r w:rsidRPr="00F012A8">
        <w:rPr>
          <w:rFonts w:ascii="Trebuchet MS" w:hAnsi="Trebuchet MS" w:cs="Arial"/>
          <w:sz w:val="21"/>
          <w:szCs w:val="21"/>
        </w:rPr>
        <w:t>Signal (VAF, y axis) measured using hybridization capture assay, for 110 heterozygous variants</w:t>
      </w:r>
      <w:r w:rsidRPr="00F012A8">
        <w:rPr>
          <w:rFonts w:ascii="Trebuchet MS" w:hAnsi="Trebuchet MS" w:cs="Arial"/>
          <w:b/>
          <w:sz w:val="21"/>
          <w:szCs w:val="21"/>
        </w:rPr>
        <w:t xml:space="preserve"> </w:t>
      </w:r>
      <w:r w:rsidRPr="00F012A8">
        <w:rPr>
          <w:rFonts w:ascii="Trebuchet MS" w:hAnsi="Trebuchet MS" w:cs="Arial"/>
          <w:sz w:val="21"/>
          <w:szCs w:val="21"/>
        </w:rPr>
        <w:t>present in the context of varying GC content and variant size; deviation from expected VAF is stronger for variants that are larger and in GC-poor regions.</w:t>
      </w:r>
      <w:r w:rsidRPr="00F012A8">
        <w:rPr>
          <w:rFonts w:ascii="Trebuchet MS" w:hAnsi="Trebuchet MS" w:cs="Arial"/>
          <w:b/>
          <w:sz w:val="21"/>
          <w:szCs w:val="21"/>
        </w:rPr>
        <w:t xml:space="preserve"> (B) </w:t>
      </w:r>
      <w:r w:rsidRPr="00F012A8">
        <w:rPr>
          <w:rFonts w:ascii="Trebuchet MS" w:hAnsi="Trebuchet MS" w:cs="Arial"/>
          <w:bCs/>
          <w:sz w:val="21"/>
          <w:szCs w:val="21"/>
        </w:rPr>
        <w:t>Observed</w:t>
      </w:r>
      <w:r w:rsidRPr="00F012A8">
        <w:rPr>
          <w:rFonts w:ascii="Trebuchet MS" w:hAnsi="Trebuchet MS" w:cs="Arial"/>
          <w:sz w:val="21"/>
          <w:szCs w:val="21"/>
        </w:rPr>
        <w:t xml:space="preserve"> frequencies of edit distances between UMI sequences belonging</w:t>
      </w:r>
      <w:bookmarkStart w:id="0" w:name="_GoBack"/>
      <w:bookmarkEnd w:id="0"/>
      <w:r w:rsidRPr="00F012A8">
        <w:rPr>
          <w:rFonts w:ascii="Trebuchet MS" w:hAnsi="Trebuchet MS" w:cs="Arial"/>
          <w:sz w:val="21"/>
          <w:szCs w:val="21"/>
        </w:rPr>
        <w:t xml:space="preserve"> to the same molecular group. A small fraction of UMIs show an edit distance of 1-4 due to sequencing errors in the UMI sequence.</w:t>
      </w:r>
      <w:r w:rsidRPr="00F012A8">
        <w:rPr>
          <w:rFonts w:ascii="Trebuchet MS" w:hAnsi="Trebuchet MS" w:cs="Arial"/>
          <w:b/>
          <w:sz w:val="21"/>
          <w:szCs w:val="21"/>
        </w:rPr>
        <w:t xml:space="preserve"> (C)</w:t>
      </w:r>
      <w:r w:rsidRPr="00F012A8">
        <w:rPr>
          <w:rFonts w:ascii="Trebuchet MS" w:hAnsi="Trebuchet MS" w:cs="Arial"/>
          <w:bCs/>
          <w:sz w:val="21"/>
          <w:szCs w:val="21"/>
        </w:rPr>
        <w:t xml:space="preserve"> Impact of allowed UMI mismatches to assign read pairs to the same group on the number of detected molecules; mismatches can be allowed per a single UMI or per UMI pair (“total”).</w:t>
      </w:r>
      <w:r w:rsidRPr="00F012A8">
        <w:rPr>
          <w:rFonts w:ascii="Trebuchet MS" w:hAnsi="Trebuchet MS" w:cs="Arial"/>
          <w:b/>
          <w:sz w:val="21"/>
          <w:szCs w:val="21"/>
        </w:rPr>
        <w:t xml:space="preserve"> (D) </w:t>
      </w:r>
      <w:r w:rsidRPr="00F012A8">
        <w:rPr>
          <w:rFonts w:ascii="Trebuchet MS" w:hAnsi="Trebuchet MS" w:cs="Arial"/>
          <w:bCs/>
          <w:sz w:val="21"/>
          <w:szCs w:val="21"/>
        </w:rPr>
        <w:t>Example of a false positive call due to a palindromic genomic sequence leading to hairpin formation in the library. The left panel shows 10 of the groups supporting the T to A mutation in green (a total of 101 groups are supporting the variant, out of 2540 groups covering this position). Light gray lines represent fragments, the sequences on the left of the groups are the UMI sequences and the vertical dark gray lines indicate if the fragments originate from the plus or minus strand of the DNA molecule. The signal shows consistently in groups, even when both strands are present. However, the variant is found at a non-random position within the fragments. The right panel shows the predicted structure by RNAstructure</w:t>
      </w:r>
      <w:r w:rsidRPr="00F012A8">
        <w:rPr>
          <w:rFonts w:ascii="Trebuchet MS" w:hAnsi="Trebuchet MS"/>
          <w:sz w:val="21"/>
          <w:szCs w:val="21"/>
        </w:rPr>
        <w:fldChar w:fldCharType="begin"/>
      </w:r>
      <w:r w:rsidRPr="00F012A8">
        <w:rPr>
          <w:rFonts w:ascii="Trebuchet MS" w:hAnsi="Trebuchet MS"/>
          <w:sz w:val="21"/>
          <w:szCs w:val="21"/>
        </w:rPr>
        <w:instrText xml:space="preserve"> ADDIN ZOTERO_ITEM CSL_CITATION {"citationID":"MUsoW3wK","properties":{"formattedCitation":"\\super 16\\nosupersub{}","plainCitation":"16","noteIndex":0},"citationItems":[{"id":146,"uris":["http://zotero.org/users/local/BZncAEBl/items/WAZ3BJM5"],"itemData":{"id":146,"type":"chapter","container-title":"RNA Structure Determination","event-place":"New York, NY","ISBN":"978-1-4939-6431-4","note":"collection-title: Methods in Molecular Biology\nDOI: 10.1007/978-1-4939-6433-8_2","page":"15-34","publisher":"Springer New York","publisher-place":"New York, NY","source":"DOI.org (Crossref)","title":"Secondary Structure Prediction of Single Sequences Using RNAstructure","URL":"http://link.springer.com/10.1007/978-1-4939-6433-8_2","volume":"1490","editor":[{"family":"Turner","given":"Douglas H."},{"family":"Mathews","given":"David H."}],"author":[{"family":"Xu","given":"Zhenjiang Zech"},{"family":"Mathews","given":"David H."}],"accessed":{"date-parts":[["2022",10,11]]},"issued":{"date-parts":[["2016"]]}}}],"schema":"https://github.com/citation-style-language/schema/raw/master/csl-citation.json"} </w:instrText>
      </w:r>
      <w:r w:rsidRPr="00F012A8">
        <w:rPr>
          <w:rFonts w:ascii="Trebuchet MS" w:hAnsi="Trebuchet MS"/>
          <w:sz w:val="21"/>
          <w:szCs w:val="21"/>
        </w:rPr>
        <w:fldChar w:fldCharType="separate"/>
      </w:r>
      <w:r w:rsidRPr="00F012A8">
        <w:rPr>
          <w:rFonts w:ascii="Trebuchet MS" w:hAnsi="Trebuchet MS"/>
          <w:sz w:val="21"/>
          <w:szCs w:val="21"/>
          <w:vertAlign w:val="superscript"/>
          <w:lang w:val="en-GB"/>
        </w:rPr>
        <w:t>16</w:t>
      </w:r>
      <w:r w:rsidRPr="00F012A8">
        <w:rPr>
          <w:rFonts w:ascii="Trebuchet MS" w:hAnsi="Trebuchet MS"/>
          <w:sz w:val="21"/>
          <w:szCs w:val="21"/>
        </w:rPr>
        <w:fldChar w:fldCharType="end"/>
      </w:r>
      <w:r w:rsidRPr="00F012A8">
        <w:rPr>
          <w:rFonts w:ascii="Trebuchet MS" w:hAnsi="Trebuchet MS" w:cs="Arial"/>
          <w:bCs/>
          <w:sz w:val="21"/>
          <w:szCs w:val="21"/>
        </w:rPr>
        <w:t>, showing  a strong hairpin with the mutated T in the unpaired part of the loop (red).</w:t>
      </w:r>
    </w:p>
    <w:p w14:paraId="620A44C1" w14:textId="3F9BE9C4" w:rsidR="005E02C7" w:rsidRPr="00F012A8" w:rsidRDefault="005E02C7" w:rsidP="00021053">
      <w:pPr>
        <w:spacing w:line="480" w:lineRule="auto"/>
        <w:jc w:val="both"/>
        <w:rPr>
          <w:rFonts w:ascii="Trebuchet MS" w:hAnsi="Trebuchet MS" w:cs="Arial"/>
          <w:sz w:val="21"/>
          <w:szCs w:val="21"/>
        </w:rPr>
      </w:pPr>
    </w:p>
    <w:sectPr w:rsidR="005E02C7" w:rsidRPr="00F012A8" w:rsidSect="00F012A8">
      <w:footerReference w:type="even" r:id="rId7"/>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00EC93" w14:textId="77777777" w:rsidR="00CB6105" w:rsidRDefault="00037454">
      <w:r>
        <w:separator/>
      </w:r>
    </w:p>
  </w:endnote>
  <w:endnote w:type="continuationSeparator" w:id="0">
    <w:p w14:paraId="1AE67C3F" w14:textId="77777777" w:rsidR="00CB6105" w:rsidRDefault="00037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296131897"/>
      <w:docPartObj>
        <w:docPartGallery w:val="Page Numbers (Bottom of Page)"/>
        <w:docPartUnique/>
      </w:docPartObj>
    </w:sdtPr>
    <w:sdtEndPr>
      <w:rPr>
        <w:rStyle w:val="PageNumber"/>
      </w:rPr>
    </w:sdtEndPr>
    <w:sdtContent>
      <w:p w14:paraId="395B541E" w14:textId="77777777" w:rsidR="00987F82" w:rsidRDefault="00037454" w:rsidP="003A44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B6C6A1" w14:textId="77777777" w:rsidR="00987F82" w:rsidRDefault="00F012A8" w:rsidP="00987F8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356089335"/>
      <w:docPartObj>
        <w:docPartGallery w:val="Page Numbers (Bottom of Page)"/>
        <w:docPartUnique/>
      </w:docPartObj>
    </w:sdtPr>
    <w:sdtEndPr>
      <w:rPr>
        <w:rStyle w:val="PageNumber"/>
      </w:rPr>
    </w:sdtEndPr>
    <w:sdtContent>
      <w:p w14:paraId="6C3E6098" w14:textId="77777777" w:rsidR="00987F82" w:rsidRDefault="00037454" w:rsidP="003A44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00CA759" w14:textId="77777777" w:rsidR="00987F82" w:rsidRDefault="00F012A8" w:rsidP="00987F8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7BA917" w14:textId="77777777" w:rsidR="00CB6105" w:rsidRDefault="00037454">
      <w:r>
        <w:separator/>
      </w:r>
    </w:p>
  </w:footnote>
  <w:footnote w:type="continuationSeparator" w:id="0">
    <w:p w14:paraId="751BE4A8" w14:textId="77777777" w:rsidR="00CB6105" w:rsidRDefault="000374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053"/>
    <w:rsid w:val="00020F37"/>
    <w:rsid w:val="00021053"/>
    <w:rsid w:val="00037454"/>
    <w:rsid w:val="0006778A"/>
    <w:rsid w:val="00281CFA"/>
    <w:rsid w:val="003144BC"/>
    <w:rsid w:val="003F629A"/>
    <w:rsid w:val="00445AB5"/>
    <w:rsid w:val="00466A55"/>
    <w:rsid w:val="004C0493"/>
    <w:rsid w:val="004E1076"/>
    <w:rsid w:val="00553E01"/>
    <w:rsid w:val="005A267E"/>
    <w:rsid w:val="005B07EB"/>
    <w:rsid w:val="005E02C7"/>
    <w:rsid w:val="00644137"/>
    <w:rsid w:val="006508D3"/>
    <w:rsid w:val="007748CC"/>
    <w:rsid w:val="008B2CBF"/>
    <w:rsid w:val="00975E83"/>
    <w:rsid w:val="00A75A88"/>
    <w:rsid w:val="00C35173"/>
    <w:rsid w:val="00CB6105"/>
    <w:rsid w:val="00E72C7A"/>
    <w:rsid w:val="00E90995"/>
    <w:rsid w:val="00F012A8"/>
    <w:rsid w:val="00F11DF9"/>
    <w:rsid w:val="00FF7D1D"/>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45D2B"/>
  <w15:chartTrackingRefBased/>
  <w15:docId w15:val="{76042A0B-3CB1-3C49-B341-5DAC569B7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aa-E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053"/>
    <w:rPr>
      <w:rFonts w:ascii="Times New Roman" w:eastAsia="Times New Roman" w:hAnsi="Times New Roman" w:cs="Times New Roman"/>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21053"/>
    <w:pPr>
      <w:tabs>
        <w:tab w:val="center" w:pos="4513"/>
        <w:tab w:val="right" w:pos="9026"/>
      </w:tabs>
    </w:pPr>
  </w:style>
  <w:style w:type="character" w:customStyle="1" w:styleId="FooterChar">
    <w:name w:val="Footer Char"/>
    <w:basedOn w:val="DefaultParagraphFont"/>
    <w:link w:val="Footer"/>
    <w:uiPriority w:val="99"/>
    <w:rsid w:val="00021053"/>
    <w:rPr>
      <w:rFonts w:ascii="Times New Roman" w:eastAsia="Times New Roman" w:hAnsi="Times New Roman" w:cs="Times New Roman"/>
      <w:lang w:val="en-US" w:eastAsia="en-GB"/>
    </w:rPr>
  </w:style>
  <w:style w:type="character" w:styleId="PageNumber">
    <w:name w:val="page number"/>
    <w:basedOn w:val="DefaultParagraphFont"/>
    <w:uiPriority w:val="99"/>
    <w:semiHidden/>
    <w:unhideWhenUsed/>
    <w:rsid w:val="00021053"/>
  </w:style>
  <w:style w:type="character" w:styleId="LineNumber">
    <w:name w:val="line number"/>
    <w:basedOn w:val="DefaultParagraphFont"/>
    <w:uiPriority w:val="99"/>
    <w:semiHidden/>
    <w:unhideWhenUsed/>
    <w:rsid w:val="000210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387</Words>
  <Characters>2209</Characters>
  <Application>Microsoft Office Word</Application>
  <DocSecurity>0</DocSecurity>
  <Lines>18</Lines>
  <Paragraphs>5</Paragraphs>
  <ScaleCrop>false</ScaleCrop>
  <Company/>
  <LinksUpToDate>false</LinksUpToDate>
  <CharactersWithSpaces>2591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Slawomir Kubik</dc:creator>
  <cp:keywords/>
  <dc:description/>
  <cp:lastModifiedBy>Revathi Thangaraj</cp:lastModifiedBy>
  <cp:revision>26</cp:revision>
  <dcterms:created xsi:type="dcterms:W3CDTF">2023-01-24T15:51:00Z</dcterms:created>
  <dcterms:modified xsi:type="dcterms:W3CDTF">2023-04-27T01:26:00Z</dcterms:modified>
</cp:coreProperties>
</file>