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C437EF" w:rsidP="00616793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C437EF">
        <w:rPr>
          <w:rFonts w:cstheme="minorHAnsi"/>
          <w:b/>
          <w:bCs/>
          <w:sz w:val="24"/>
          <w:szCs w:val="24"/>
        </w:rPr>
        <w:t>Additional file</w:t>
      </w:r>
      <w:r w:rsidR="00616793" w:rsidRPr="00C437EF">
        <w:rPr>
          <w:rFonts w:cstheme="minorHAnsi"/>
          <w:b/>
          <w:bCs/>
          <w:sz w:val="24"/>
          <w:szCs w:val="24"/>
        </w:rPr>
        <w:t xml:space="preserve"> table 1. </w:t>
      </w:r>
      <w:r w:rsidR="00616793" w:rsidRPr="00C437EF">
        <w:rPr>
          <w:rFonts w:cstheme="minorHAnsi"/>
          <w:sz w:val="24"/>
          <w:szCs w:val="24"/>
        </w:rPr>
        <w:t>Toxicities other than skin type, in patients with low and high NLR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673"/>
        <w:gridCol w:w="1670"/>
        <w:gridCol w:w="1651"/>
        <w:gridCol w:w="1181"/>
      </w:tblGrid>
      <w:tr w:rsidR="00C437EF" w:rsidRPr="00C437EF" w:rsidTr="00D24E18">
        <w:trPr>
          <w:tblHeader/>
          <w:jc w:val="center"/>
        </w:trPr>
        <w:tc>
          <w:tcPr>
            <w:tcW w:w="267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b/>
                <w:sz w:val="24"/>
                <w:szCs w:val="24"/>
              </w:rPr>
              <w:t>Toxicity</w:t>
            </w:r>
          </w:p>
        </w:tc>
        <w:tc>
          <w:tcPr>
            <w:tcW w:w="167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b/>
                <w:sz w:val="24"/>
                <w:szCs w:val="24"/>
              </w:rPr>
              <w:t>Low NLR</w:t>
            </w:r>
            <w:r w:rsidRPr="00C437EF">
              <w:rPr>
                <w:rFonts w:eastAsia="Helvetica" w:cstheme="minorHAnsi"/>
                <w:sz w:val="24"/>
                <w:szCs w:val="24"/>
              </w:rPr>
              <w:t>, N = 66</w:t>
            </w:r>
            <w:r w:rsidRPr="00C437EF">
              <w:rPr>
                <w:rFonts w:eastAsia="Helvetica" w:cstheme="minorHAns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65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b/>
                <w:sz w:val="24"/>
                <w:szCs w:val="24"/>
              </w:rPr>
              <w:t>High NLR</w:t>
            </w:r>
            <w:r w:rsidRPr="00C437EF">
              <w:rPr>
                <w:rFonts w:eastAsia="Helvetica" w:cstheme="minorHAnsi"/>
                <w:sz w:val="24"/>
                <w:szCs w:val="24"/>
              </w:rPr>
              <w:t>, N = 12</w:t>
            </w:r>
            <w:r w:rsidRPr="00C437EF">
              <w:rPr>
                <w:rFonts w:eastAsia="Helvetica" w:cstheme="minorHAns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b/>
                <w:sz w:val="24"/>
                <w:szCs w:val="24"/>
              </w:rPr>
              <w:t>p-value</w:t>
            </w:r>
            <w:r w:rsidRPr="00C437EF">
              <w:rPr>
                <w:rFonts w:eastAsia="Helvetica" w:cstheme="minorHAnsi"/>
                <w:sz w:val="24"/>
                <w:szCs w:val="24"/>
                <w:vertAlign w:val="superscript"/>
              </w:rPr>
              <w:t>2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Arthralgia</w:t>
            </w:r>
          </w:p>
        </w:tc>
        <w:tc>
          <w:tcPr>
            <w:tcW w:w="167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20.0 (30.3%)</w:t>
            </w:r>
          </w:p>
        </w:tc>
        <w:tc>
          <w:tcPr>
            <w:tcW w:w="165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 (8.3%)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0.27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proofErr w:type="spellStart"/>
            <w:r w:rsidRPr="00C437EF">
              <w:rPr>
                <w:rFonts w:eastAsia="Helvetica" w:cstheme="minorHAnsi"/>
                <w:sz w:val="24"/>
                <w:szCs w:val="24"/>
              </w:rPr>
              <w:t>Astenia</w:t>
            </w:r>
            <w:proofErr w:type="spellEnd"/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22.0 (33.3%)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 (8.3%)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0.16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Colitis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12.0 (18.4%)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 (8.3%)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0.68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CPK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 (1.5%)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0.0 (0.0%)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1.00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Diabetes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3.0 (4.5%)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0.0 (0.0%)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1.00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Dyspnea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3.0 (4.5%)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0.0 (0.0%)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1.00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Fatigue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14.0 (21.2%)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2.0 (16.6%)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1.00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Fever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3.0 (4.5%)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0.0 (0.0%)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1.00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Headache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3.0 (4.5%)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0.0 (0.0%)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1.00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proofErr w:type="spellStart"/>
            <w:r w:rsidRPr="00C437EF">
              <w:rPr>
                <w:rFonts w:eastAsia="Helvetica" w:cstheme="minorHAnsi"/>
                <w:sz w:val="24"/>
                <w:szCs w:val="24"/>
              </w:rPr>
              <w:t>Hyperlipasemia</w:t>
            </w:r>
            <w:proofErr w:type="spellEnd"/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6.0 (9.0%)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0.0 (0.0%)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0.58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Hyperthyroidism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3.0 (4.5%)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0.0 (0.0%)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1.00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proofErr w:type="spellStart"/>
            <w:r w:rsidRPr="00C437EF">
              <w:rPr>
                <w:rFonts w:eastAsia="Helvetica" w:cstheme="minorHAnsi"/>
                <w:sz w:val="24"/>
                <w:szCs w:val="24"/>
              </w:rPr>
              <w:t>Hypertransaminasemia</w:t>
            </w:r>
            <w:proofErr w:type="spellEnd"/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5.0 (7.5%)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2.0 (16.6%)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0.27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Hypothyroidism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9.0 (13.6%)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0.0 (0.0%)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0.34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Nausea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9.0 (13.6%)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0.0 (0.0%)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0.34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Pancreatitis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7.0 (10.6%)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 (8.3%)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1.00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Skin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29.0 (43.9%)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 (8.3%)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b/>
                <w:sz w:val="24"/>
                <w:szCs w:val="24"/>
              </w:rPr>
              <w:t>0.04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proofErr w:type="spellStart"/>
            <w:r w:rsidRPr="00C437EF">
              <w:rPr>
                <w:rFonts w:eastAsia="Helvetica" w:cstheme="minorHAnsi"/>
                <w:sz w:val="24"/>
                <w:szCs w:val="24"/>
              </w:rPr>
              <w:t>Stipsi</w:t>
            </w:r>
            <w:proofErr w:type="spellEnd"/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 (1.5%)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0.0 (0.0%)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1.00</w:t>
            </w:r>
          </w:p>
        </w:tc>
      </w:tr>
      <w:tr w:rsidR="00C437EF" w:rsidRPr="00C437EF" w:rsidTr="00D24E18">
        <w:trPr>
          <w:jc w:val="center"/>
        </w:trPr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Vomit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2.0 (3.0%)</w:t>
            </w:r>
          </w:p>
        </w:tc>
        <w:tc>
          <w:tcPr>
            <w:tcW w:w="165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0.0 (0.0%)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</w:rPr>
              <w:t>1.00</w:t>
            </w:r>
          </w:p>
        </w:tc>
      </w:tr>
      <w:tr w:rsidR="00C437EF" w:rsidRPr="00C437EF" w:rsidTr="00D24E18">
        <w:trPr>
          <w:jc w:val="center"/>
        </w:trPr>
        <w:tc>
          <w:tcPr>
            <w:tcW w:w="7175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  <w:vertAlign w:val="superscript"/>
              </w:rPr>
              <w:t>1</w:t>
            </w:r>
            <w:r w:rsidRPr="00C437EF">
              <w:rPr>
                <w:rFonts w:eastAsia="Helvetica" w:cstheme="minorHAnsi"/>
                <w:sz w:val="24"/>
                <w:szCs w:val="24"/>
              </w:rPr>
              <w:t>Median (IQR) or Frequency (%)</w:t>
            </w:r>
          </w:p>
        </w:tc>
      </w:tr>
      <w:tr w:rsidR="00C437EF" w:rsidRPr="00C437EF" w:rsidTr="00D24E18">
        <w:trPr>
          <w:jc w:val="center"/>
        </w:trPr>
        <w:tc>
          <w:tcPr>
            <w:tcW w:w="7175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6793" w:rsidRPr="00C437EF" w:rsidRDefault="00616793" w:rsidP="00D24E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eastAsia="Helvetica" w:cstheme="minorHAnsi"/>
                <w:sz w:val="24"/>
                <w:szCs w:val="24"/>
                <w:vertAlign w:val="superscript"/>
              </w:rPr>
              <w:t>2</w:t>
            </w:r>
            <w:r w:rsidRPr="00C437EF">
              <w:rPr>
                <w:rFonts w:eastAsia="Helvetica" w:cstheme="minorHAnsi"/>
                <w:sz w:val="24"/>
                <w:szCs w:val="24"/>
              </w:rPr>
              <w:t>Fisher's exact test</w:t>
            </w:r>
          </w:p>
        </w:tc>
      </w:tr>
    </w:tbl>
    <w:p w:rsidR="00616793" w:rsidRPr="00C437EF" w:rsidRDefault="00616793" w:rsidP="00616793">
      <w:pPr>
        <w:spacing w:line="276" w:lineRule="auto"/>
      </w:pPr>
    </w:p>
    <w:p w:rsidR="00616793" w:rsidRPr="00C437EF" w:rsidRDefault="00616793" w:rsidP="00616793">
      <w:pPr>
        <w:spacing w:line="276" w:lineRule="auto"/>
        <w:rPr>
          <w:rFonts w:cstheme="minorHAnsi"/>
          <w:b/>
          <w:bCs/>
          <w:sz w:val="24"/>
          <w:szCs w:val="24"/>
        </w:rPr>
      </w:pPr>
    </w:p>
    <w:p w:rsidR="00616793" w:rsidRPr="00C437EF" w:rsidRDefault="00C437EF" w:rsidP="00616793">
      <w:pPr>
        <w:rPr>
          <w:rFonts w:cstheme="minorHAnsi"/>
          <w:sz w:val="24"/>
          <w:szCs w:val="24"/>
          <w:lang w:val="en-GB"/>
        </w:rPr>
      </w:pPr>
      <w:r w:rsidRPr="00C437EF">
        <w:rPr>
          <w:rFonts w:cstheme="minorHAnsi"/>
          <w:b/>
          <w:bCs/>
          <w:sz w:val="24"/>
          <w:szCs w:val="24"/>
        </w:rPr>
        <w:t>Additional file</w:t>
      </w:r>
      <w:r w:rsidR="00616793" w:rsidRPr="00C437EF">
        <w:rPr>
          <w:rFonts w:cstheme="minorHAnsi"/>
          <w:b/>
          <w:bCs/>
          <w:sz w:val="24"/>
          <w:szCs w:val="24"/>
        </w:rPr>
        <w:t xml:space="preserve"> Table 2.</w:t>
      </w:r>
      <w:r w:rsidR="00616793" w:rsidRPr="00C437EF">
        <w:rPr>
          <w:rFonts w:cstheme="minorHAnsi"/>
          <w:sz w:val="24"/>
          <w:szCs w:val="24"/>
        </w:rPr>
        <w:t xml:space="preserve"> </w:t>
      </w:r>
      <w:r w:rsidR="00616793" w:rsidRPr="00C437EF">
        <w:rPr>
          <w:rFonts w:cstheme="minorHAnsi"/>
          <w:sz w:val="24"/>
          <w:szCs w:val="24"/>
          <w:lang w:val="en-GB"/>
        </w:rPr>
        <w:t>Classification accuracy through the selected latent score</w:t>
      </w:r>
    </w:p>
    <w:tbl>
      <w:tblPr>
        <w:tblW w:w="61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40"/>
        <w:gridCol w:w="2040"/>
        <w:gridCol w:w="2040"/>
      </w:tblGrid>
      <w:tr w:rsidR="00C437EF" w:rsidRPr="00C437EF" w:rsidTr="00D24E18">
        <w:trPr>
          <w:trHeight w:val="420"/>
        </w:trPr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Estimated</w:t>
            </w:r>
          </w:p>
        </w:tc>
        <w:tc>
          <w:tcPr>
            <w:tcW w:w="4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6793" w:rsidRPr="00C437EF" w:rsidRDefault="00616793" w:rsidP="00D24E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Original partition</w:t>
            </w:r>
          </w:p>
        </w:tc>
      </w:tr>
      <w:tr w:rsidR="00C437EF" w:rsidRPr="00C437EF" w:rsidTr="00D24E18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NLR low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NLR high</w:t>
            </w:r>
          </w:p>
        </w:tc>
      </w:tr>
      <w:tr w:rsidR="00C437EF" w:rsidRPr="00C437EF" w:rsidTr="00D24E18">
        <w:trPr>
          <w:trHeight w:val="4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Predicted low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64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1</w:t>
            </w:r>
          </w:p>
        </w:tc>
      </w:tr>
      <w:tr w:rsidR="00C437EF" w:rsidRPr="00C437EF" w:rsidTr="00D24E18">
        <w:trPr>
          <w:trHeight w:val="4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Predicted high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11</w:t>
            </w:r>
          </w:p>
        </w:tc>
      </w:tr>
      <w:tr w:rsidR="00C437EF" w:rsidRPr="00C437EF" w:rsidTr="00D24E18">
        <w:trPr>
          <w:trHeight w:val="4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Total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66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12</w:t>
            </w:r>
          </w:p>
        </w:tc>
      </w:tr>
      <w:tr w:rsidR="00C437EF" w:rsidRPr="00C437EF" w:rsidTr="00D24E18">
        <w:trPr>
          <w:trHeight w:val="4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793" w:rsidRPr="00C437EF" w:rsidRDefault="00616793" w:rsidP="00D24E18">
            <w:pPr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Index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  <w:lang w:val="it-IT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Estimate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  <w:lang w:val="it-IT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95% CI</w:t>
            </w:r>
          </w:p>
        </w:tc>
      </w:tr>
      <w:tr w:rsidR="00C437EF" w:rsidRPr="00C437EF" w:rsidTr="00D24E18">
        <w:trPr>
          <w:trHeight w:val="4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793" w:rsidRPr="00C437EF" w:rsidRDefault="00616793" w:rsidP="00D24E18">
            <w:pPr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Sensitivity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  <w:lang w:val="it-IT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0.970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  <w:lang w:val="it-IT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0.895–0.996</w:t>
            </w:r>
          </w:p>
        </w:tc>
      </w:tr>
      <w:tr w:rsidR="00C437EF" w:rsidRPr="00C437EF" w:rsidTr="00D24E18">
        <w:trPr>
          <w:trHeight w:val="4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793" w:rsidRPr="00C437EF" w:rsidRDefault="00616793" w:rsidP="00D24E18">
            <w:pPr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Specificity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  <w:lang w:val="it-IT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0.912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  <w:lang w:val="it-IT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0.615–0.998</w:t>
            </w:r>
          </w:p>
        </w:tc>
      </w:tr>
      <w:tr w:rsidR="00C437EF" w:rsidRPr="00C437EF" w:rsidTr="00D24E18">
        <w:trPr>
          <w:trHeight w:val="4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793" w:rsidRPr="00C437EF" w:rsidRDefault="00616793" w:rsidP="00D24E18">
            <w:pPr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LR+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  <w:lang w:val="it-IT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11.636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  <w:lang w:val="it-IT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1.781–76.031</w:t>
            </w:r>
          </w:p>
        </w:tc>
      </w:tr>
      <w:tr w:rsidR="00616793" w:rsidRPr="00C437EF" w:rsidTr="00D24E18">
        <w:trPr>
          <w:trHeight w:val="4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793" w:rsidRPr="00C437EF" w:rsidRDefault="00616793" w:rsidP="00D24E18">
            <w:pPr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LR-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  <w:lang w:val="it-IT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0.033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6793" w:rsidRPr="00C437EF" w:rsidRDefault="00616793" w:rsidP="00D24E18">
            <w:pPr>
              <w:rPr>
                <w:rFonts w:cstheme="minorHAnsi"/>
                <w:sz w:val="24"/>
                <w:szCs w:val="24"/>
                <w:lang w:val="it-IT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0.008–0.131</w:t>
            </w:r>
          </w:p>
        </w:tc>
      </w:tr>
    </w:tbl>
    <w:p w:rsidR="00616793" w:rsidRPr="00C437EF" w:rsidRDefault="00616793" w:rsidP="00616793">
      <w:pPr>
        <w:jc w:val="both"/>
        <w:rPr>
          <w:rFonts w:cstheme="minorHAnsi"/>
          <w:sz w:val="24"/>
          <w:szCs w:val="24"/>
        </w:rPr>
      </w:pPr>
    </w:p>
    <w:p w:rsidR="00616793" w:rsidRPr="00C437EF" w:rsidRDefault="00C437EF" w:rsidP="00616793">
      <w:pPr>
        <w:jc w:val="both"/>
        <w:rPr>
          <w:rFonts w:cstheme="minorHAnsi"/>
          <w:sz w:val="24"/>
          <w:szCs w:val="24"/>
        </w:rPr>
      </w:pPr>
      <w:r w:rsidRPr="00C437EF">
        <w:rPr>
          <w:rFonts w:cstheme="minorHAnsi"/>
          <w:b/>
          <w:bCs/>
          <w:sz w:val="24"/>
          <w:szCs w:val="24"/>
        </w:rPr>
        <w:t>Additional file</w:t>
      </w:r>
      <w:r w:rsidR="00616793" w:rsidRPr="00C437EF">
        <w:rPr>
          <w:rFonts w:cstheme="minorHAnsi"/>
          <w:b/>
          <w:bCs/>
          <w:sz w:val="24"/>
          <w:szCs w:val="24"/>
        </w:rPr>
        <w:t xml:space="preserve"> Table 3. </w:t>
      </w:r>
      <w:r w:rsidR="00616793" w:rsidRPr="00C437EF">
        <w:rPr>
          <w:rFonts w:cstheme="minorHAnsi"/>
          <w:sz w:val="24"/>
          <w:szCs w:val="24"/>
        </w:rPr>
        <w:t>Activity of genes in the signature</w:t>
      </w:r>
    </w:p>
    <w:tbl>
      <w:tblPr>
        <w:tblW w:w="991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21"/>
        <w:gridCol w:w="1520"/>
        <w:gridCol w:w="5884"/>
        <w:gridCol w:w="1688"/>
      </w:tblGrid>
      <w:tr w:rsidR="00C437EF" w:rsidRPr="00C437EF" w:rsidTr="00D24E18">
        <w:trPr>
          <w:trHeight w:val="426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Gene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Protein full name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Activity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Taxonomy</w:t>
            </w:r>
          </w:p>
        </w:tc>
      </w:tr>
      <w:tr w:rsidR="00C437EF" w:rsidRPr="00C437EF" w:rsidTr="00D24E18">
        <w:trPr>
          <w:trHeight w:val="1279"/>
        </w:trPr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CD3E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fr-FR"/>
              </w:rPr>
            </w:pPr>
            <w:r w:rsidRPr="00C437EF">
              <w:rPr>
                <w:rFonts w:cstheme="minorHAnsi"/>
                <w:sz w:val="24"/>
                <w:szCs w:val="24"/>
                <w:lang w:val="fr-FR"/>
              </w:rPr>
              <w:t>T-</w:t>
            </w:r>
            <w:proofErr w:type="spellStart"/>
            <w:r w:rsidRPr="00C437EF">
              <w:rPr>
                <w:rFonts w:cstheme="minorHAnsi"/>
                <w:sz w:val="24"/>
                <w:szCs w:val="24"/>
                <w:lang w:val="fr-FR"/>
              </w:rPr>
              <w:t>cell</w:t>
            </w:r>
            <w:proofErr w:type="spellEnd"/>
            <w:r w:rsidRPr="00C437EF">
              <w:rPr>
                <w:rFonts w:cstheme="minorHAnsi"/>
                <w:sz w:val="24"/>
                <w:szCs w:val="24"/>
                <w:lang w:val="fr-FR"/>
              </w:rPr>
              <w:t xml:space="preserve"> surface </w:t>
            </w:r>
            <w:proofErr w:type="spellStart"/>
            <w:r w:rsidRPr="00C437EF">
              <w:rPr>
                <w:rFonts w:cstheme="minorHAnsi"/>
                <w:sz w:val="24"/>
                <w:szCs w:val="24"/>
                <w:lang w:val="fr-FR"/>
              </w:rPr>
              <w:t>glycoprotein</w:t>
            </w:r>
            <w:proofErr w:type="spellEnd"/>
            <w:r w:rsidRPr="00C437EF">
              <w:rPr>
                <w:rFonts w:cstheme="minorHAnsi"/>
                <w:sz w:val="24"/>
                <w:szCs w:val="24"/>
                <w:lang w:val="fr-FR"/>
              </w:rPr>
              <w:t xml:space="preserve"> CD3 epsilon </w:t>
            </w:r>
            <w:proofErr w:type="spellStart"/>
            <w:r w:rsidRPr="00C437EF">
              <w:rPr>
                <w:rFonts w:cstheme="minorHAnsi"/>
                <w:sz w:val="24"/>
                <w:szCs w:val="24"/>
                <w:lang w:val="fr-FR"/>
              </w:rPr>
              <w:t>chain</w:t>
            </w:r>
            <w:proofErr w:type="spellEnd"/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</w:rPr>
              <w:t xml:space="preserve">Part of the TCR-CD3 complex present on T-lymphocyte cell surface that plays an essential role in adaptive immune response. When antigen presenting cells (APCs) activate T-cell receptor (TCR), TCR-mediated signals are transmitted across the cell membrane by the CD3 chains CD3D, CD3E, CD3G and CD3Z. All CD3 chains contain </w:t>
            </w:r>
            <w:proofErr w:type="spellStart"/>
            <w:r w:rsidRPr="00C437EF">
              <w:rPr>
                <w:rFonts w:cstheme="minorHAnsi"/>
                <w:sz w:val="24"/>
                <w:szCs w:val="24"/>
              </w:rPr>
              <w:t>immunoreceptor</w:t>
            </w:r>
            <w:proofErr w:type="spellEnd"/>
            <w:r w:rsidRPr="00C437EF">
              <w:rPr>
                <w:rFonts w:cstheme="minorHAnsi"/>
                <w:sz w:val="24"/>
                <w:szCs w:val="24"/>
              </w:rPr>
              <w:t xml:space="preserve"> tyrosine-based activation motifs (ITAMs) in their cytoplasmic domain. In addition of this role of signal transduction in T-cell activation, CD3E plays an essential role in correct T-cell development. (PubMed</w:t>
            </w:r>
            <w:proofErr w:type="gramStart"/>
            <w:r w:rsidRPr="00C437EF">
              <w:rPr>
                <w:rFonts w:cstheme="minorHAnsi"/>
                <w:sz w:val="24"/>
                <w:szCs w:val="24"/>
              </w:rPr>
              <w:t>:10384095</w:t>
            </w:r>
            <w:proofErr w:type="gramEnd"/>
            <w:r w:rsidRPr="00C437EF">
              <w:rPr>
                <w:rFonts w:cstheme="minorHAnsi"/>
                <w:sz w:val="24"/>
                <w:szCs w:val="24"/>
              </w:rPr>
              <w:t>, PubMed:26507128).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C437EF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hyperlink r:id="rId5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CD3E - T-</w:t>
              </w:r>
            </w:hyperlink>
            <w:hyperlink r:id="rId6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cell</w:t>
              </w:r>
            </w:hyperlink>
            <w:hyperlink r:id="rId7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 xml:space="preserve"> </w:t>
              </w:r>
            </w:hyperlink>
            <w:hyperlink r:id="rId8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surface</w:t>
              </w:r>
            </w:hyperlink>
            <w:hyperlink r:id="rId9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 xml:space="preserve"> </w:t>
              </w:r>
            </w:hyperlink>
            <w:hyperlink r:id="rId10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glycoprotein</w:t>
              </w:r>
            </w:hyperlink>
            <w:hyperlink r:id="rId11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 xml:space="preserve"> CD3 epsilon chain - Homo sapiens (Human) | </w:t>
              </w:r>
            </w:hyperlink>
            <w:hyperlink r:id="rId12" w:history="1">
              <w:proofErr w:type="spellStart"/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UniProtKB</w:t>
              </w:r>
              <w:proofErr w:type="spellEnd"/>
            </w:hyperlink>
            <w:hyperlink r:id="rId13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 xml:space="preserve"> | </w:t>
              </w:r>
            </w:hyperlink>
            <w:hyperlink r:id="rId14" w:history="1">
              <w:proofErr w:type="spellStart"/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UniProt</w:t>
              </w:r>
              <w:proofErr w:type="spellEnd"/>
            </w:hyperlink>
          </w:p>
        </w:tc>
      </w:tr>
      <w:tr w:rsidR="00C437EF" w:rsidRPr="00C437EF" w:rsidTr="00D24E18">
        <w:trPr>
          <w:trHeight w:val="853"/>
        </w:trPr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SH2D1A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</w:rPr>
              <w:t>SH2 domain-containing protein 1A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</w:rPr>
              <w:t xml:space="preserve">Cytoplasmic adapter regulating receptors of the signaling lymphocytic activation molecule (SLAM) family such as SLAMF1, CD244, LY9, CD84, SLAMF6 and SLAMF7. In SLAM signaling seems to cooperate with SH2D1B/EAT-2. Positively regulates CD244/2B4- and CD84-mediated natural killer (NK) cell functions. Can also promote CD48-, SLAMF6 -, LY9-, and SLAMF7-mediated NK cell activation. In the context of NK cell-mediated cytotoxicity enhances conjugate formation with target cells (By similarity). May also regulate the activity of the </w:t>
            </w:r>
            <w:proofErr w:type="spellStart"/>
            <w:r w:rsidRPr="00C437EF">
              <w:rPr>
                <w:rFonts w:cstheme="minorHAnsi"/>
                <w:sz w:val="24"/>
                <w:szCs w:val="24"/>
              </w:rPr>
              <w:t>neurotrophin</w:t>
            </w:r>
            <w:proofErr w:type="spellEnd"/>
            <w:r w:rsidRPr="00C437EF">
              <w:rPr>
                <w:rFonts w:cstheme="minorHAnsi"/>
                <w:sz w:val="24"/>
                <w:szCs w:val="24"/>
              </w:rPr>
              <w:t xml:space="preserve"> receptors NTRK1, NTRK2 and NTRK3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C437EF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hyperlink r:id="rId15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SH2D1A - SH2 domain-</w:t>
              </w:r>
            </w:hyperlink>
            <w:hyperlink r:id="rId16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containing</w:t>
              </w:r>
            </w:hyperlink>
            <w:hyperlink r:id="rId17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 xml:space="preserve"> </w:t>
              </w:r>
            </w:hyperlink>
            <w:hyperlink r:id="rId18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protein</w:t>
              </w:r>
            </w:hyperlink>
            <w:hyperlink r:id="rId19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 xml:space="preserve"> 1A - Homo sapiens (Human) | </w:t>
              </w:r>
            </w:hyperlink>
            <w:hyperlink r:id="rId20" w:history="1">
              <w:proofErr w:type="spellStart"/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UniProtKB</w:t>
              </w:r>
              <w:proofErr w:type="spellEnd"/>
            </w:hyperlink>
            <w:hyperlink r:id="rId21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 xml:space="preserve"> | </w:t>
              </w:r>
            </w:hyperlink>
            <w:hyperlink r:id="rId22" w:history="1">
              <w:proofErr w:type="spellStart"/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UniProt</w:t>
              </w:r>
              <w:proofErr w:type="spellEnd"/>
            </w:hyperlink>
          </w:p>
        </w:tc>
      </w:tr>
      <w:tr w:rsidR="00C437EF" w:rsidRPr="00C437EF" w:rsidTr="00D24E18">
        <w:trPr>
          <w:trHeight w:val="1492"/>
        </w:trPr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ZAP70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Tyrosine-protein kinase ZAP-70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</w:rPr>
              <w:t xml:space="preserve">Tyrosine kinase that plays an essential role in regulation of the adaptive immune response. Regulates motility, adhesion and cytokine expression of mature T-cells, as well as </w:t>
            </w:r>
            <w:proofErr w:type="spellStart"/>
            <w:r w:rsidRPr="00C437EF">
              <w:rPr>
                <w:rFonts w:cstheme="minorHAnsi"/>
                <w:sz w:val="24"/>
                <w:szCs w:val="24"/>
              </w:rPr>
              <w:t>thymocyte</w:t>
            </w:r>
            <w:proofErr w:type="spellEnd"/>
            <w:r w:rsidRPr="00C437EF">
              <w:rPr>
                <w:rFonts w:cstheme="minorHAnsi"/>
                <w:sz w:val="24"/>
                <w:szCs w:val="24"/>
              </w:rPr>
              <w:t xml:space="preserve"> development. Contributes also to the development and activation of primary B-lymphocytes. When antigen presenting cells (APC) activate T-cell receptor (TCR), a </w:t>
            </w:r>
            <w:proofErr w:type="spellStart"/>
            <w:r w:rsidRPr="00C437EF">
              <w:rPr>
                <w:rFonts w:cstheme="minorHAnsi"/>
                <w:sz w:val="24"/>
                <w:szCs w:val="24"/>
              </w:rPr>
              <w:t>serie</w:t>
            </w:r>
            <w:proofErr w:type="spellEnd"/>
            <w:r w:rsidRPr="00C437EF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C437EF">
              <w:rPr>
                <w:rFonts w:cstheme="minorHAnsi"/>
                <w:sz w:val="24"/>
                <w:szCs w:val="24"/>
              </w:rPr>
              <w:t>phosphorylations</w:t>
            </w:r>
            <w:proofErr w:type="spellEnd"/>
            <w:r w:rsidRPr="00C437EF">
              <w:rPr>
                <w:rFonts w:cstheme="minorHAnsi"/>
                <w:sz w:val="24"/>
                <w:szCs w:val="24"/>
              </w:rPr>
              <w:t xml:space="preserve"> lead to the recruitment of ZAP70 to the doubly phosphorylated TCR component CD247/CD3Z through ITAM motif at the plasma membrane. This recruitment serves to localization to the stimulated TCR and to relieve its </w:t>
            </w:r>
            <w:proofErr w:type="spellStart"/>
            <w:r w:rsidRPr="00C437EF">
              <w:rPr>
                <w:rFonts w:cstheme="minorHAnsi"/>
                <w:sz w:val="24"/>
                <w:szCs w:val="24"/>
              </w:rPr>
              <w:t>autoinhibited</w:t>
            </w:r>
            <w:proofErr w:type="spellEnd"/>
            <w:r w:rsidRPr="00C437EF">
              <w:rPr>
                <w:rFonts w:cstheme="minorHAnsi"/>
                <w:sz w:val="24"/>
                <w:szCs w:val="24"/>
              </w:rPr>
              <w:t xml:space="preserve"> conformation. Release of ZAP70 active conformation is further stabilized by phosphorylation mediated by LCK. Subsequently, ZAP70 phosphorylates at least 2 essential adapter proteins: LAT and LCP2. In turn, a large number of signaling molecules are recruited and ultimately lead to </w:t>
            </w:r>
            <w:proofErr w:type="spellStart"/>
            <w:r w:rsidRPr="00C437EF">
              <w:rPr>
                <w:rFonts w:cstheme="minorHAnsi"/>
                <w:sz w:val="24"/>
                <w:szCs w:val="24"/>
              </w:rPr>
              <w:t>lymphokine</w:t>
            </w:r>
            <w:proofErr w:type="spellEnd"/>
            <w:r w:rsidRPr="00C437EF">
              <w:rPr>
                <w:rFonts w:cstheme="minorHAnsi"/>
                <w:sz w:val="24"/>
                <w:szCs w:val="24"/>
              </w:rPr>
              <w:t xml:space="preserve"> production, T-cell proliferation and differentiation. Furthermore, ZAP70 controls cytoskeleton modifications, adhesion and mobility of T-lymphocytes, thus ensuring correct delivery of effectors to the APC.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C437EF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hyperlink r:id="rId23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 xml:space="preserve">ZAP70 - </w:t>
              </w:r>
            </w:hyperlink>
            <w:hyperlink r:id="rId24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Tyrosine-protein</w:t>
              </w:r>
            </w:hyperlink>
            <w:hyperlink r:id="rId25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 xml:space="preserve"> </w:t>
              </w:r>
            </w:hyperlink>
            <w:hyperlink r:id="rId26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kinase</w:t>
              </w:r>
            </w:hyperlink>
            <w:hyperlink r:id="rId27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 xml:space="preserve"> ZAP-70 - Homo sapiens (Human) | </w:t>
              </w:r>
            </w:hyperlink>
            <w:hyperlink r:id="rId28" w:history="1">
              <w:proofErr w:type="spellStart"/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UniProtKB</w:t>
              </w:r>
              <w:proofErr w:type="spellEnd"/>
            </w:hyperlink>
            <w:hyperlink r:id="rId29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 xml:space="preserve"> | </w:t>
              </w:r>
            </w:hyperlink>
            <w:hyperlink r:id="rId30" w:history="1">
              <w:proofErr w:type="spellStart"/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UniProt</w:t>
              </w:r>
              <w:proofErr w:type="spellEnd"/>
            </w:hyperlink>
          </w:p>
        </w:tc>
      </w:tr>
      <w:tr w:rsidR="00C437EF" w:rsidRPr="00C437EF" w:rsidTr="00D24E18">
        <w:trPr>
          <w:trHeight w:val="1279"/>
        </w:trPr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CD45RA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</w:rPr>
              <w:t>Receptor-type tyrosine-protein phosphatase C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</w:rPr>
              <w:t xml:space="preserve">Protein tyrosine-protein phosphatase required for T-cell activation through the antigen receptor. Acts as a positive regulator of T-cell </w:t>
            </w:r>
            <w:proofErr w:type="spellStart"/>
            <w:r w:rsidRPr="00C437EF">
              <w:rPr>
                <w:rFonts w:cstheme="minorHAnsi"/>
                <w:sz w:val="24"/>
                <w:szCs w:val="24"/>
              </w:rPr>
              <w:t>coactivation</w:t>
            </w:r>
            <w:proofErr w:type="spellEnd"/>
            <w:r w:rsidRPr="00C437EF">
              <w:rPr>
                <w:rFonts w:cstheme="minorHAnsi"/>
                <w:sz w:val="24"/>
                <w:szCs w:val="24"/>
              </w:rPr>
              <w:t xml:space="preserve"> upon binding to DPP4. The first </w:t>
            </w:r>
            <w:proofErr w:type="spellStart"/>
            <w:r w:rsidRPr="00C437EF">
              <w:rPr>
                <w:rFonts w:cstheme="minorHAnsi"/>
                <w:sz w:val="24"/>
                <w:szCs w:val="24"/>
              </w:rPr>
              <w:t>PTPase</w:t>
            </w:r>
            <w:proofErr w:type="spellEnd"/>
            <w:r w:rsidRPr="00C437EF">
              <w:rPr>
                <w:rFonts w:cstheme="minorHAnsi"/>
                <w:sz w:val="24"/>
                <w:szCs w:val="24"/>
              </w:rPr>
              <w:t xml:space="preserve"> domain has enzymatic activity, while the second one seems to affect the substrate specificity of the first one. Upon T-cell activation, recruits and dephosphorylates SKAP1 and FYN. Dephosphorylates LYN, and thereby modulates LYN activity (By similarity).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C437EF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hyperlink r:id="rId31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PTPRC - Receptor-</w:t>
              </w:r>
            </w:hyperlink>
            <w:hyperlink r:id="rId32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type</w:t>
              </w:r>
            </w:hyperlink>
            <w:hyperlink r:id="rId33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 xml:space="preserve"> </w:t>
              </w:r>
            </w:hyperlink>
            <w:hyperlink r:id="rId34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tyrosine-protein</w:t>
              </w:r>
            </w:hyperlink>
            <w:hyperlink r:id="rId35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 xml:space="preserve"> </w:t>
              </w:r>
            </w:hyperlink>
            <w:hyperlink r:id="rId36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phosphatase</w:t>
              </w:r>
            </w:hyperlink>
            <w:hyperlink r:id="rId37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 xml:space="preserve"> C - Homo sapiens (Human) | </w:t>
              </w:r>
            </w:hyperlink>
            <w:hyperlink r:id="rId38" w:history="1">
              <w:proofErr w:type="spellStart"/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UniProtKB</w:t>
              </w:r>
              <w:proofErr w:type="spellEnd"/>
            </w:hyperlink>
            <w:hyperlink r:id="rId39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 xml:space="preserve"> | </w:t>
              </w:r>
            </w:hyperlink>
            <w:hyperlink r:id="rId40" w:history="1">
              <w:proofErr w:type="spellStart"/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UniProt</w:t>
              </w:r>
              <w:proofErr w:type="spellEnd"/>
            </w:hyperlink>
          </w:p>
        </w:tc>
      </w:tr>
      <w:tr w:rsidR="00C437EF" w:rsidRPr="00C437EF" w:rsidTr="00D24E18">
        <w:trPr>
          <w:trHeight w:val="640"/>
        </w:trPr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CCNA1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Cyclin-A1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</w:rPr>
              <w:t xml:space="preserve">May be involved in the control of the cell cycle at the G1/S (start) and G2/M (mitosis) transitions. May primarily function in the control of the </w:t>
            </w:r>
            <w:proofErr w:type="spellStart"/>
            <w:r w:rsidRPr="00C437EF">
              <w:rPr>
                <w:rFonts w:cstheme="minorHAnsi"/>
                <w:sz w:val="24"/>
                <w:szCs w:val="24"/>
              </w:rPr>
              <w:t>germline</w:t>
            </w:r>
            <w:proofErr w:type="spellEnd"/>
            <w:r w:rsidRPr="00C437EF">
              <w:rPr>
                <w:rFonts w:cstheme="minorHAnsi"/>
                <w:sz w:val="24"/>
                <w:szCs w:val="24"/>
              </w:rPr>
              <w:t xml:space="preserve"> meiotic cell cycle and additionally in the control of mitotic cell cycle in some somatic cells.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C437EF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hyperlink r:id="rId41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pt-BR"/>
                </w:rPr>
                <w:t>CCNA1 - Cyclin-A1 - Homo sapiens (Human) | UniProtKB | UniProt</w:t>
              </w:r>
            </w:hyperlink>
          </w:p>
        </w:tc>
      </w:tr>
      <w:tr w:rsidR="00C437EF" w:rsidRPr="00C437EF" w:rsidTr="00D24E18">
        <w:trPr>
          <w:trHeight w:val="1066"/>
        </w:trPr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LDHA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fr-FR"/>
              </w:rPr>
            </w:pPr>
            <w:r w:rsidRPr="00C437EF">
              <w:rPr>
                <w:rFonts w:cstheme="minorHAnsi"/>
                <w:sz w:val="24"/>
                <w:szCs w:val="24"/>
                <w:lang w:val="fr-FR"/>
              </w:rPr>
              <w:t xml:space="preserve">L-lactate </w:t>
            </w:r>
            <w:proofErr w:type="spellStart"/>
            <w:r w:rsidRPr="00C437EF">
              <w:rPr>
                <w:rFonts w:cstheme="minorHAnsi"/>
                <w:sz w:val="24"/>
                <w:szCs w:val="24"/>
                <w:lang w:val="fr-FR"/>
              </w:rPr>
              <w:t>dehydrogenase</w:t>
            </w:r>
            <w:proofErr w:type="spellEnd"/>
            <w:r w:rsidRPr="00C437EF">
              <w:rPr>
                <w:rFonts w:cstheme="minorHAnsi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C437EF">
              <w:rPr>
                <w:rFonts w:cstheme="minorHAnsi"/>
                <w:sz w:val="24"/>
                <w:szCs w:val="24"/>
                <w:lang w:val="fr-FR"/>
              </w:rPr>
              <w:t>chain</w:t>
            </w:r>
            <w:proofErr w:type="spellEnd"/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</w:rPr>
              <w:t xml:space="preserve">Interconverts simultaneously and </w:t>
            </w:r>
            <w:proofErr w:type="spellStart"/>
            <w:r w:rsidRPr="00C437EF">
              <w:rPr>
                <w:rFonts w:cstheme="minorHAnsi"/>
                <w:sz w:val="24"/>
                <w:szCs w:val="24"/>
              </w:rPr>
              <w:t>stereospecifically</w:t>
            </w:r>
            <w:proofErr w:type="spellEnd"/>
            <w:r w:rsidRPr="00C437EF">
              <w:rPr>
                <w:rFonts w:cstheme="minorHAnsi"/>
                <w:sz w:val="24"/>
                <w:szCs w:val="24"/>
              </w:rPr>
              <w:t xml:space="preserve"> pyruvate and lactate with concomitant </w:t>
            </w:r>
            <w:proofErr w:type="spellStart"/>
            <w:r w:rsidRPr="00C437EF">
              <w:rPr>
                <w:rFonts w:cstheme="minorHAnsi"/>
                <w:sz w:val="24"/>
                <w:szCs w:val="24"/>
              </w:rPr>
              <w:t>interconversion</w:t>
            </w:r>
            <w:proofErr w:type="spellEnd"/>
            <w:r w:rsidRPr="00C437EF">
              <w:rPr>
                <w:rFonts w:cstheme="minorHAnsi"/>
                <w:sz w:val="24"/>
                <w:szCs w:val="24"/>
              </w:rPr>
              <w:t xml:space="preserve"> of NADH and NAD+.B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C437EF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hyperlink r:id="rId42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>ldha</w:t>
              </w:r>
            </w:hyperlink>
            <w:hyperlink r:id="rId43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 xml:space="preserve"> - L-</w:t>
              </w:r>
            </w:hyperlink>
            <w:hyperlink r:id="rId44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>lactate</w:t>
              </w:r>
            </w:hyperlink>
            <w:hyperlink r:id="rId45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 xml:space="preserve"> </w:t>
              </w:r>
            </w:hyperlink>
            <w:hyperlink r:id="rId46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>dehydrogenase</w:t>
              </w:r>
            </w:hyperlink>
            <w:hyperlink r:id="rId47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 xml:space="preserve"> A </w:t>
              </w:r>
            </w:hyperlink>
            <w:hyperlink r:id="rId48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>chain</w:t>
              </w:r>
            </w:hyperlink>
            <w:hyperlink r:id="rId49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 xml:space="preserve"> - </w:t>
              </w:r>
            </w:hyperlink>
            <w:hyperlink r:id="rId50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>Squalus</w:t>
              </w:r>
            </w:hyperlink>
            <w:hyperlink r:id="rId51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 xml:space="preserve"> </w:t>
              </w:r>
            </w:hyperlink>
            <w:hyperlink r:id="rId52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>acanthias</w:t>
              </w:r>
            </w:hyperlink>
            <w:hyperlink r:id="rId53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 xml:space="preserve"> (</w:t>
              </w:r>
            </w:hyperlink>
            <w:hyperlink r:id="rId54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>Spiny</w:t>
              </w:r>
            </w:hyperlink>
            <w:hyperlink r:id="rId55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 xml:space="preserve"> </w:t>
              </w:r>
            </w:hyperlink>
            <w:hyperlink r:id="rId56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>dogfish</w:t>
              </w:r>
            </w:hyperlink>
            <w:hyperlink r:id="rId57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 xml:space="preserve">) | </w:t>
              </w:r>
            </w:hyperlink>
            <w:hyperlink r:id="rId58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>UniProtKB</w:t>
              </w:r>
            </w:hyperlink>
            <w:hyperlink r:id="rId59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 xml:space="preserve"> | </w:t>
              </w:r>
            </w:hyperlink>
            <w:hyperlink r:id="rId60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>UniProt</w:t>
              </w:r>
            </w:hyperlink>
          </w:p>
        </w:tc>
      </w:tr>
      <w:tr w:rsidR="00616793" w:rsidRPr="00C437EF" w:rsidTr="00D24E18">
        <w:trPr>
          <w:trHeight w:val="863"/>
        </w:trPr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b/>
                <w:bCs/>
                <w:sz w:val="24"/>
                <w:szCs w:val="24"/>
                <w:lang w:val="it-IT"/>
              </w:rPr>
              <w:t>IL18R1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  <w:lang w:val="it-IT"/>
              </w:rPr>
              <w:t>Interleukin-18 receptor 1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616793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437EF">
              <w:rPr>
                <w:rFonts w:cstheme="minorHAnsi"/>
                <w:sz w:val="24"/>
                <w:szCs w:val="24"/>
              </w:rPr>
              <w:t>Within the IL18 receptor complex, responsible for the binding of the pro-inflammatory cytokine IL18, but not IL1A nor IL1B (PubMed</w:t>
            </w:r>
            <w:proofErr w:type="gramStart"/>
            <w:r w:rsidRPr="00C437EF">
              <w:rPr>
                <w:rFonts w:cstheme="minorHAnsi"/>
                <w:sz w:val="24"/>
                <w:szCs w:val="24"/>
              </w:rPr>
              <w:t>:8626725</w:t>
            </w:r>
            <w:proofErr w:type="gramEnd"/>
            <w:r w:rsidRPr="00C437EF">
              <w:rPr>
                <w:rFonts w:cstheme="minorHAnsi"/>
                <w:sz w:val="24"/>
                <w:szCs w:val="24"/>
              </w:rPr>
              <w:t>, PubMed:14528293, PubMed:25261253, PubMed:25500532). Involved in IL18-mediated IFNG synthesis from T-helper 1 (Th1) cells (PubMed</w:t>
            </w:r>
            <w:proofErr w:type="gramStart"/>
            <w:r w:rsidRPr="00C437EF">
              <w:rPr>
                <w:rFonts w:cstheme="minorHAnsi"/>
                <w:sz w:val="24"/>
                <w:szCs w:val="24"/>
              </w:rPr>
              <w:t>:10653850</w:t>
            </w:r>
            <w:proofErr w:type="gramEnd"/>
            <w:r w:rsidRPr="00C437EF">
              <w:rPr>
                <w:rFonts w:cstheme="minorHAnsi"/>
                <w:sz w:val="24"/>
                <w:szCs w:val="24"/>
              </w:rPr>
              <w:t>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16793" w:rsidRPr="00C437EF" w:rsidRDefault="00C437EF" w:rsidP="00D24E1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hyperlink r:id="rId61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 xml:space="preserve">IL18R1 - Interleukin-18 </w:t>
              </w:r>
            </w:hyperlink>
            <w:hyperlink r:id="rId62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>receptor</w:t>
              </w:r>
            </w:hyperlink>
            <w:hyperlink r:id="rId63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 xml:space="preserve"> 1 - Homo sapiens (Human) | </w:t>
              </w:r>
            </w:hyperlink>
            <w:hyperlink r:id="rId64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>UniProtKB</w:t>
              </w:r>
            </w:hyperlink>
            <w:hyperlink r:id="rId65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 xml:space="preserve"> | </w:t>
              </w:r>
            </w:hyperlink>
            <w:hyperlink r:id="rId66" w:history="1">
              <w:r w:rsidR="00616793" w:rsidRPr="00C437EF">
                <w:rPr>
                  <w:rStyle w:val="Hyperlink"/>
                  <w:rFonts w:cstheme="minorHAnsi"/>
                  <w:color w:val="auto"/>
                  <w:sz w:val="24"/>
                  <w:szCs w:val="24"/>
                  <w:lang w:val="it-IT"/>
                </w:rPr>
                <w:t>UniProt</w:t>
              </w:r>
            </w:hyperlink>
          </w:p>
        </w:tc>
      </w:tr>
    </w:tbl>
    <w:p w:rsidR="00616793" w:rsidRPr="00C437EF" w:rsidRDefault="00616793" w:rsidP="00616793">
      <w:pPr>
        <w:jc w:val="both"/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C437EF" w:rsidP="00616793">
      <w:pPr>
        <w:rPr>
          <w:rFonts w:cstheme="minorHAnsi"/>
          <w:sz w:val="24"/>
          <w:szCs w:val="24"/>
        </w:rPr>
      </w:pPr>
      <w:r w:rsidRPr="00C437EF">
        <w:rPr>
          <w:rFonts w:cstheme="minorHAnsi"/>
          <w:b/>
          <w:bCs/>
          <w:sz w:val="24"/>
          <w:szCs w:val="24"/>
        </w:rPr>
        <w:t>Additional file</w:t>
      </w:r>
      <w:r w:rsidR="00616793" w:rsidRPr="00C437EF">
        <w:rPr>
          <w:rFonts w:cstheme="minorHAnsi"/>
          <w:b/>
          <w:bCs/>
          <w:sz w:val="24"/>
          <w:szCs w:val="24"/>
        </w:rPr>
        <w:t xml:space="preserve"> Figure 1.</w:t>
      </w:r>
      <w:r w:rsidR="00616793" w:rsidRPr="00C437EF">
        <w:rPr>
          <w:rFonts w:cstheme="minorHAnsi"/>
          <w:sz w:val="24"/>
          <w:szCs w:val="24"/>
        </w:rPr>
        <w:t xml:space="preserve"> Identification of the optimal cut-point to define the subgroups of low and high NLR</w:t>
      </w: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  <w:r w:rsidRPr="00C437EF">
        <w:rPr>
          <w:rFonts w:cstheme="minorHAnsi"/>
          <w:noProof/>
          <w:sz w:val="24"/>
          <w:szCs w:val="24"/>
        </w:rPr>
        <w:drawing>
          <wp:inline distT="0" distB="0" distL="0" distR="0" wp14:anchorId="1F58FA8C" wp14:editId="33909B9C">
            <wp:extent cx="5731510" cy="4428490"/>
            <wp:effectExtent l="0" t="0" r="2540" b="0"/>
            <wp:docPr id="1953725291" name="Immagine 195372529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F39196F-32E3-EE40-A062-F0DD3FB90B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F39196F-32E3-EE40-A062-F0DD3FB90B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C437EF" w:rsidP="00616793">
      <w:pPr>
        <w:rPr>
          <w:rFonts w:cstheme="minorHAnsi"/>
          <w:sz w:val="24"/>
          <w:szCs w:val="24"/>
        </w:rPr>
      </w:pPr>
      <w:r w:rsidRPr="00C437EF">
        <w:rPr>
          <w:rFonts w:cstheme="minorHAnsi"/>
          <w:b/>
          <w:bCs/>
          <w:sz w:val="24"/>
          <w:szCs w:val="24"/>
        </w:rPr>
        <w:t>Additional file</w:t>
      </w:r>
      <w:r w:rsidR="00616793" w:rsidRPr="00C437EF">
        <w:rPr>
          <w:rFonts w:cstheme="minorHAnsi"/>
          <w:b/>
          <w:bCs/>
          <w:sz w:val="24"/>
          <w:szCs w:val="24"/>
        </w:rPr>
        <w:t xml:space="preserve"> Figure 2</w:t>
      </w:r>
      <w:r w:rsidR="00616793" w:rsidRPr="00C437EF">
        <w:rPr>
          <w:rFonts w:cstheme="minorHAnsi"/>
          <w:sz w:val="24"/>
          <w:szCs w:val="24"/>
        </w:rPr>
        <w:t xml:space="preserve">. Selection of best cut-point for </w:t>
      </w:r>
      <w:proofErr w:type="spellStart"/>
      <w:r w:rsidR="00616793" w:rsidRPr="00C437EF">
        <w:rPr>
          <w:rFonts w:cstheme="minorHAnsi"/>
          <w:sz w:val="24"/>
          <w:szCs w:val="24"/>
        </w:rPr>
        <w:t>NLR</w:t>
      </w:r>
      <w:r w:rsidR="00616793" w:rsidRPr="00C437EF">
        <w:rPr>
          <w:rFonts w:cstheme="minorHAnsi"/>
          <w:sz w:val="24"/>
          <w:szCs w:val="24"/>
          <w:vertAlign w:val="subscript"/>
        </w:rPr>
        <w:t>post</w:t>
      </w:r>
      <w:proofErr w:type="spellEnd"/>
      <w:r w:rsidR="00616793" w:rsidRPr="00C437EF">
        <w:rPr>
          <w:rFonts w:cstheme="minorHAnsi"/>
          <w:sz w:val="24"/>
          <w:szCs w:val="24"/>
        </w:rPr>
        <w:t>/</w:t>
      </w:r>
      <w:proofErr w:type="spellStart"/>
      <w:r w:rsidR="00616793" w:rsidRPr="00C437EF">
        <w:rPr>
          <w:rFonts w:cstheme="minorHAnsi"/>
          <w:sz w:val="24"/>
          <w:szCs w:val="24"/>
        </w:rPr>
        <w:t>NLR</w:t>
      </w:r>
      <w:r w:rsidR="00616793" w:rsidRPr="00C437EF">
        <w:rPr>
          <w:rFonts w:cstheme="minorHAnsi"/>
          <w:sz w:val="24"/>
          <w:szCs w:val="24"/>
          <w:vertAlign w:val="subscript"/>
        </w:rPr>
        <w:t>baseline</w:t>
      </w:r>
      <w:proofErr w:type="spellEnd"/>
    </w:p>
    <w:p w:rsidR="00616793" w:rsidRPr="00C437EF" w:rsidRDefault="00616793" w:rsidP="00616793">
      <w:pPr>
        <w:rPr>
          <w:rFonts w:cstheme="minorHAnsi"/>
          <w:sz w:val="24"/>
          <w:szCs w:val="24"/>
        </w:rPr>
      </w:pPr>
      <w:r w:rsidRPr="00C437EF">
        <w:rPr>
          <w:rFonts w:cstheme="minorHAnsi"/>
          <w:noProof/>
          <w:sz w:val="24"/>
          <w:szCs w:val="24"/>
        </w:rPr>
        <w:drawing>
          <wp:inline distT="0" distB="0" distL="0" distR="0" wp14:anchorId="4DAE85D7" wp14:editId="3B515E99">
            <wp:extent cx="5731510" cy="4428490"/>
            <wp:effectExtent l="0" t="0" r="2540" b="0"/>
            <wp:docPr id="31593763" name="Immagine 3159376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DAB917F-FAE7-7740-A085-A2567A899F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DAB917F-FAE7-7740-A085-A2567A899F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C437EF" w:rsidP="00616793">
      <w:pPr>
        <w:rPr>
          <w:rFonts w:cstheme="minorHAnsi"/>
          <w:sz w:val="24"/>
          <w:szCs w:val="24"/>
        </w:rPr>
      </w:pPr>
      <w:r w:rsidRPr="00C437EF">
        <w:rPr>
          <w:rFonts w:cstheme="minorHAnsi"/>
          <w:b/>
          <w:bCs/>
          <w:sz w:val="24"/>
          <w:szCs w:val="24"/>
        </w:rPr>
        <w:t>Additional file</w:t>
      </w:r>
      <w:r w:rsidR="00616793" w:rsidRPr="00C437EF">
        <w:rPr>
          <w:rFonts w:cstheme="minorHAnsi"/>
          <w:b/>
          <w:bCs/>
          <w:sz w:val="24"/>
          <w:szCs w:val="24"/>
        </w:rPr>
        <w:t xml:space="preserve"> Figure 3. </w:t>
      </w:r>
      <w:r w:rsidR="00616793" w:rsidRPr="00C437EF">
        <w:rPr>
          <w:rFonts w:cstheme="minorHAnsi"/>
          <w:sz w:val="24"/>
          <w:szCs w:val="24"/>
        </w:rPr>
        <w:t>Optimal number of components of the gene signature for baseline NLR</w:t>
      </w: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  <w:r w:rsidRPr="00C437EF">
        <w:rPr>
          <w:rFonts w:cstheme="minorHAnsi"/>
          <w:noProof/>
          <w:sz w:val="24"/>
          <w:szCs w:val="24"/>
        </w:rPr>
        <w:drawing>
          <wp:inline distT="0" distB="0" distL="0" distR="0" wp14:anchorId="3BA6F716" wp14:editId="0F61E93A">
            <wp:extent cx="4162425" cy="3216126"/>
            <wp:effectExtent l="0" t="0" r="0" b="3810"/>
            <wp:docPr id="1636602562" name="Immagine 163660256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4973E6C-702D-8449-9C27-87C200B442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4973E6C-702D-8449-9C27-87C200B442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176" cy="3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C437EF" w:rsidP="00616793">
      <w:pPr>
        <w:rPr>
          <w:rFonts w:cstheme="minorHAnsi"/>
          <w:sz w:val="24"/>
          <w:szCs w:val="24"/>
        </w:rPr>
      </w:pPr>
      <w:r w:rsidRPr="00C437EF">
        <w:rPr>
          <w:rFonts w:cstheme="minorHAnsi"/>
          <w:b/>
          <w:bCs/>
          <w:sz w:val="24"/>
          <w:szCs w:val="24"/>
        </w:rPr>
        <w:t>Additional file</w:t>
      </w:r>
      <w:r w:rsidR="00616793" w:rsidRPr="00C437EF">
        <w:rPr>
          <w:rFonts w:cstheme="minorHAnsi"/>
          <w:b/>
          <w:bCs/>
          <w:sz w:val="24"/>
          <w:szCs w:val="24"/>
        </w:rPr>
        <w:t xml:space="preserve"> Figure 4</w:t>
      </w:r>
      <w:r w:rsidR="00616793" w:rsidRPr="00C437EF">
        <w:rPr>
          <w:rFonts w:cstheme="minorHAnsi"/>
          <w:sz w:val="24"/>
          <w:szCs w:val="24"/>
        </w:rPr>
        <w:t>. Variable selection by cut-off</w:t>
      </w: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  <w:r w:rsidRPr="00C437EF">
        <w:rPr>
          <w:rFonts w:cstheme="minorHAnsi"/>
          <w:noProof/>
          <w:sz w:val="24"/>
          <w:szCs w:val="24"/>
        </w:rPr>
        <w:drawing>
          <wp:inline distT="0" distB="0" distL="0" distR="0" wp14:anchorId="3A3D0E91" wp14:editId="5364A8DE">
            <wp:extent cx="5731510" cy="4428490"/>
            <wp:effectExtent l="0" t="0" r="2540" b="0"/>
            <wp:docPr id="1964379114" name="Immagine 196437911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12EB197-7085-804E-ADB5-0D1B4C610E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12EB197-7085-804E-ADB5-0D1B4C610E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C437EF" w:rsidP="00616793">
      <w:pPr>
        <w:rPr>
          <w:rFonts w:cstheme="minorHAnsi"/>
          <w:sz w:val="24"/>
          <w:szCs w:val="24"/>
          <w:lang w:val="en-GB"/>
        </w:rPr>
      </w:pPr>
      <w:r w:rsidRPr="00C437EF">
        <w:rPr>
          <w:rFonts w:cstheme="minorHAnsi"/>
          <w:b/>
          <w:bCs/>
          <w:sz w:val="24"/>
          <w:szCs w:val="24"/>
        </w:rPr>
        <w:t>Additional file</w:t>
      </w:r>
      <w:r w:rsidR="00616793" w:rsidRPr="00C437EF">
        <w:rPr>
          <w:rFonts w:cstheme="minorHAnsi"/>
          <w:b/>
          <w:bCs/>
          <w:sz w:val="24"/>
          <w:szCs w:val="24"/>
        </w:rPr>
        <w:t xml:space="preserve"> Figure 5.</w:t>
      </w:r>
      <w:r w:rsidR="00616793" w:rsidRPr="00C437EF">
        <w:rPr>
          <w:rFonts w:cstheme="minorHAnsi"/>
          <w:sz w:val="24"/>
          <w:szCs w:val="24"/>
        </w:rPr>
        <w:t xml:space="preserve"> </w:t>
      </w:r>
      <w:r w:rsidR="00616793" w:rsidRPr="00C437EF">
        <w:rPr>
          <w:rFonts w:cstheme="minorHAnsi"/>
          <w:sz w:val="24"/>
          <w:szCs w:val="24"/>
          <w:lang w:val="en-GB"/>
        </w:rPr>
        <w:t xml:space="preserve">Latent score estimation by principal component analysis, for low NLR </w:t>
      </w: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  <w:r w:rsidRPr="00C437EF">
        <w:rPr>
          <w:rFonts w:cstheme="minorHAnsi"/>
          <w:noProof/>
          <w:sz w:val="24"/>
          <w:szCs w:val="24"/>
        </w:rPr>
        <w:drawing>
          <wp:inline distT="0" distB="0" distL="0" distR="0" wp14:anchorId="57AF1E78" wp14:editId="7430C8EB">
            <wp:extent cx="3740785" cy="2890343"/>
            <wp:effectExtent l="0" t="0" r="0" b="5715"/>
            <wp:docPr id="1537852266" name="Immagine 1537852266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3D21D47-0B20-3641-9121-56A08D09B0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3D21D47-0B20-3641-9121-56A08D09B0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535" cy="289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C437EF" w:rsidP="00616793">
      <w:pPr>
        <w:rPr>
          <w:rFonts w:cstheme="minorHAnsi"/>
          <w:sz w:val="24"/>
          <w:szCs w:val="24"/>
          <w:lang w:val="en-GB"/>
        </w:rPr>
      </w:pPr>
      <w:r w:rsidRPr="00C437EF">
        <w:rPr>
          <w:rFonts w:cstheme="minorHAnsi"/>
          <w:b/>
          <w:bCs/>
          <w:sz w:val="24"/>
          <w:szCs w:val="24"/>
        </w:rPr>
        <w:t>Additional file</w:t>
      </w:r>
      <w:r w:rsidR="00616793" w:rsidRPr="00C437EF">
        <w:rPr>
          <w:rFonts w:cstheme="minorHAnsi"/>
          <w:b/>
          <w:bCs/>
          <w:sz w:val="24"/>
          <w:szCs w:val="24"/>
        </w:rPr>
        <w:t xml:space="preserve"> Figure 6</w:t>
      </w:r>
      <w:r w:rsidR="00616793" w:rsidRPr="00C437EF">
        <w:rPr>
          <w:rFonts w:cstheme="minorHAnsi"/>
          <w:sz w:val="24"/>
          <w:szCs w:val="24"/>
        </w:rPr>
        <w:t xml:space="preserve">. </w:t>
      </w:r>
      <w:r w:rsidR="00616793" w:rsidRPr="00C437EF">
        <w:rPr>
          <w:rFonts w:cstheme="minorHAnsi"/>
          <w:sz w:val="24"/>
          <w:szCs w:val="24"/>
          <w:lang w:val="en-GB"/>
        </w:rPr>
        <w:t>Latent score estimation by principal component analysis, for high NLR</w:t>
      </w: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  <w:r w:rsidRPr="00C437EF">
        <w:rPr>
          <w:rFonts w:cstheme="minorHAnsi"/>
          <w:noProof/>
          <w:sz w:val="24"/>
          <w:szCs w:val="24"/>
        </w:rPr>
        <w:drawing>
          <wp:inline distT="0" distB="0" distL="0" distR="0" wp14:anchorId="0E98CBB9" wp14:editId="16CC1E80">
            <wp:extent cx="3932503" cy="3038475"/>
            <wp:effectExtent l="0" t="0" r="0" b="0"/>
            <wp:docPr id="1236431163" name="Immagine 123643116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95057EF-450F-B847-91A5-102839C087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95057EF-450F-B847-91A5-102839C087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5912" cy="304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  <w:proofErr w:type="spellStart"/>
      <w:r w:rsidRPr="00C437EF">
        <w:rPr>
          <w:rFonts w:cstheme="minorHAnsi"/>
          <w:b/>
          <w:bCs/>
          <w:sz w:val="24"/>
          <w:szCs w:val="24"/>
        </w:rPr>
        <w:t>Supplememntary</w:t>
      </w:r>
      <w:proofErr w:type="spellEnd"/>
      <w:r w:rsidRPr="00C437EF">
        <w:rPr>
          <w:rFonts w:cstheme="minorHAnsi"/>
          <w:b/>
          <w:bCs/>
          <w:sz w:val="24"/>
          <w:szCs w:val="24"/>
        </w:rPr>
        <w:t xml:space="preserve"> Figure 7. </w:t>
      </w:r>
      <w:r w:rsidRPr="00C437EF">
        <w:rPr>
          <w:rFonts w:cstheme="minorHAnsi"/>
          <w:sz w:val="24"/>
          <w:szCs w:val="24"/>
        </w:rPr>
        <w:t>Association of gene expression at baseline with response to treatment</w:t>
      </w: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  <w:r w:rsidRPr="00C437EF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2FBAC102" wp14:editId="2A8B3F85">
            <wp:extent cx="5731510" cy="3820795"/>
            <wp:effectExtent l="0" t="0" r="2540" b="8255"/>
            <wp:docPr id="822866629" name="Immagine 822866629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353CED0A-66FC-5448-8176-6EFAC3968F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353CED0A-66FC-5448-8176-6EFAC3968F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616793" w:rsidP="00616793">
      <w:pPr>
        <w:rPr>
          <w:rFonts w:cstheme="minorHAnsi"/>
          <w:b/>
          <w:bCs/>
          <w:sz w:val="24"/>
          <w:szCs w:val="24"/>
        </w:rPr>
      </w:pPr>
    </w:p>
    <w:p w:rsidR="00616793" w:rsidRPr="00C437EF" w:rsidRDefault="00C437EF" w:rsidP="00616793">
      <w:pPr>
        <w:rPr>
          <w:rFonts w:cstheme="minorHAnsi"/>
          <w:sz w:val="24"/>
          <w:szCs w:val="24"/>
        </w:rPr>
      </w:pPr>
      <w:r w:rsidRPr="00C437EF">
        <w:rPr>
          <w:rFonts w:cstheme="minorHAnsi"/>
          <w:b/>
          <w:bCs/>
          <w:sz w:val="24"/>
          <w:szCs w:val="24"/>
        </w:rPr>
        <w:t>Additional file</w:t>
      </w:r>
      <w:r w:rsidR="00616793" w:rsidRPr="00C437EF">
        <w:rPr>
          <w:rFonts w:cstheme="minorHAnsi"/>
          <w:b/>
          <w:bCs/>
          <w:sz w:val="24"/>
          <w:szCs w:val="24"/>
        </w:rPr>
        <w:t xml:space="preserve"> Figure 8</w:t>
      </w:r>
      <w:r w:rsidR="00616793" w:rsidRPr="00C437EF">
        <w:rPr>
          <w:rFonts w:cstheme="minorHAnsi"/>
          <w:sz w:val="24"/>
          <w:szCs w:val="24"/>
        </w:rPr>
        <w:t xml:space="preserve">. Optimal number of components for </w:t>
      </w:r>
      <w:proofErr w:type="spellStart"/>
      <w:r w:rsidR="00616793" w:rsidRPr="00C437EF">
        <w:rPr>
          <w:rFonts w:cstheme="minorHAnsi"/>
          <w:sz w:val="24"/>
          <w:szCs w:val="24"/>
        </w:rPr>
        <w:t>NLR</w:t>
      </w:r>
      <w:r w:rsidR="00616793" w:rsidRPr="00C437EF">
        <w:rPr>
          <w:rFonts w:cstheme="minorHAnsi"/>
          <w:sz w:val="24"/>
          <w:szCs w:val="24"/>
          <w:vertAlign w:val="subscript"/>
        </w:rPr>
        <w:t>post</w:t>
      </w:r>
      <w:proofErr w:type="spellEnd"/>
      <w:r w:rsidR="00616793" w:rsidRPr="00C437EF">
        <w:rPr>
          <w:rFonts w:cstheme="minorHAnsi"/>
          <w:sz w:val="24"/>
          <w:szCs w:val="24"/>
        </w:rPr>
        <w:t>/</w:t>
      </w:r>
      <w:proofErr w:type="spellStart"/>
      <w:r w:rsidR="00616793" w:rsidRPr="00C437EF">
        <w:rPr>
          <w:rFonts w:cstheme="minorHAnsi"/>
          <w:sz w:val="24"/>
          <w:szCs w:val="24"/>
        </w:rPr>
        <w:t>NLR</w:t>
      </w:r>
      <w:r w:rsidR="00616793" w:rsidRPr="00C437EF">
        <w:rPr>
          <w:rFonts w:cstheme="minorHAnsi"/>
          <w:sz w:val="24"/>
          <w:szCs w:val="24"/>
          <w:vertAlign w:val="subscript"/>
        </w:rPr>
        <w:t>baseline</w:t>
      </w:r>
      <w:proofErr w:type="spellEnd"/>
      <w:r w:rsidR="00616793" w:rsidRPr="00C437EF">
        <w:rPr>
          <w:rFonts w:cstheme="minorHAnsi"/>
          <w:sz w:val="24"/>
          <w:szCs w:val="24"/>
        </w:rPr>
        <w:t xml:space="preserve"> gene signature</w:t>
      </w: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  <w:r w:rsidRPr="00C437EF">
        <w:rPr>
          <w:rFonts w:cstheme="minorHAnsi"/>
          <w:noProof/>
          <w:sz w:val="24"/>
          <w:szCs w:val="24"/>
        </w:rPr>
        <w:drawing>
          <wp:inline distT="0" distB="0" distL="0" distR="0" wp14:anchorId="3B10AA55" wp14:editId="096350A1">
            <wp:extent cx="4036060" cy="3118489"/>
            <wp:effectExtent l="0" t="0" r="2540" b="5715"/>
            <wp:docPr id="914050401" name="Immagine 91405040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D170A227-25DE-5043-A072-27FEC2D648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D170A227-25DE-5043-A072-27FEC2D648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328" cy="312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793" w:rsidRPr="00C437EF" w:rsidRDefault="00616793" w:rsidP="00616793">
      <w:pPr>
        <w:rPr>
          <w:rFonts w:cstheme="minorHAnsi"/>
          <w:sz w:val="24"/>
          <w:szCs w:val="24"/>
        </w:rPr>
      </w:pPr>
    </w:p>
    <w:p w:rsidR="00616793" w:rsidRPr="00C437EF" w:rsidRDefault="00C437EF" w:rsidP="00616793">
      <w:pPr>
        <w:rPr>
          <w:rFonts w:cstheme="minorHAnsi"/>
          <w:sz w:val="24"/>
          <w:szCs w:val="24"/>
        </w:rPr>
      </w:pPr>
      <w:r w:rsidRPr="00C437EF">
        <w:rPr>
          <w:rFonts w:cstheme="minorHAnsi"/>
          <w:b/>
          <w:bCs/>
          <w:sz w:val="24"/>
          <w:szCs w:val="24"/>
        </w:rPr>
        <w:t>Additional file</w:t>
      </w:r>
      <w:r w:rsidR="00616793" w:rsidRPr="00C437EF">
        <w:rPr>
          <w:rFonts w:cstheme="minorHAnsi"/>
          <w:b/>
          <w:bCs/>
          <w:sz w:val="24"/>
          <w:szCs w:val="24"/>
        </w:rPr>
        <w:t xml:space="preserve"> Figure 9</w:t>
      </w:r>
      <w:r w:rsidR="00616793" w:rsidRPr="00C437EF">
        <w:rPr>
          <w:rFonts w:cstheme="minorHAnsi"/>
          <w:sz w:val="24"/>
          <w:szCs w:val="24"/>
        </w:rPr>
        <w:t xml:space="preserve">. </w:t>
      </w:r>
      <w:r w:rsidR="00616793" w:rsidRPr="00C437EF">
        <w:rPr>
          <w:rFonts w:cstheme="minorHAnsi"/>
          <w:sz w:val="24"/>
          <w:szCs w:val="24"/>
          <w:lang w:val="en-GB"/>
        </w:rPr>
        <w:t xml:space="preserve">Latent score estimation by principal component analysis, for </w:t>
      </w:r>
      <w:proofErr w:type="spellStart"/>
      <w:r w:rsidR="00616793" w:rsidRPr="00C437EF">
        <w:rPr>
          <w:rFonts w:cstheme="minorHAnsi"/>
          <w:sz w:val="24"/>
          <w:szCs w:val="24"/>
        </w:rPr>
        <w:t>NLR</w:t>
      </w:r>
      <w:r w:rsidR="00616793" w:rsidRPr="00C437EF">
        <w:rPr>
          <w:rFonts w:cstheme="minorHAnsi"/>
          <w:sz w:val="24"/>
          <w:szCs w:val="24"/>
          <w:vertAlign w:val="subscript"/>
        </w:rPr>
        <w:t>post</w:t>
      </w:r>
      <w:proofErr w:type="spellEnd"/>
      <w:r w:rsidR="00616793" w:rsidRPr="00C437EF">
        <w:rPr>
          <w:rFonts w:cstheme="minorHAnsi"/>
          <w:sz w:val="24"/>
          <w:szCs w:val="24"/>
        </w:rPr>
        <w:t>/</w:t>
      </w:r>
      <w:proofErr w:type="spellStart"/>
      <w:r w:rsidR="00616793" w:rsidRPr="00C437EF">
        <w:rPr>
          <w:rFonts w:cstheme="minorHAnsi"/>
          <w:sz w:val="24"/>
          <w:szCs w:val="24"/>
        </w:rPr>
        <w:t>NLR</w:t>
      </w:r>
      <w:r w:rsidR="00616793" w:rsidRPr="00C437EF">
        <w:rPr>
          <w:rFonts w:cstheme="minorHAnsi"/>
          <w:sz w:val="24"/>
          <w:szCs w:val="24"/>
          <w:vertAlign w:val="subscript"/>
        </w:rPr>
        <w:t>baseline</w:t>
      </w:r>
      <w:proofErr w:type="spellEnd"/>
    </w:p>
    <w:p w:rsidR="00616793" w:rsidRPr="00C437EF" w:rsidRDefault="00616793" w:rsidP="00616793">
      <w:pPr>
        <w:rPr>
          <w:rFonts w:cstheme="minorHAnsi"/>
          <w:sz w:val="24"/>
          <w:szCs w:val="24"/>
        </w:rPr>
      </w:pPr>
      <w:r w:rsidRPr="00C437EF">
        <w:rPr>
          <w:rFonts w:cstheme="minorHAnsi"/>
          <w:noProof/>
          <w:sz w:val="24"/>
          <w:szCs w:val="24"/>
        </w:rPr>
        <w:drawing>
          <wp:inline distT="0" distB="0" distL="0" distR="0" wp14:anchorId="4218EA7C" wp14:editId="50E86126">
            <wp:extent cx="3816985" cy="2949219"/>
            <wp:effectExtent l="0" t="0" r="0" b="3810"/>
            <wp:docPr id="477399699" name="Immagine 477399699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BB7B403-2D13-9A45-9101-2C685C8D63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BB7B403-2D13-9A45-9101-2C685C8D63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125" cy="295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EE0" w:rsidRPr="00C437EF" w:rsidRDefault="004C0EE0"/>
    <w:sectPr w:rsidR="004C0EE0" w:rsidRPr="00C437EF" w:rsidSect="00C437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93"/>
    <w:rsid w:val="00014F46"/>
    <w:rsid w:val="00033361"/>
    <w:rsid w:val="0004296F"/>
    <w:rsid w:val="000449A7"/>
    <w:rsid w:val="0006700D"/>
    <w:rsid w:val="000711FB"/>
    <w:rsid w:val="000A3101"/>
    <w:rsid w:val="000B69B3"/>
    <w:rsid w:val="000D11B3"/>
    <w:rsid w:val="000E1F1B"/>
    <w:rsid w:val="000E37BA"/>
    <w:rsid w:val="0011076A"/>
    <w:rsid w:val="00117435"/>
    <w:rsid w:val="0012685C"/>
    <w:rsid w:val="001272EE"/>
    <w:rsid w:val="00130BC7"/>
    <w:rsid w:val="00154BE2"/>
    <w:rsid w:val="00161783"/>
    <w:rsid w:val="0016182E"/>
    <w:rsid w:val="00161FA2"/>
    <w:rsid w:val="00164007"/>
    <w:rsid w:val="00170E71"/>
    <w:rsid w:val="00181527"/>
    <w:rsid w:val="001848DF"/>
    <w:rsid w:val="001963CF"/>
    <w:rsid w:val="001A14C6"/>
    <w:rsid w:val="001D3E12"/>
    <w:rsid w:val="001F2D1F"/>
    <w:rsid w:val="001F3DE8"/>
    <w:rsid w:val="00226920"/>
    <w:rsid w:val="00247216"/>
    <w:rsid w:val="00250AF1"/>
    <w:rsid w:val="00275CF1"/>
    <w:rsid w:val="002C4215"/>
    <w:rsid w:val="002D1D8A"/>
    <w:rsid w:val="002D2651"/>
    <w:rsid w:val="002E5452"/>
    <w:rsid w:val="003007E8"/>
    <w:rsid w:val="0032136D"/>
    <w:rsid w:val="0032249D"/>
    <w:rsid w:val="00341F1B"/>
    <w:rsid w:val="003500CF"/>
    <w:rsid w:val="00351683"/>
    <w:rsid w:val="00360D6C"/>
    <w:rsid w:val="003A0DDE"/>
    <w:rsid w:val="003B57DC"/>
    <w:rsid w:val="003B5E8A"/>
    <w:rsid w:val="003C259E"/>
    <w:rsid w:val="003D1586"/>
    <w:rsid w:val="003E37E8"/>
    <w:rsid w:val="003F0C6A"/>
    <w:rsid w:val="0040069D"/>
    <w:rsid w:val="004022A5"/>
    <w:rsid w:val="0040477C"/>
    <w:rsid w:val="0041786F"/>
    <w:rsid w:val="004200EE"/>
    <w:rsid w:val="00422321"/>
    <w:rsid w:val="00425977"/>
    <w:rsid w:val="00427774"/>
    <w:rsid w:val="004654A0"/>
    <w:rsid w:val="00473E57"/>
    <w:rsid w:val="004759E3"/>
    <w:rsid w:val="00480890"/>
    <w:rsid w:val="00486307"/>
    <w:rsid w:val="00495246"/>
    <w:rsid w:val="00496755"/>
    <w:rsid w:val="004B551C"/>
    <w:rsid w:val="004C0EE0"/>
    <w:rsid w:val="004D5245"/>
    <w:rsid w:val="004E2968"/>
    <w:rsid w:val="004F406E"/>
    <w:rsid w:val="005044D1"/>
    <w:rsid w:val="005208A5"/>
    <w:rsid w:val="0053251B"/>
    <w:rsid w:val="005921AE"/>
    <w:rsid w:val="005B5EB6"/>
    <w:rsid w:val="005C0ACD"/>
    <w:rsid w:val="005C1E91"/>
    <w:rsid w:val="005F08AF"/>
    <w:rsid w:val="005F137E"/>
    <w:rsid w:val="00602D76"/>
    <w:rsid w:val="00604A55"/>
    <w:rsid w:val="0061048A"/>
    <w:rsid w:val="00616793"/>
    <w:rsid w:val="00621727"/>
    <w:rsid w:val="00627639"/>
    <w:rsid w:val="006278D9"/>
    <w:rsid w:val="006373B1"/>
    <w:rsid w:val="006826F9"/>
    <w:rsid w:val="006967B3"/>
    <w:rsid w:val="006A0AF8"/>
    <w:rsid w:val="006C11D0"/>
    <w:rsid w:val="006D053A"/>
    <w:rsid w:val="006D30C1"/>
    <w:rsid w:val="006D3A27"/>
    <w:rsid w:val="006E0E5C"/>
    <w:rsid w:val="00700439"/>
    <w:rsid w:val="00715DE5"/>
    <w:rsid w:val="007322A0"/>
    <w:rsid w:val="00740017"/>
    <w:rsid w:val="00741F67"/>
    <w:rsid w:val="00744B50"/>
    <w:rsid w:val="0075345B"/>
    <w:rsid w:val="007564C8"/>
    <w:rsid w:val="00756EE4"/>
    <w:rsid w:val="007621BF"/>
    <w:rsid w:val="0076648D"/>
    <w:rsid w:val="00786BA8"/>
    <w:rsid w:val="0079746A"/>
    <w:rsid w:val="007A60AD"/>
    <w:rsid w:val="007A60E4"/>
    <w:rsid w:val="007B3F1C"/>
    <w:rsid w:val="007B784D"/>
    <w:rsid w:val="007C2C8A"/>
    <w:rsid w:val="007C3CF2"/>
    <w:rsid w:val="007C7857"/>
    <w:rsid w:val="007E0FE7"/>
    <w:rsid w:val="007E1033"/>
    <w:rsid w:val="007E2A5B"/>
    <w:rsid w:val="00845D92"/>
    <w:rsid w:val="008505BA"/>
    <w:rsid w:val="00872286"/>
    <w:rsid w:val="00880CC7"/>
    <w:rsid w:val="0088484D"/>
    <w:rsid w:val="00896A10"/>
    <w:rsid w:val="008A1A16"/>
    <w:rsid w:val="008F077E"/>
    <w:rsid w:val="008F2321"/>
    <w:rsid w:val="009053AE"/>
    <w:rsid w:val="00911839"/>
    <w:rsid w:val="00913BC6"/>
    <w:rsid w:val="00922622"/>
    <w:rsid w:val="00924916"/>
    <w:rsid w:val="009542C4"/>
    <w:rsid w:val="00973A51"/>
    <w:rsid w:val="00991FFB"/>
    <w:rsid w:val="009965D0"/>
    <w:rsid w:val="009B0EA0"/>
    <w:rsid w:val="009B12DF"/>
    <w:rsid w:val="009C61C2"/>
    <w:rsid w:val="009D4D57"/>
    <w:rsid w:val="009E4922"/>
    <w:rsid w:val="00A42A69"/>
    <w:rsid w:val="00A438D4"/>
    <w:rsid w:val="00A46EAB"/>
    <w:rsid w:val="00A5538F"/>
    <w:rsid w:val="00A81453"/>
    <w:rsid w:val="00A86395"/>
    <w:rsid w:val="00A908E0"/>
    <w:rsid w:val="00AA204D"/>
    <w:rsid w:val="00AA5627"/>
    <w:rsid w:val="00AA58F7"/>
    <w:rsid w:val="00AB4772"/>
    <w:rsid w:val="00AB6033"/>
    <w:rsid w:val="00AC554F"/>
    <w:rsid w:val="00AD7184"/>
    <w:rsid w:val="00AE64F7"/>
    <w:rsid w:val="00AF4A58"/>
    <w:rsid w:val="00B1258B"/>
    <w:rsid w:val="00B13840"/>
    <w:rsid w:val="00B30809"/>
    <w:rsid w:val="00B309DE"/>
    <w:rsid w:val="00B351AB"/>
    <w:rsid w:val="00B367CF"/>
    <w:rsid w:val="00B36851"/>
    <w:rsid w:val="00B40BF0"/>
    <w:rsid w:val="00B41FAA"/>
    <w:rsid w:val="00B44C51"/>
    <w:rsid w:val="00B65A30"/>
    <w:rsid w:val="00B66AB3"/>
    <w:rsid w:val="00B674AD"/>
    <w:rsid w:val="00B85534"/>
    <w:rsid w:val="00B918D6"/>
    <w:rsid w:val="00B92678"/>
    <w:rsid w:val="00BB2B19"/>
    <w:rsid w:val="00BC3397"/>
    <w:rsid w:val="00BC5CCE"/>
    <w:rsid w:val="00BC65AA"/>
    <w:rsid w:val="00BF3D35"/>
    <w:rsid w:val="00C165C9"/>
    <w:rsid w:val="00C25C31"/>
    <w:rsid w:val="00C263E5"/>
    <w:rsid w:val="00C307C6"/>
    <w:rsid w:val="00C437EF"/>
    <w:rsid w:val="00C44E66"/>
    <w:rsid w:val="00C50C1C"/>
    <w:rsid w:val="00C6673E"/>
    <w:rsid w:val="00C705D5"/>
    <w:rsid w:val="00C74621"/>
    <w:rsid w:val="00C93D5C"/>
    <w:rsid w:val="00CE34E0"/>
    <w:rsid w:val="00CF03B0"/>
    <w:rsid w:val="00CF6C73"/>
    <w:rsid w:val="00D005B8"/>
    <w:rsid w:val="00D07907"/>
    <w:rsid w:val="00D11CC1"/>
    <w:rsid w:val="00D25A72"/>
    <w:rsid w:val="00D31E6D"/>
    <w:rsid w:val="00D47508"/>
    <w:rsid w:val="00D65FB0"/>
    <w:rsid w:val="00D67250"/>
    <w:rsid w:val="00D74602"/>
    <w:rsid w:val="00D94E2B"/>
    <w:rsid w:val="00DA4048"/>
    <w:rsid w:val="00DC1193"/>
    <w:rsid w:val="00DC6BE0"/>
    <w:rsid w:val="00DF1ABB"/>
    <w:rsid w:val="00DF5CB8"/>
    <w:rsid w:val="00DF6B1D"/>
    <w:rsid w:val="00E305CA"/>
    <w:rsid w:val="00E35D08"/>
    <w:rsid w:val="00E407C6"/>
    <w:rsid w:val="00E45378"/>
    <w:rsid w:val="00E45948"/>
    <w:rsid w:val="00E575D6"/>
    <w:rsid w:val="00E72C57"/>
    <w:rsid w:val="00E859E8"/>
    <w:rsid w:val="00EB25F1"/>
    <w:rsid w:val="00EC31B4"/>
    <w:rsid w:val="00EC68DC"/>
    <w:rsid w:val="00ED5B90"/>
    <w:rsid w:val="00EE51F2"/>
    <w:rsid w:val="00EE72C8"/>
    <w:rsid w:val="00EF2100"/>
    <w:rsid w:val="00F33A63"/>
    <w:rsid w:val="00F43809"/>
    <w:rsid w:val="00F5627B"/>
    <w:rsid w:val="00F84394"/>
    <w:rsid w:val="00F910DB"/>
    <w:rsid w:val="00F97E14"/>
    <w:rsid w:val="00FC463B"/>
    <w:rsid w:val="00FE5658"/>
    <w:rsid w:val="00FE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6B4C07-2F10-46B8-8824-6EA6067E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67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uniprot.org/uniprotkb/P43403/entry" TargetMode="External"/><Relationship Id="rId21" Type="http://schemas.openxmlformats.org/officeDocument/2006/relationships/hyperlink" Target="https://www.uniprot.org/uniprotkb/O60880/entry" TargetMode="External"/><Relationship Id="rId42" Type="http://schemas.openxmlformats.org/officeDocument/2006/relationships/hyperlink" Target="https://www.uniprot.org/uniprotkb/P00341/entry" TargetMode="External"/><Relationship Id="rId47" Type="http://schemas.openxmlformats.org/officeDocument/2006/relationships/hyperlink" Target="https://www.uniprot.org/uniprotkb/P00341/entry" TargetMode="External"/><Relationship Id="rId63" Type="http://schemas.openxmlformats.org/officeDocument/2006/relationships/hyperlink" Target="https://www.uniprot.org/uniprotkb/Q13478/entry" TargetMode="External"/><Relationship Id="rId68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hyperlink" Target="https://www.uniprot.org/uniprotkb/O60880/entry" TargetMode="External"/><Relationship Id="rId29" Type="http://schemas.openxmlformats.org/officeDocument/2006/relationships/hyperlink" Target="https://www.uniprot.org/uniprotkb/P43403/entry" TargetMode="External"/><Relationship Id="rId11" Type="http://schemas.openxmlformats.org/officeDocument/2006/relationships/hyperlink" Target="https://www.uniprot.org/uniprotkb/P07766/entry" TargetMode="External"/><Relationship Id="rId24" Type="http://schemas.openxmlformats.org/officeDocument/2006/relationships/hyperlink" Target="https://www.uniprot.org/uniprotkb/P43403/entry" TargetMode="External"/><Relationship Id="rId32" Type="http://schemas.openxmlformats.org/officeDocument/2006/relationships/hyperlink" Target="https://www.uniprot.org/uniprotkb/P08575/entry" TargetMode="External"/><Relationship Id="rId37" Type="http://schemas.openxmlformats.org/officeDocument/2006/relationships/hyperlink" Target="https://www.uniprot.org/uniprotkb/P08575/entry" TargetMode="External"/><Relationship Id="rId40" Type="http://schemas.openxmlformats.org/officeDocument/2006/relationships/hyperlink" Target="https://www.uniprot.org/uniprotkb/P08575/entry" TargetMode="External"/><Relationship Id="rId45" Type="http://schemas.openxmlformats.org/officeDocument/2006/relationships/hyperlink" Target="https://www.uniprot.org/uniprotkb/P00341/entry" TargetMode="External"/><Relationship Id="rId53" Type="http://schemas.openxmlformats.org/officeDocument/2006/relationships/hyperlink" Target="https://www.uniprot.org/uniprotkb/P00341/entry" TargetMode="External"/><Relationship Id="rId58" Type="http://schemas.openxmlformats.org/officeDocument/2006/relationships/hyperlink" Target="https://www.uniprot.org/uniprotkb/P00341/entry" TargetMode="External"/><Relationship Id="rId66" Type="http://schemas.openxmlformats.org/officeDocument/2006/relationships/hyperlink" Target="https://www.uniprot.org/uniprotkb/Q13478/entry" TargetMode="External"/><Relationship Id="rId74" Type="http://schemas.openxmlformats.org/officeDocument/2006/relationships/image" Target="media/image8.emf"/><Relationship Id="rId5" Type="http://schemas.openxmlformats.org/officeDocument/2006/relationships/hyperlink" Target="https://www.uniprot.org/uniprotkb/P07766/entry" TargetMode="External"/><Relationship Id="rId61" Type="http://schemas.openxmlformats.org/officeDocument/2006/relationships/hyperlink" Target="https://www.uniprot.org/uniprotkb/Q13478/entry" TargetMode="External"/><Relationship Id="rId19" Type="http://schemas.openxmlformats.org/officeDocument/2006/relationships/hyperlink" Target="https://www.uniprot.org/uniprotkb/O60880/entry" TargetMode="External"/><Relationship Id="rId14" Type="http://schemas.openxmlformats.org/officeDocument/2006/relationships/hyperlink" Target="https://www.uniprot.org/uniprotkb/P07766/entry" TargetMode="External"/><Relationship Id="rId22" Type="http://schemas.openxmlformats.org/officeDocument/2006/relationships/hyperlink" Target="https://www.uniprot.org/uniprotkb/O60880/entry" TargetMode="External"/><Relationship Id="rId27" Type="http://schemas.openxmlformats.org/officeDocument/2006/relationships/hyperlink" Target="https://www.uniprot.org/uniprotkb/P43403/entry" TargetMode="External"/><Relationship Id="rId30" Type="http://schemas.openxmlformats.org/officeDocument/2006/relationships/hyperlink" Target="https://www.uniprot.org/uniprotkb/P43403/entry" TargetMode="External"/><Relationship Id="rId35" Type="http://schemas.openxmlformats.org/officeDocument/2006/relationships/hyperlink" Target="https://www.uniprot.org/uniprotkb/P08575/entry" TargetMode="External"/><Relationship Id="rId43" Type="http://schemas.openxmlformats.org/officeDocument/2006/relationships/hyperlink" Target="https://www.uniprot.org/uniprotkb/P00341/entry" TargetMode="External"/><Relationship Id="rId48" Type="http://schemas.openxmlformats.org/officeDocument/2006/relationships/hyperlink" Target="https://www.uniprot.org/uniprotkb/P00341/entry" TargetMode="External"/><Relationship Id="rId56" Type="http://schemas.openxmlformats.org/officeDocument/2006/relationships/hyperlink" Target="https://www.uniprot.org/uniprotkb/P00341/entry" TargetMode="External"/><Relationship Id="rId64" Type="http://schemas.openxmlformats.org/officeDocument/2006/relationships/hyperlink" Target="https://www.uniprot.org/uniprotkb/Q13478/entry" TargetMode="External"/><Relationship Id="rId69" Type="http://schemas.openxmlformats.org/officeDocument/2006/relationships/image" Target="media/image3.emf"/><Relationship Id="rId8" Type="http://schemas.openxmlformats.org/officeDocument/2006/relationships/hyperlink" Target="https://www.uniprot.org/uniprotkb/P07766/entry" TargetMode="External"/><Relationship Id="rId51" Type="http://schemas.openxmlformats.org/officeDocument/2006/relationships/hyperlink" Target="https://www.uniprot.org/uniprotkb/P00341/entry" TargetMode="External"/><Relationship Id="rId72" Type="http://schemas.openxmlformats.org/officeDocument/2006/relationships/image" Target="media/image6.emf"/><Relationship Id="rId3" Type="http://schemas.openxmlformats.org/officeDocument/2006/relationships/settings" Target="settings.xml"/><Relationship Id="rId12" Type="http://schemas.openxmlformats.org/officeDocument/2006/relationships/hyperlink" Target="https://www.uniprot.org/uniprotkb/P07766/entry" TargetMode="External"/><Relationship Id="rId17" Type="http://schemas.openxmlformats.org/officeDocument/2006/relationships/hyperlink" Target="https://www.uniprot.org/uniprotkb/O60880/entry" TargetMode="External"/><Relationship Id="rId25" Type="http://schemas.openxmlformats.org/officeDocument/2006/relationships/hyperlink" Target="https://www.uniprot.org/uniprotkb/P43403/entry" TargetMode="External"/><Relationship Id="rId33" Type="http://schemas.openxmlformats.org/officeDocument/2006/relationships/hyperlink" Target="https://www.uniprot.org/uniprotkb/P08575/entry" TargetMode="External"/><Relationship Id="rId38" Type="http://schemas.openxmlformats.org/officeDocument/2006/relationships/hyperlink" Target="https://www.uniprot.org/uniprotkb/P08575/entry" TargetMode="External"/><Relationship Id="rId46" Type="http://schemas.openxmlformats.org/officeDocument/2006/relationships/hyperlink" Target="https://www.uniprot.org/uniprotkb/P00341/entry" TargetMode="External"/><Relationship Id="rId59" Type="http://schemas.openxmlformats.org/officeDocument/2006/relationships/hyperlink" Target="https://www.uniprot.org/uniprotkb/P00341/entry" TargetMode="External"/><Relationship Id="rId67" Type="http://schemas.openxmlformats.org/officeDocument/2006/relationships/image" Target="media/image1.emf"/><Relationship Id="rId20" Type="http://schemas.openxmlformats.org/officeDocument/2006/relationships/hyperlink" Target="https://www.uniprot.org/uniprotkb/O60880/entry" TargetMode="External"/><Relationship Id="rId41" Type="http://schemas.openxmlformats.org/officeDocument/2006/relationships/hyperlink" Target="https://www.uniprot.org/uniprotkb/P78396/entry" TargetMode="External"/><Relationship Id="rId54" Type="http://schemas.openxmlformats.org/officeDocument/2006/relationships/hyperlink" Target="https://www.uniprot.org/uniprotkb/P00341/entry" TargetMode="External"/><Relationship Id="rId62" Type="http://schemas.openxmlformats.org/officeDocument/2006/relationships/hyperlink" Target="https://www.uniprot.org/uniprotkb/Q13478/entry" TargetMode="External"/><Relationship Id="rId70" Type="http://schemas.openxmlformats.org/officeDocument/2006/relationships/image" Target="media/image4.emf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prot.org/uniprotkb/P07766/entry" TargetMode="External"/><Relationship Id="rId15" Type="http://schemas.openxmlformats.org/officeDocument/2006/relationships/hyperlink" Target="https://www.uniprot.org/uniprotkb/O60880/entry" TargetMode="External"/><Relationship Id="rId23" Type="http://schemas.openxmlformats.org/officeDocument/2006/relationships/hyperlink" Target="https://www.uniprot.org/uniprotkb/P43403/entry" TargetMode="External"/><Relationship Id="rId28" Type="http://schemas.openxmlformats.org/officeDocument/2006/relationships/hyperlink" Target="https://www.uniprot.org/uniprotkb/P43403/entry" TargetMode="External"/><Relationship Id="rId36" Type="http://schemas.openxmlformats.org/officeDocument/2006/relationships/hyperlink" Target="https://www.uniprot.org/uniprotkb/P08575/entry" TargetMode="External"/><Relationship Id="rId49" Type="http://schemas.openxmlformats.org/officeDocument/2006/relationships/hyperlink" Target="https://www.uniprot.org/uniprotkb/P00341/entry" TargetMode="External"/><Relationship Id="rId57" Type="http://schemas.openxmlformats.org/officeDocument/2006/relationships/hyperlink" Target="https://www.uniprot.org/uniprotkb/P00341/entry" TargetMode="External"/><Relationship Id="rId10" Type="http://schemas.openxmlformats.org/officeDocument/2006/relationships/hyperlink" Target="https://www.uniprot.org/uniprotkb/P07766/entry" TargetMode="External"/><Relationship Id="rId31" Type="http://schemas.openxmlformats.org/officeDocument/2006/relationships/hyperlink" Target="https://www.uniprot.org/uniprotkb/P08575/entry" TargetMode="External"/><Relationship Id="rId44" Type="http://schemas.openxmlformats.org/officeDocument/2006/relationships/hyperlink" Target="https://www.uniprot.org/uniprotkb/P00341/entry" TargetMode="External"/><Relationship Id="rId52" Type="http://schemas.openxmlformats.org/officeDocument/2006/relationships/hyperlink" Target="https://www.uniprot.org/uniprotkb/P00341/entry" TargetMode="External"/><Relationship Id="rId60" Type="http://schemas.openxmlformats.org/officeDocument/2006/relationships/hyperlink" Target="https://www.uniprot.org/uniprotkb/P00341/entry" TargetMode="External"/><Relationship Id="rId65" Type="http://schemas.openxmlformats.org/officeDocument/2006/relationships/hyperlink" Target="https://www.uniprot.org/uniprotkb/Q13478/entry" TargetMode="External"/><Relationship Id="rId73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hyperlink" Target="https://www.uniprot.org/uniprotkb/P07766/entry" TargetMode="External"/><Relationship Id="rId13" Type="http://schemas.openxmlformats.org/officeDocument/2006/relationships/hyperlink" Target="https://www.uniprot.org/uniprotkb/P07766/entry" TargetMode="External"/><Relationship Id="rId18" Type="http://schemas.openxmlformats.org/officeDocument/2006/relationships/hyperlink" Target="https://www.uniprot.org/uniprotkb/O60880/entry" TargetMode="External"/><Relationship Id="rId39" Type="http://schemas.openxmlformats.org/officeDocument/2006/relationships/hyperlink" Target="https://www.uniprot.org/uniprotkb/P08575/entry" TargetMode="External"/><Relationship Id="rId34" Type="http://schemas.openxmlformats.org/officeDocument/2006/relationships/hyperlink" Target="https://www.uniprot.org/uniprotkb/P08575/entry" TargetMode="External"/><Relationship Id="rId50" Type="http://schemas.openxmlformats.org/officeDocument/2006/relationships/hyperlink" Target="https://www.uniprot.org/uniprotkb/P00341/entry" TargetMode="External"/><Relationship Id="rId55" Type="http://schemas.openxmlformats.org/officeDocument/2006/relationships/hyperlink" Target="https://www.uniprot.org/uniprotkb/P00341/entry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www.uniprot.org/uniprotkb/P07766/entry" TargetMode="External"/><Relationship Id="rId7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FE546-89CE-4FE7-B292-05C3B6C64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1543</Words>
  <Characters>8799</Characters>
  <Application>Microsoft Office Word</Application>
  <DocSecurity>0</DocSecurity>
  <Lines>73</Lines>
  <Paragraphs>20</Paragraphs>
  <ScaleCrop>false</ScaleCrop>
  <Company/>
  <LinksUpToDate>false</LinksUpToDate>
  <CharactersWithSpaces>10322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Revathi Thangaraj</dc:creator>
  <cp:keywords/>
  <dc:description/>
  <cp:lastModifiedBy>Revathi Thangaraj</cp:lastModifiedBy>
  <cp:revision>2</cp:revision>
  <dcterms:created xsi:type="dcterms:W3CDTF">2023-08-08T09:50:00Z</dcterms:created>
  <dcterms:modified xsi:type="dcterms:W3CDTF">2023-08-08T10:44:00Z</dcterms:modified>
</cp:coreProperties>
</file>