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FF9" w:rsidRPr="00192A6C" w:rsidRDefault="00192A6C">
      <w:pPr>
        <w:rPr>
          <w:rFonts w:asciiTheme="minorHAnsi" w:hAnsiTheme="minorHAnsi" w:cstheme="minorHAnsi"/>
        </w:rPr>
      </w:pPr>
      <w:bookmarkStart w:id="0" w:name="_top"/>
      <w:bookmarkEnd w:id="0"/>
      <w:r w:rsidRPr="00192A6C">
        <w:rPr>
          <w:rFonts w:asciiTheme="minorHAnsi" w:hAnsiTheme="minorHAnsi" w:cstheme="minorHAnsi"/>
        </w:rPr>
        <w:t xml:space="preserve">Supporting information for </w:t>
      </w:r>
    </w:p>
    <w:p w:rsidR="00FD6FF9" w:rsidRPr="00192A6C" w:rsidRDefault="00FD6FF9">
      <w:pPr>
        <w:rPr>
          <w:rFonts w:asciiTheme="minorHAnsi" w:hAnsiTheme="minorHAnsi" w:cstheme="minorHAnsi"/>
        </w:rPr>
      </w:pPr>
    </w:p>
    <w:p w:rsidR="00FD6FF9" w:rsidRPr="00192A6C" w:rsidRDefault="00192A6C">
      <w:pPr>
        <w:spacing w:line="360" w:lineRule="auto"/>
        <w:jc w:val="center"/>
        <w:rPr>
          <w:b/>
          <w:bCs/>
          <w:sz w:val="28"/>
          <w:szCs w:val="28"/>
        </w:rPr>
      </w:pPr>
      <w:r w:rsidRPr="00192A6C">
        <w:rPr>
          <w:b/>
          <w:bCs/>
          <w:sz w:val="28"/>
          <w:szCs w:val="28"/>
        </w:rPr>
        <w:t xml:space="preserve">Genetic evidence strengthens the bidirectional connection between gut microbiota and periodontitis: </w:t>
      </w:r>
      <w:r w:rsidRPr="00192A6C">
        <w:rPr>
          <w:rFonts w:hint="eastAsia"/>
          <w:b/>
          <w:bCs/>
          <w:sz w:val="28"/>
          <w:szCs w:val="28"/>
        </w:rPr>
        <w:t>i</w:t>
      </w:r>
      <w:r w:rsidRPr="00192A6C">
        <w:rPr>
          <w:b/>
          <w:bCs/>
          <w:sz w:val="28"/>
          <w:szCs w:val="28"/>
        </w:rPr>
        <w:t>nsights from a two-sample Mendelian randomization study</w:t>
      </w:r>
    </w:p>
    <w:p w:rsidR="00FD6FF9" w:rsidRPr="00192A6C" w:rsidRDefault="00FD6FF9">
      <w:pPr>
        <w:rPr>
          <w:rFonts w:asciiTheme="minorHAnsi" w:eastAsiaTheme="minorEastAsia" w:hAnsiTheme="minorHAnsi" w:cstheme="minorHAnsi"/>
        </w:rPr>
      </w:pPr>
    </w:p>
    <w:p w:rsidR="00FD6FF9" w:rsidRPr="00192A6C" w:rsidRDefault="00192A6C">
      <w:pPr>
        <w:spacing w:line="360" w:lineRule="auto"/>
        <w:jc w:val="center"/>
        <w:rPr>
          <w:rFonts w:asciiTheme="minorHAnsi" w:hAnsiTheme="minorHAnsi" w:cstheme="minorHAnsi"/>
          <w:i/>
          <w:iCs/>
          <w:color w:val="000000" w:themeColor="text1"/>
        </w:rPr>
      </w:pPr>
      <w:r w:rsidRPr="00192A6C">
        <w:rPr>
          <w:rFonts w:asciiTheme="minorHAnsi" w:hAnsiTheme="minorHAnsi" w:cstheme="minorHAnsi"/>
          <w:i/>
          <w:iCs/>
          <w:color w:val="000000" w:themeColor="text1"/>
        </w:rPr>
        <w:t xml:space="preserve">Xinjian Ye, Bin Liu, Yijing Bai, Yue Cao, Sirui Lin, Linshuoshuo </w:t>
      </w:r>
      <w:r w:rsidRPr="00192A6C">
        <w:rPr>
          <w:rFonts w:asciiTheme="minorHAnsi" w:hAnsiTheme="minorHAnsi" w:cstheme="minorHAnsi"/>
          <w:i/>
          <w:iCs/>
          <w:color w:val="000000" w:themeColor="text1"/>
        </w:rPr>
        <w:t>Lyu, Haohao Meng, Yuwei Dai, Ding Ye, Weiyi Pan, Zhiyong Wang, Yingying Mao &amp; Qianming Chen</w:t>
      </w:r>
    </w:p>
    <w:p w:rsidR="00FD6FF9" w:rsidRPr="00192A6C" w:rsidRDefault="00FD6FF9">
      <w:pPr>
        <w:spacing w:line="360" w:lineRule="auto"/>
        <w:rPr>
          <w:rFonts w:asciiTheme="minorHAnsi" w:eastAsiaTheme="minorEastAsia" w:hAnsiTheme="minorHAnsi" w:cstheme="minorHAnsi"/>
          <w:i/>
          <w:iCs/>
          <w:color w:val="000000" w:themeColor="text1"/>
        </w:rPr>
      </w:pPr>
    </w:p>
    <w:p w:rsidR="00FD6FF9" w:rsidRPr="00192A6C" w:rsidRDefault="00192A6C">
      <w:pPr>
        <w:pStyle w:val="et10"/>
        <w:jc w:val="center"/>
        <w:rPr>
          <w:rFonts w:ascii="Calibri" w:hAnsi="Calibri" w:cs="Calibri"/>
          <w:b/>
          <w:bCs/>
        </w:rPr>
      </w:pPr>
      <w:bookmarkStart w:id="1" w:name="OLE_LINK1"/>
      <w:r w:rsidRPr="00192A6C">
        <w:rPr>
          <w:rFonts w:ascii="Calibri" w:hAnsi="Calibri" w:cs="Calibri"/>
          <w:b/>
          <w:bCs/>
        </w:rPr>
        <w:t>Additional file 1: Supplementary T</w:t>
      </w:r>
      <w:r w:rsidRPr="00192A6C">
        <w:rPr>
          <w:rFonts w:ascii="Calibri" w:hAnsi="Calibri" w:cs="Calibri" w:hint="eastAsia"/>
          <w:b/>
          <w:bCs/>
        </w:rPr>
        <w:t>able</w:t>
      </w:r>
      <w:r w:rsidRPr="00192A6C">
        <w:rPr>
          <w:rFonts w:ascii="Calibri" w:hAnsi="Calibri" w:cs="Calibri"/>
          <w:b/>
          <w:bCs/>
        </w:rPr>
        <w:t>s</w:t>
      </w:r>
      <w:bookmarkEnd w:id="1"/>
    </w:p>
    <w:sdt>
      <w:sdtPr>
        <w:rPr>
          <w:rFonts w:ascii="SimSun" w:eastAsia="SimSun" w:hAnsi="SimSun" w:cs="SimSun" w:hint="eastAsia"/>
          <w:b w:val="0"/>
          <w:bCs w:val="0"/>
          <w:kern w:val="0"/>
          <w:sz w:val="24"/>
          <w:szCs w:val="24"/>
          <w:lang w:val="zh-CN"/>
        </w:rPr>
        <w:id w:val="-202569568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 w:hint="default"/>
        </w:rPr>
      </w:sdtEndPr>
      <w:sdtContent>
        <w:p w:rsidR="00FD6FF9" w:rsidRPr="00192A6C" w:rsidRDefault="00192A6C">
          <w:pPr>
            <w:pStyle w:val="TOC20"/>
            <w:rPr>
              <w:rFonts w:ascii="SimSun" w:eastAsia="SimSun" w:hAnsi="SimSun" w:cs="SimSun"/>
              <w:b w:val="0"/>
              <w:bCs w:val="0"/>
              <w:kern w:val="0"/>
              <w:sz w:val="24"/>
              <w:szCs w:val="24"/>
            </w:rPr>
          </w:pPr>
          <w:r w:rsidRPr="00192A6C">
            <w:rPr>
              <w:rFonts w:ascii="Calibri" w:eastAsia="SimSun" w:hAnsi="Calibri" w:cs="Calibri"/>
              <w:sz w:val="28"/>
              <w:szCs w:val="28"/>
            </w:rPr>
            <w:t>Ta</w:t>
          </w:r>
          <w:r w:rsidRPr="00192A6C">
            <w:rPr>
              <w:rFonts w:ascii="Calibri" w:eastAsia="SimSun" w:hAnsi="Calibri" w:cs="Calibri" w:hint="eastAsia"/>
              <w:sz w:val="28"/>
              <w:szCs w:val="28"/>
            </w:rPr>
            <w:t>b</w:t>
          </w:r>
          <w:r w:rsidRPr="00192A6C">
            <w:rPr>
              <w:rFonts w:ascii="Calibri" w:eastAsia="SimSun" w:hAnsi="Calibri" w:cs="Calibri"/>
              <w:sz w:val="28"/>
              <w:szCs w:val="28"/>
            </w:rPr>
            <w:t>le of Contents</w:t>
          </w:r>
          <w:bookmarkStart w:id="2" w:name="_GoBack"/>
          <w:bookmarkEnd w:id="2"/>
        </w:p>
        <w:p w:rsidR="00FD6FF9" w:rsidRPr="00192A6C" w:rsidRDefault="00192A6C">
          <w:pPr>
            <w:pStyle w:val="TOC1"/>
            <w:tabs>
              <w:tab w:val="right" w:leader="dot" w:pos="10800"/>
            </w:tabs>
          </w:pPr>
          <w:r w:rsidRPr="00192A6C">
            <w:fldChar w:fldCharType="begin"/>
          </w:r>
          <w:r w:rsidRPr="00192A6C">
            <w:instrText xml:space="preserve"> TOC \o "1-3" \h \z \u </w:instrText>
          </w:r>
          <w:r w:rsidRPr="00192A6C">
            <w:fldChar w:fldCharType="separate"/>
          </w:r>
          <w:hyperlink w:anchor="_Toc26331" w:history="1">
            <w:r w:rsidRPr="00192A6C">
              <w:t xml:space="preserve">Table S1. </w:t>
            </w:r>
            <w:r w:rsidRPr="00192A6C">
              <w:rPr>
                <w:bCs w:val="0"/>
              </w:rPr>
              <w:t>Characteristics of the cohorts included in the</w:t>
            </w:r>
            <w:r w:rsidRPr="00192A6C">
              <w:rPr>
                <w:bCs w:val="0"/>
              </w:rPr>
              <w:t xml:space="preserve"> genome-wide meta-analysis of periodontitis.</w:t>
            </w:r>
            <w:r w:rsidRPr="00192A6C">
              <w:tab/>
            </w:r>
            <w:r w:rsidRPr="00192A6C">
              <w:fldChar w:fldCharType="begin"/>
            </w:r>
            <w:r w:rsidRPr="00192A6C">
              <w:instrText xml:space="preserve"> PAGEREF _Toc26331 \h </w:instrText>
            </w:r>
            <w:r w:rsidRPr="00192A6C">
              <w:fldChar w:fldCharType="separate"/>
            </w:r>
            <w:r w:rsidRPr="00192A6C">
              <w:t>2</w:t>
            </w:r>
            <w:r w:rsidRPr="00192A6C">
              <w:fldChar w:fldCharType="end"/>
            </w:r>
          </w:hyperlink>
        </w:p>
        <w:p w:rsidR="00FD6FF9" w:rsidRPr="00192A6C" w:rsidRDefault="00192A6C">
          <w:pPr>
            <w:pStyle w:val="TOC1"/>
            <w:tabs>
              <w:tab w:val="right" w:leader="dot" w:pos="10800"/>
            </w:tabs>
          </w:pPr>
          <w:hyperlink w:anchor="_Toc10189" w:history="1">
            <w:r w:rsidRPr="00192A6C">
              <w:t xml:space="preserve">Table S2. </w:t>
            </w:r>
            <w:r w:rsidRPr="00192A6C">
              <w:rPr>
                <w:bCs w:val="0"/>
              </w:rPr>
              <w:t>Characteristics of the cohorts included in the genome-wide meta-analysis of gut micr</w:t>
            </w:r>
            <w:r w:rsidRPr="00192A6C">
              <w:rPr>
                <w:bCs w:val="0"/>
              </w:rPr>
              <w:t>obiome</w:t>
            </w:r>
            <w:r w:rsidRPr="00192A6C">
              <w:rPr>
                <w:rFonts w:ascii="SimSun" w:eastAsia="SimSun" w:hAnsi="SimSun" w:cs="SimSun"/>
                <w:bCs w:val="0"/>
              </w:rPr>
              <w:t>.</w:t>
            </w:r>
            <w:r w:rsidRPr="00192A6C">
              <w:tab/>
            </w:r>
            <w:r w:rsidRPr="00192A6C">
              <w:fldChar w:fldCharType="begin"/>
            </w:r>
            <w:r w:rsidRPr="00192A6C">
              <w:instrText xml:space="preserve"> PAGEREF _Toc10189 \h </w:instrText>
            </w:r>
            <w:r w:rsidRPr="00192A6C">
              <w:fldChar w:fldCharType="separate"/>
            </w:r>
            <w:r w:rsidRPr="00192A6C">
              <w:t>4</w:t>
            </w:r>
            <w:r w:rsidRPr="00192A6C">
              <w:fldChar w:fldCharType="end"/>
            </w:r>
          </w:hyperlink>
        </w:p>
        <w:p w:rsidR="00FD6FF9" w:rsidRPr="00192A6C" w:rsidRDefault="00192A6C">
          <w:pPr>
            <w:pStyle w:val="TOC1"/>
            <w:tabs>
              <w:tab w:val="right" w:leader="dot" w:pos="10800"/>
            </w:tabs>
          </w:pPr>
          <w:hyperlink w:anchor="_Toc17976" w:history="1">
            <w:r w:rsidRPr="00192A6C">
              <w:t xml:space="preserve">Table S3. </w:t>
            </w:r>
            <w:r w:rsidRPr="00192A6C">
              <w:rPr>
                <w:bCs w:val="0"/>
              </w:rPr>
              <w:t>Characteristics of the genetic variants associated with gut microbiome and periodontitis that have been identified statist</w:t>
            </w:r>
            <w:r w:rsidRPr="00192A6C">
              <w:rPr>
                <w:bCs w:val="0"/>
              </w:rPr>
              <w:t>ically significant</w:t>
            </w:r>
            <w:r w:rsidRPr="00192A6C">
              <w:rPr>
                <w:rFonts w:eastAsia="SimSun" w:hint="eastAsia"/>
                <w:bCs w:val="0"/>
              </w:rPr>
              <w:t>.</w:t>
            </w:r>
            <w:r w:rsidRPr="00192A6C">
              <w:tab/>
            </w:r>
            <w:r w:rsidRPr="00192A6C">
              <w:fldChar w:fldCharType="begin"/>
            </w:r>
            <w:r w:rsidRPr="00192A6C">
              <w:instrText xml:space="preserve"> PAGEREF _Toc17976 \h </w:instrText>
            </w:r>
            <w:r w:rsidRPr="00192A6C">
              <w:fldChar w:fldCharType="separate"/>
            </w:r>
            <w:r w:rsidRPr="00192A6C">
              <w:t>10</w:t>
            </w:r>
            <w:r w:rsidRPr="00192A6C">
              <w:fldChar w:fldCharType="end"/>
            </w:r>
          </w:hyperlink>
        </w:p>
        <w:p w:rsidR="00FD6FF9" w:rsidRPr="00192A6C" w:rsidRDefault="00192A6C">
          <w:pPr>
            <w:pStyle w:val="TOC1"/>
            <w:tabs>
              <w:tab w:val="right" w:leader="dot" w:pos="10800"/>
            </w:tabs>
          </w:pPr>
          <w:hyperlink w:anchor="_Toc8871" w:history="1">
            <w:r w:rsidRPr="00192A6C">
              <w:rPr>
                <w:rFonts w:ascii="Calibri" w:hAnsi="Calibri" w:cs="Calibri"/>
              </w:rPr>
              <w:t>Table S4.</w:t>
            </w:r>
            <w:r w:rsidRPr="00192A6C">
              <w:rPr>
                <w:rFonts w:ascii="Calibri" w:hAnsi="Calibri" w:cs="Calibri"/>
                <w:bCs w:val="0"/>
              </w:rPr>
              <w:t xml:space="preserve"> Effect estimates of the associations between 196 bacterial traits and risk of periodontitis in MR analysis</w:t>
            </w:r>
            <w:r w:rsidRPr="00192A6C">
              <w:rPr>
                <w:rFonts w:ascii="Calibri" w:eastAsia="SimSun" w:hAnsi="Calibri" w:cs="Calibri"/>
                <w:bCs w:val="0"/>
              </w:rPr>
              <w:t>.</w:t>
            </w:r>
            <w:r w:rsidRPr="00192A6C">
              <w:tab/>
            </w:r>
            <w:r w:rsidRPr="00192A6C">
              <w:fldChar w:fldCharType="begin"/>
            </w:r>
            <w:r w:rsidRPr="00192A6C">
              <w:instrText xml:space="preserve"> </w:instrText>
            </w:r>
            <w:r w:rsidRPr="00192A6C">
              <w:instrText xml:space="preserve">PAGEREF _Toc8871 \h </w:instrText>
            </w:r>
            <w:r w:rsidRPr="00192A6C">
              <w:fldChar w:fldCharType="separate"/>
            </w:r>
            <w:r w:rsidRPr="00192A6C">
              <w:t>13</w:t>
            </w:r>
            <w:r w:rsidRPr="00192A6C">
              <w:fldChar w:fldCharType="end"/>
            </w:r>
          </w:hyperlink>
        </w:p>
        <w:p w:rsidR="00FD6FF9" w:rsidRPr="00192A6C" w:rsidRDefault="00192A6C">
          <w:pPr>
            <w:pStyle w:val="TOC1"/>
            <w:tabs>
              <w:tab w:val="right" w:leader="dot" w:pos="10800"/>
            </w:tabs>
          </w:pPr>
          <w:hyperlink w:anchor="_Toc5115" w:history="1">
            <w:r w:rsidRPr="00192A6C">
              <w:t xml:space="preserve">Table S5. </w:t>
            </w:r>
            <w:r w:rsidRPr="00192A6C">
              <w:rPr>
                <w:bCs w:val="0"/>
              </w:rPr>
              <w:t>The results of relevant confounding factors for included SNPs obtained from the PhenoScanner database.</w:t>
            </w:r>
            <w:r w:rsidRPr="00192A6C">
              <w:tab/>
            </w:r>
            <w:r w:rsidRPr="00192A6C">
              <w:fldChar w:fldCharType="begin"/>
            </w:r>
            <w:r w:rsidRPr="00192A6C">
              <w:instrText xml:space="preserve"> PAGEREF _Toc5115 \h </w:instrText>
            </w:r>
            <w:r w:rsidRPr="00192A6C">
              <w:fldChar w:fldCharType="separate"/>
            </w:r>
            <w:r w:rsidRPr="00192A6C">
              <w:t>4</w:t>
            </w:r>
            <w:r w:rsidRPr="00192A6C">
              <w:rPr>
                <w:rFonts w:eastAsia="SimSun" w:hint="eastAsia"/>
              </w:rPr>
              <w:t>6</w:t>
            </w:r>
            <w:r w:rsidRPr="00192A6C">
              <w:fldChar w:fldCharType="end"/>
            </w:r>
          </w:hyperlink>
        </w:p>
        <w:p w:rsidR="00FD6FF9" w:rsidRPr="00192A6C" w:rsidRDefault="00192A6C">
          <w:pPr>
            <w:pStyle w:val="TOC1"/>
            <w:tabs>
              <w:tab w:val="right" w:leader="dot" w:pos="10800"/>
            </w:tabs>
          </w:pPr>
          <w:hyperlink w:anchor="_Toc25355" w:history="1">
            <w:r w:rsidRPr="00192A6C">
              <w:rPr>
                <w:i w:val="0"/>
                <w:iCs w:val="0"/>
              </w:rPr>
              <w:t xml:space="preserve">Table S6. </w:t>
            </w:r>
            <w:r w:rsidRPr="00192A6C">
              <w:rPr>
                <w:bCs w:val="0"/>
              </w:rPr>
              <w:t>Effect estimates of the associations between periodontitis and genetically predicted gut microbiome traits in the reverse MR analysis.</w:t>
            </w:r>
            <w:r w:rsidRPr="00192A6C">
              <w:tab/>
            </w:r>
            <w:r w:rsidRPr="00192A6C">
              <w:fldChar w:fldCharType="begin"/>
            </w:r>
            <w:r w:rsidRPr="00192A6C">
              <w:instrText xml:space="preserve"> PAGEREF _Toc25355 \h </w:instrText>
            </w:r>
            <w:r w:rsidRPr="00192A6C">
              <w:fldChar w:fldCharType="separate"/>
            </w:r>
            <w:r w:rsidRPr="00192A6C">
              <w:t>5</w:t>
            </w:r>
            <w:r w:rsidRPr="00192A6C">
              <w:rPr>
                <w:rFonts w:eastAsia="SimSun" w:hint="eastAsia"/>
              </w:rPr>
              <w:t>0</w:t>
            </w:r>
            <w:r w:rsidRPr="00192A6C">
              <w:fldChar w:fldCharType="end"/>
            </w:r>
          </w:hyperlink>
        </w:p>
        <w:p w:rsidR="00FD6FF9" w:rsidRPr="00192A6C" w:rsidRDefault="00192A6C">
          <w:pPr>
            <w:pStyle w:val="TOC1"/>
            <w:tabs>
              <w:tab w:val="right" w:leader="dot" w:pos="10800"/>
            </w:tabs>
          </w:pPr>
          <w:hyperlink w:anchor="_Toc10212" w:history="1">
            <w:r w:rsidRPr="00192A6C">
              <w:rPr>
                <w:rFonts w:ascii="Calibri" w:hAnsi="Calibri" w:cs="Calibri"/>
              </w:rPr>
              <w:t xml:space="preserve">Table S7. </w:t>
            </w:r>
            <w:r w:rsidRPr="00192A6C">
              <w:rPr>
                <w:rFonts w:ascii="Calibri" w:hAnsi="Calibri" w:cs="Calibri"/>
                <w:bCs w:val="0"/>
              </w:rPr>
              <w:t>Summary of MR Studies related to periodontitis.</w:t>
            </w:r>
            <w:r w:rsidRPr="00192A6C">
              <w:tab/>
            </w:r>
            <w:r w:rsidRPr="00192A6C">
              <w:fldChar w:fldCharType="begin"/>
            </w:r>
            <w:r w:rsidRPr="00192A6C">
              <w:instrText xml:space="preserve"> PAGEREF _Toc10212 \h </w:instrText>
            </w:r>
            <w:r w:rsidRPr="00192A6C">
              <w:fldChar w:fldCharType="separate"/>
            </w:r>
            <w:r w:rsidRPr="00192A6C">
              <w:t>8</w:t>
            </w:r>
            <w:r w:rsidRPr="00192A6C">
              <w:rPr>
                <w:rFonts w:eastAsia="SimSun" w:hint="eastAsia"/>
              </w:rPr>
              <w:t>3</w:t>
            </w:r>
            <w:r w:rsidRPr="00192A6C">
              <w:fldChar w:fldCharType="end"/>
            </w:r>
          </w:hyperlink>
        </w:p>
        <w:p w:rsidR="00FD6FF9" w:rsidRPr="00192A6C" w:rsidRDefault="00192A6C">
          <w:r w:rsidRPr="00192A6C">
            <w:rPr>
              <w:bCs/>
              <w:lang w:val="zh-CN"/>
            </w:rPr>
            <w:fldChar w:fldCharType="end"/>
          </w:r>
        </w:p>
      </w:sdtContent>
    </w:sdt>
    <w:p w:rsidR="00FD6FF9" w:rsidRPr="00192A6C" w:rsidRDefault="00192A6C">
      <w:pPr>
        <w:pStyle w:val="Heading1"/>
        <w:rPr>
          <w:color w:val="000000" w:themeColor="text1"/>
        </w:rPr>
      </w:pPr>
      <w:r w:rsidRPr="00192A6C">
        <w:br w:type="page"/>
      </w:r>
    </w:p>
    <w:p w:rsidR="00FD6FF9" w:rsidRPr="00192A6C" w:rsidRDefault="00FD6FF9">
      <w:pPr>
        <w:pStyle w:val="Heading1"/>
        <w:sectPr w:rsidR="00FD6FF9" w:rsidRPr="00192A6C" w:rsidSect="00192A6C">
          <w:headerReference w:type="default" r:id="rId7"/>
          <w:footerReference w:type="even" r:id="rId8"/>
          <w:footerReference w:type="default" r:id="rId9"/>
          <w:type w:val="continuous"/>
          <w:pgSz w:w="12240" w:h="15840"/>
          <w:pgMar w:top="720" w:right="720" w:bottom="720" w:left="720" w:header="709" w:footer="709" w:gutter="0"/>
          <w:cols w:space="708"/>
          <w:docGrid w:linePitch="360"/>
        </w:sectPr>
      </w:pPr>
    </w:p>
    <w:p w:rsidR="00FD6FF9" w:rsidRPr="00192A6C" w:rsidRDefault="00192A6C">
      <w:pPr>
        <w:pStyle w:val="Heading1"/>
        <w:jc w:val="center"/>
      </w:pPr>
      <w:bookmarkStart w:id="3" w:name="_Toc26331"/>
      <w:r w:rsidRPr="00192A6C">
        <w:t xml:space="preserve">Table S1. </w:t>
      </w:r>
      <w:r w:rsidRPr="00192A6C">
        <w:rPr>
          <w:b w:val="0"/>
          <w:bCs w:val="0"/>
        </w:rPr>
        <w:t xml:space="preserve">Characteristics of the cohorts included in </w:t>
      </w:r>
      <w:r w:rsidRPr="00192A6C">
        <w:rPr>
          <w:b w:val="0"/>
          <w:bCs w:val="0"/>
        </w:rPr>
        <w:t>the genome-wide meta-analysis of periodontitis.</w:t>
      </w:r>
      <w:bookmarkEnd w:id="3"/>
      <w:r w:rsidRPr="00192A6C">
        <w:rPr>
          <w:b w:val="0"/>
          <w:bCs w:val="0"/>
        </w:rPr>
        <w:t xml:space="preserve"> </w:t>
      </w:r>
    </w:p>
    <w:tbl>
      <w:tblPr>
        <w:tblW w:w="14405" w:type="dxa"/>
        <w:jc w:val="center"/>
        <w:tblLook w:val="04A0" w:firstRow="1" w:lastRow="0" w:firstColumn="1" w:lastColumn="0" w:noHBand="0" w:noVBand="1"/>
      </w:tblPr>
      <w:tblGrid>
        <w:gridCol w:w="3013"/>
        <w:gridCol w:w="3562"/>
        <w:gridCol w:w="2653"/>
        <w:gridCol w:w="2743"/>
        <w:gridCol w:w="2434"/>
      </w:tblGrid>
      <w:tr w:rsidR="00FD6FF9" w:rsidRPr="00192A6C">
        <w:trPr>
          <w:trHeight w:val="454"/>
          <w:jc w:val="center"/>
        </w:trPr>
        <w:tc>
          <w:tcPr>
            <w:tcW w:w="3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Cohort</w:t>
            </w:r>
          </w:p>
        </w:tc>
        <w:tc>
          <w:tcPr>
            <w:tcW w:w="356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Ethical approval</w:t>
            </w:r>
          </w:p>
        </w:tc>
        <w:tc>
          <w:tcPr>
            <w:tcW w:w="7830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Participants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3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6FF9" w:rsidRPr="00192A6C" w:rsidRDefault="00FD6F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6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D6FF9" w:rsidRPr="00192A6C" w:rsidRDefault="00FD6F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Number</w:t>
            </w:r>
          </w:p>
        </w:tc>
        <w:tc>
          <w:tcPr>
            <w:tcW w:w="27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Age, mean (SD)</w:t>
            </w:r>
          </w:p>
        </w:tc>
        <w:tc>
          <w:tcPr>
            <w:tcW w:w="24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Theme="minorEastAsia"/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Female, %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Atherosclerosis Risk in Communities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The institutional review board at the University of North Carolina, NC</w:t>
            </w:r>
          </w:p>
        </w:tc>
        <w:tc>
          <w:tcPr>
            <w:tcW w:w="26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4,504 (2,680 / 1,824)</w:t>
            </w:r>
          </w:p>
        </w:tc>
        <w:tc>
          <w:tcPr>
            <w:tcW w:w="27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62.7 </w:t>
            </w:r>
            <w:r w:rsidRPr="00192A6C">
              <w:rPr>
                <w:rFonts w:eastAsia="SimSun"/>
                <w:color w:val="000000"/>
              </w:rPr>
              <w:t>(5.6)</w:t>
            </w:r>
          </w:p>
        </w:tc>
        <w:tc>
          <w:tcPr>
            <w:tcW w:w="2434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52</w:t>
            </w:r>
            <w:r w:rsidRPr="00192A6C">
              <w:rPr>
                <w:rFonts w:eastAsia="SimSun" w:hint="eastAsia"/>
                <w:color w:val="000000"/>
              </w:rPr>
              <w:t>.0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30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Study of Health in Pomerania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The Local Ethics committee of the University of Greifswald, Germany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3,264 (1,812 / 1,452)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45.8 (14.9)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51.1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30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Study of Health in Pomerania Trend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The Local Ethics committee of the University of Greifswald, Germany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ind w:rightChars="-28" w:right="-67"/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819 </w:t>
            </w:r>
            <w:r w:rsidRPr="00192A6C">
              <w:rPr>
                <w:rFonts w:eastAsia="SimSun"/>
                <w:color w:val="000000"/>
              </w:rPr>
              <w:t>(424 / 395)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49.2 (13.2)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55.1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30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The Center for Oral Health in Appalachia cohort 1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The University of Pittsburgh Institutional Review Board, PA, site approval, West Virginia University Institutional Review Board, WV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772 (161 / 611)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33.9 (9.0)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62.7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30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Swedish </w:t>
            </w:r>
            <w:r w:rsidRPr="00192A6C">
              <w:rPr>
                <w:rFonts w:eastAsia="SimSun"/>
                <w:color w:val="000000"/>
              </w:rPr>
              <w:t>Twin Biobank</w:t>
            </w: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The Local ethics committee at Karolinska Institute, Sweden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2,849 (1,521 / 1,328)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63.6 (8.0)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53.6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30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Women's Genome Health Study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The Brigham and Women’s Hospital Institutional Review Board for Human Subjects Research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22,888 (5,653 / 17,235)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54.7 </w:t>
            </w:r>
            <w:r w:rsidRPr="00192A6C">
              <w:rPr>
                <w:rFonts w:eastAsia="SimSun"/>
                <w:color w:val="000000"/>
              </w:rPr>
              <w:t>(7.1)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100</w:t>
            </w:r>
            <w:r w:rsidRPr="00192A6C">
              <w:rPr>
                <w:rFonts w:eastAsia="SimSun" w:hint="eastAsia"/>
                <w:color w:val="000000"/>
              </w:rPr>
              <w:t>.0</w:t>
            </w:r>
          </w:p>
        </w:tc>
      </w:tr>
    </w:tbl>
    <w:p w:rsidR="00FD6FF9" w:rsidRPr="00192A6C" w:rsidRDefault="00FD6FF9">
      <w:pPr>
        <w:jc w:val="both"/>
        <w:rPr>
          <w:rFonts w:asciiTheme="minorHAnsi" w:eastAsiaTheme="minorEastAsia" w:hAnsiTheme="minorHAnsi" w:cstheme="minorHAnsi"/>
          <w:color w:val="000000" w:themeColor="text1"/>
          <w:sz w:val="21"/>
          <w:szCs w:val="21"/>
        </w:rPr>
      </w:pPr>
    </w:p>
    <w:p w:rsidR="00FD6FF9" w:rsidRPr="00192A6C" w:rsidRDefault="00FD6FF9">
      <w:pPr>
        <w:jc w:val="both"/>
        <w:rPr>
          <w:rFonts w:asciiTheme="minorHAnsi" w:eastAsiaTheme="minorEastAsia" w:hAnsiTheme="minorHAnsi" w:cstheme="minorHAnsi"/>
          <w:color w:val="000000" w:themeColor="text1"/>
          <w:sz w:val="21"/>
          <w:szCs w:val="21"/>
        </w:rPr>
      </w:pPr>
    </w:p>
    <w:p w:rsidR="00FD6FF9" w:rsidRPr="00192A6C" w:rsidRDefault="00FD6FF9">
      <w:pPr>
        <w:pStyle w:val="Heading1"/>
        <w:rPr>
          <w:b w:val="0"/>
          <w:bCs w:val="0"/>
          <w:color w:val="212121"/>
          <w:shd w:val="clear" w:color="auto" w:fill="FFFFFF"/>
        </w:rPr>
        <w:sectPr w:rsidR="00FD6FF9" w:rsidRPr="00192A6C" w:rsidSect="00192A6C">
          <w:type w:val="continuous"/>
          <w:pgSz w:w="15840" w:h="12240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FD6FF9" w:rsidRPr="00192A6C" w:rsidRDefault="00192A6C">
      <w:pPr>
        <w:rPr>
          <w:rFonts w:ascii="Calibri" w:hAnsi="Calibri" w:cs="Calibri"/>
          <w:i/>
          <w:iCs/>
          <w:color w:val="212121"/>
          <w:shd w:val="clear" w:color="auto" w:fill="FFFFFF"/>
        </w:rPr>
      </w:pPr>
      <w:r w:rsidRPr="00192A6C">
        <w:rPr>
          <w:rFonts w:ascii="Calibri" w:hAnsi="Calibri" w:cs="Calibri"/>
          <w:i/>
          <w:iCs/>
          <w:color w:val="212121"/>
          <w:shd w:val="clear" w:color="auto" w:fill="FFFFFF"/>
        </w:rPr>
        <w:t xml:space="preserve">(Continued </w:t>
      </w:r>
      <w:r w:rsidRPr="00192A6C">
        <w:rPr>
          <w:rFonts w:ascii="Calibri" w:hAnsi="Calibri" w:cs="Calibri"/>
          <w:b/>
          <w:bCs/>
          <w:i/>
          <w:iCs/>
        </w:rPr>
        <w:t>Table S</w:t>
      </w:r>
      <w:r w:rsidRPr="00192A6C">
        <w:rPr>
          <w:rFonts w:ascii="Calibri" w:eastAsia="SimSun" w:hAnsi="Calibri" w:cs="Calibri" w:hint="eastAsia"/>
          <w:b/>
          <w:bCs/>
          <w:i/>
          <w:iCs/>
        </w:rPr>
        <w:t>1</w:t>
      </w:r>
      <w:r w:rsidRPr="00192A6C">
        <w:rPr>
          <w:rFonts w:ascii="Calibri" w:hAnsi="Calibri" w:cs="Calibri"/>
          <w:i/>
          <w:iCs/>
          <w:color w:val="212121"/>
          <w:shd w:val="clear" w:color="auto" w:fill="FFFFFF"/>
        </w:rPr>
        <w:t>)</w:t>
      </w:r>
    </w:p>
    <w:p w:rsidR="00FD6FF9" w:rsidRPr="00192A6C" w:rsidRDefault="00FD6FF9"/>
    <w:tbl>
      <w:tblPr>
        <w:tblW w:w="14616" w:type="dxa"/>
        <w:jc w:val="center"/>
        <w:tblLayout w:type="fixed"/>
        <w:tblLook w:val="04A0" w:firstRow="1" w:lastRow="0" w:firstColumn="1" w:lastColumn="0" w:noHBand="0" w:noVBand="1"/>
      </w:tblPr>
      <w:tblGrid>
        <w:gridCol w:w="1968"/>
        <w:gridCol w:w="1945"/>
        <w:gridCol w:w="1625"/>
        <w:gridCol w:w="2525"/>
        <w:gridCol w:w="4075"/>
        <w:gridCol w:w="2478"/>
      </w:tblGrid>
      <w:tr w:rsidR="00FD6FF9" w:rsidRPr="00192A6C">
        <w:trPr>
          <w:trHeight w:val="454"/>
          <w:jc w:val="center"/>
        </w:trPr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Cohort</w:t>
            </w:r>
          </w:p>
        </w:tc>
        <w:tc>
          <w:tcPr>
            <w:tcW w:w="10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Design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PMID</w:t>
            </w:r>
          </w:p>
        </w:tc>
      </w:tr>
      <w:tr w:rsidR="00FD6FF9" w:rsidRPr="00192A6C">
        <w:trPr>
          <w:trHeight w:val="470"/>
          <w:jc w:val="center"/>
        </w:trPr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6FF9" w:rsidRPr="00192A6C" w:rsidRDefault="00FD6F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Recruitment age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rFonts w:hint="eastAsia"/>
                <w:b/>
                <w:bCs/>
                <w:color w:val="000000"/>
              </w:rPr>
              <w:t>P</w:t>
            </w:r>
            <w:r w:rsidRPr="00192A6C">
              <w:rPr>
                <w:b/>
                <w:bCs/>
                <w:color w:val="000000"/>
              </w:rPr>
              <w:t>eriod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Recruitment strategy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Diagnostic criteria</w:t>
            </w:r>
          </w:p>
        </w:tc>
        <w:tc>
          <w:tcPr>
            <w:tcW w:w="24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color w:val="000000"/>
              </w:rPr>
            </w:pPr>
          </w:p>
        </w:tc>
      </w:tr>
      <w:tr w:rsidR="00FD6FF9" w:rsidRPr="00192A6C">
        <w:trPr>
          <w:trHeight w:val="907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Atherosclerosis Risk in Communities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45-64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1987-89, 1990-92, 1993-95, 1996-98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 xml:space="preserve">A random selection from the </w:t>
            </w:r>
            <w:r w:rsidRPr="00192A6C">
              <w:rPr>
                <w:color w:val="000000"/>
              </w:rPr>
              <w:t>defined populations were invited to participate</w:t>
            </w:r>
          </w:p>
        </w:tc>
        <w:tc>
          <w:tcPr>
            <w:tcW w:w="40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Centers for Disease Control and</w:t>
            </w:r>
            <w:r w:rsidRPr="00192A6C">
              <w:rPr>
                <w:color w:val="000000"/>
              </w:rPr>
              <w:br/>
              <w:t>Prevention/American Academy of Periodontology definitions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11701471,</w:t>
            </w:r>
            <w:r w:rsidRPr="00192A6C">
              <w:rPr>
                <w:color w:val="000000"/>
              </w:rPr>
              <w:br/>
              <w:t>23459936,</w:t>
            </w:r>
            <w:r w:rsidRPr="00192A6C">
              <w:rPr>
                <w:color w:val="000000"/>
              </w:rPr>
              <w:br/>
              <w:t>26962152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Study of Health in Pomerania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20-81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1997-2001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 xml:space="preserve">Two-stage cluster sampling design by sex </w:t>
            </w:r>
            <w:r w:rsidRPr="00192A6C">
              <w:rPr>
                <w:color w:val="000000"/>
              </w:rPr>
              <w:t>and age</w:t>
            </w:r>
          </w:p>
        </w:tc>
        <w:tc>
          <w:tcPr>
            <w:tcW w:w="40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  <w:rPr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25496455,</w:t>
            </w:r>
            <w:r w:rsidRPr="00192A6C">
              <w:rPr>
                <w:color w:val="000000"/>
              </w:rPr>
              <w:br/>
              <w:t>24024966</w:t>
            </w:r>
          </w:p>
        </w:tc>
      </w:tr>
      <w:tr w:rsidR="00FD6FF9" w:rsidRPr="00192A6C">
        <w:trPr>
          <w:trHeight w:val="90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Study of Health in Pomerania Trend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20-83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2008-2012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A stratified random sample from population registries</w:t>
            </w:r>
          </w:p>
        </w:tc>
        <w:tc>
          <w:tcPr>
            <w:tcW w:w="40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  <w:rPr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25496455,</w:t>
            </w:r>
            <w:r w:rsidRPr="00192A6C">
              <w:rPr>
                <w:color w:val="000000"/>
              </w:rPr>
              <w:br/>
              <w:t>24024966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The Center for Oral Health in Appalachia cohort 1</w:t>
            </w:r>
            <w:r w:rsidRPr="00192A6C">
              <w:rPr>
                <w:rFonts w:eastAsia="SimSun" w:hint="eastAsia"/>
                <w:color w:val="000000"/>
              </w:rPr>
              <w:t xml:space="preserve"> 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18+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2002-2009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 xml:space="preserve">Recruited by announcements in the </w:t>
            </w:r>
            <w:r w:rsidRPr="00192A6C">
              <w:rPr>
                <w:color w:val="000000"/>
              </w:rPr>
              <w:t>target regions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rFonts w:hint="eastAsia"/>
                <w:color w:val="000000"/>
              </w:rPr>
              <w:t>P</w:t>
            </w:r>
            <w:r w:rsidRPr="00192A6C">
              <w:rPr>
                <w:color w:val="000000"/>
              </w:rPr>
              <w:t>robing depth</w:t>
            </w:r>
            <w:r w:rsidRPr="00192A6C">
              <w:rPr>
                <w:rFonts w:hint="eastAsia"/>
                <w:color w:val="000000"/>
              </w:rPr>
              <w:t xml:space="preserve"> </w:t>
            </w:r>
            <w:r w:rsidRPr="00192A6C">
              <w:rPr>
                <w:color w:val="000000"/>
              </w:rPr>
              <w:t>≥</w:t>
            </w:r>
            <w:r w:rsidRPr="00192A6C">
              <w:rPr>
                <w:rFonts w:hint="eastAsia"/>
                <w:color w:val="000000"/>
              </w:rPr>
              <w:t xml:space="preserve"> </w:t>
            </w:r>
            <w:r w:rsidRPr="00192A6C">
              <w:rPr>
                <w:color w:val="000000"/>
              </w:rPr>
              <w:t>5.5 mm in 2 or more sextants, or if participants reported ever having gum surgery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18522740,</w:t>
            </w:r>
            <w:r w:rsidRPr="00192A6C">
              <w:rPr>
                <w:color w:val="000000"/>
              </w:rPr>
              <w:br/>
              <w:t>24347629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Swedish Twin Biobank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46-93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2004-2008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All twins born before 1958 who were registered in the Swedish Twin Register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rFonts w:hint="eastAsia"/>
                <w:color w:val="000000"/>
              </w:rPr>
              <w:t>T</w:t>
            </w:r>
            <w:r w:rsidRPr="00192A6C">
              <w:rPr>
                <w:color w:val="000000"/>
              </w:rPr>
              <w:t xml:space="preserve">wo or </w:t>
            </w:r>
            <w:r w:rsidRPr="00192A6C">
              <w:rPr>
                <w:color w:val="000000"/>
              </w:rPr>
              <w:t>more tooth surfaces with probing depth</w:t>
            </w:r>
            <w:r w:rsidRPr="00192A6C">
              <w:rPr>
                <w:rFonts w:hint="eastAsia"/>
                <w:color w:val="000000"/>
              </w:rPr>
              <w:t xml:space="preserve"> </w:t>
            </w:r>
            <w:r w:rsidRPr="00192A6C">
              <w:rPr>
                <w:color w:val="000000"/>
              </w:rPr>
              <w:t>≥</w:t>
            </w:r>
            <w:r w:rsidRPr="00192A6C">
              <w:rPr>
                <w:rFonts w:hint="eastAsia"/>
                <w:color w:val="000000"/>
              </w:rPr>
              <w:t xml:space="preserve"> </w:t>
            </w:r>
            <w:r w:rsidRPr="00192A6C">
              <w:rPr>
                <w:color w:val="000000"/>
              </w:rPr>
              <w:t>5</w:t>
            </w:r>
            <w:r w:rsidRPr="00192A6C">
              <w:rPr>
                <w:rFonts w:hint="eastAsia"/>
                <w:color w:val="000000"/>
              </w:rPr>
              <w:t xml:space="preserve"> </w:t>
            </w:r>
            <w:r w:rsidRPr="00192A6C">
              <w:rPr>
                <w:color w:val="000000"/>
              </w:rPr>
              <w:t>mm, or at least four tooth surfaces with probing depth</w:t>
            </w:r>
            <w:r w:rsidRPr="00192A6C">
              <w:rPr>
                <w:rFonts w:hint="eastAsia"/>
                <w:color w:val="000000"/>
              </w:rPr>
              <w:t xml:space="preserve"> </w:t>
            </w:r>
            <w:r w:rsidRPr="00192A6C">
              <w:rPr>
                <w:color w:val="000000"/>
              </w:rPr>
              <w:t>≥</w:t>
            </w:r>
            <w:r w:rsidRPr="00192A6C">
              <w:rPr>
                <w:rFonts w:hint="eastAsia"/>
                <w:color w:val="000000"/>
              </w:rPr>
              <w:t xml:space="preserve"> </w:t>
            </w:r>
            <w:r w:rsidRPr="00192A6C">
              <w:rPr>
                <w:color w:val="000000"/>
              </w:rPr>
              <w:t>4</w:t>
            </w:r>
            <w:r w:rsidRPr="00192A6C">
              <w:rPr>
                <w:rFonts w:hint="eastAsia"/>
                <w:color w:val="000000"/>
              </w:rPr>
              <w:t xml:space="preserve"> </w:t>
            </w:r>
            <w:r w:rsidRPr="00192A6C">
              <w:rPr>
                <w:color w:val="000000"/>
              </w:rPr>
              <w:t>mm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17254424,</w:t>
            </w:r>
            <w:r w:rsidRPr="00192A6C">
              <w:rPr>
                <w:color w:val="000000"/>
              </w:rPr>
              <w:br/>
              <w:t>23137839,</w:t>
            </w:r>
            <w:r w:rsidRPr="00192A6C">
              <w:rPr>
                <w:color w:val="000000"/>
              </w:rPr>
              <w:br/>
              <w:t>26544805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Women's Genome Health Study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45+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1992-1995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Recruited 70.6% of all women in Women's Health Study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rFonts w:hint="eastAsia"/>
                <w:color w:val="000000"/>
              </w:rPr>
              <w:t>P</w:t>
            </w:r>
            <w:r w:rsidRPr="00192A6C">
              <w:rPr>
                <w:color w:val="000000"/>
              </w:rPr>
              <w:t xml:space="preserve">articipant-reported </w:t>
            </w:r>
            <w:r w:rsidRPr="00192A6C">
              <w:rPr>
                <w:color w:val="000000"/>
              </w:rPr>
              <w:t>diagnosis of</w:t>
            </w:r>
            <w:r w:rsidRPr="00192A6C">
              <w:rPr>
                <w:color w:val="000000"/>
              </w:rPr>
              <w:br/>
              <w:t>periodontitis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25385537,</w:t>
            </w:r>
            <w:r w:rsidRPr="00192A6C">
              <w:rPr>
                <w:color w:val="000000"/>
              </w:rPr>
              <w:br/>
              <w:t>29928831</w:t>
            </w:r>
          </w:p>
        </w:tc>
      </w:tr>
    </w:tbl>
    <w:p w:rsidR="00FD6FF9" w:rsidRPr="00192A6C" w:rsidRDefault="00192A6C">
      <w:pPr>
        <w:rPr>
          <w:rFonts w:ascii="Calibri" w:hAnsi="Calibri" w:cs="Calibri"/>
        </w:rPr>
      </w:pPr>
      <w:r w:rsidRPr="00192A6C">
        <w:rPr>
          <w:rFonts w:ascii="Calibri" w:hAnsi="Calibri" w:cs="Calibri"/>
          <w:b/>
          <w:bCs/>
        </w:rPr>
        <w:t>Abbreviation</w:t>
      </w:r>
      <w:r w:rsidRPr="00192A6C">
        <w:rPr>
          <w:rFonts w:ascii="Calibri" w:hAnsi="Calibri" w:cs="Calibri"/>
        </w:rPr>
        <w:t xml:space="preserve">: </w:t>
      </w:r>
      <w:r w:rsidRPr="00192A6C">
        <w:rPr>
          <w:rFonts w:ascii="Calibri" w:hAnsi="Calibri" w:cs="Calibri"/>
          <w:i/>
          <w:iCs/>
        </w:rPr>
        <w:t>SD</w:t>
      </w:r>
      <w:r w:rsidRPr="00192A6C">
        <w:rPr>
          <w:rFonts w:ascii="Calibri" w:hAnsi="Calibri" w:cs="Calibri"/>
        </w:rPr>
        <w:t>, standard deviation</w:t>
      </w:r>
    </w:p>
    <w:p w:rsidR="00FD6FF9" w:rsidRPr="00192A6C" w:rsidRDefault="00FD6FF9">
      <w:pPr>
        <w:rPr>
          <w:rFonts w:ascii="Calibri" w:hAnsi="Calibri" w:cs="Calibri"/>
        </w:rPr>
      </w:pPr>
    </w:p>
    <w:p w:rsidR="00FD6FF9" w:rsidRPr="00192A6C" w:rsidRDefault="00FD6FF9">
      <w:pPr>
        <w:rPr>
          <w:rFonts w:ascii="Calibri" w:hAnsi="Calibri" w:cs="Calibri"/>
        </w:rPr>
        <w:sectPr w:rsidR="00FD6FF9" w:rsidRPr="00192A6C" w:rsidSect="00192A6C">
          <w:type w:val="continuous"/>
          <w:pgSz w:w="15840" w:h="12240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FD6FF9" w:rsidRPr="00192A6C" w:rsidRDefault="00192A6C">
      <w:pPr>
        <w:pStyle w:val="Heading1"/>
        <w:jc w:val="center"/>
        <w:rPr>
          <w:rFonts w:ascii="SimSun" w:eastAsia="SimSun" w:hAnsi="SimSun" w:cs="SimSun"/>
          <w:b w:val="0"/>
          <w:bCs w:val="0"/>
        </w:rPr>
      </w:pPr>
      <w:bookmarkStart w:id="4" w:name="_Toc10189"/>
      <w:r w:rsidRPr="00192A6C">
        <w:t xml:space="preserve">Table S2. </w:t>
      </w:r>
      <w:r w:rsidRPr="00192A6C">
        <w:rPr>
          <w:b w:val="0"/>
          <w:bCs w:val="0"/>
        </w:rPr>
        <w:t>Characteristics of the cohorts included in the genome-wide meta-analysis of gut microbiome</w:t>
      </w:r>
      <w:r w:rsidRPr="00192A6C">
        <w:rPr>
          <w:rFonts w:ascii="SimSun" w:eastAsia="SimSun" w:hAnsi="SimSun" w:cs="SimSun"/>
          <w:b w:val="0"/>
          <w:bCs w:val="0"/>
        </w:rPr>
        <w:t>.</w:t>
      </w:r>
      <w:bookmarkEnd w:id="4"/>
    </w:p>
    <w:p w:rsidR="00FD6FF9" w:rsidRPr="00192A6C" w:rsidRDefault="00FD6FF9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19"/>
        <w:gridCol w:w="3556"/>
        <w:gridCol w:w="1326"/>
        <w:gridCol w:w="1070"/>
        <w:gridCol w:w="1823"/>
        <w:gridCol w:w="1323"/>
        <w:gridCol w:w="1196"/>
        <w:gridCol w:w="1836"/>
      </w:tblGrid>
      <w:tr w:rsidR="00FD6FF9" w:rsidRPr="00192A6C">
        <w:trPr>
          <w:trHeight w:val="454"/>
        </w:trPr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Cohort</w:t>
            </w:r>
          </w:p>
        </w:tc>
        <w:tc>
          <w:tcPr>
            <w:tcW w:w="35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Ethical approval</w:t>
            </w:r>
          </w:p>
        </w:tc>
        <w:tc>
          <w:tcPr>
            <w:tcW w:w="8574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Participants</w:t>
            </w:r>
          </w:p>
        </w:tc>
      </w:tr>
      <w:tr w:rsidR="00FD6FF9" w:rsidRPr="00192A6C">
        <w:trPr>
          <w:trHeight w:val="454"/>
        </w:trPr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6FF9" w:rsidRPr="00192A6C" w:rsidRDefault="00FD6F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D6FF9" w:rsidRPr="00192A6C" w:rsidRDefault="00FD6F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Ethnicity</w:t>
            </w:r>
          </w:p>
        </w:tc>
        <w:tc>
          <w:tcPr>
            <w:tcW w:w="1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Number</w:t>
            </w:r>
          </w:p>
        </w:tc>
        <w:tc>
          <w:tcPr>
            <w:tcW w:w="1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Age, mean (SD)</w:t>
            </w:r>
          </w:p>
        </w:tc>
        <w:tc>
          <w:tcPr>
            <w:tcW w:w="13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Female, %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PPI users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Antibiotic users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BSPSPC</w:t>
            </w:r>
          </w:p>
        </w:tc>
        <w:tc>
          <w:tcPr>
            <w:tcW w:w="3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The institutional ethical review committee of Kiel University, Germany</w:t>
            </w:r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European</w:t>
            </w:r>
          </w:p>
        </w:tc>
        <w:tc>
          <w:tcPr>
            <w:tcW w:w="10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721</w:t>
            </w:r>
          </w:p>
        </w:tc>
        <w:tc>
          <w:tcPr>
            <w:tcW w:w="18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61.5 (12.6)</w:t>
            </w:r>
          </w:p>
        </w:tc>
        <w:tc>
          <w:tcPr>
            <w:tcW w:w="132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45.1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NA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NA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Coronary Artery Risk Development in Young Adults Study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 xml:space="preserve"> </w:t>
            </w:r>
            <w:r w:rsidRPr="00192A6C">
              <w:rPr>
                <w:color w:val="212121"/>
                <w:shd w:val="clear" w:color="auto" w:fill="FFFFFF"/>
              </w:rPr>
              <w:t>Microbiome-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B</w:t>
            </w:r>
          </w:p>
        </w:tc>
        <w:tc>
          <w:tcPr>
            <w:tcW w:w="355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Institutional Review Boards of University of Alabama at Birmingham, Birmingham, AL, Kaiser Permanente Division of Research, Oakland CA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Afro-American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114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5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4.3</w:t>
            </w:r>
            <w:r w:rsidRPr="00192A6C">
              <w:rPr>
                <w:color w:val="212121"/>
                <w:shd w:val="clear" w:color="auto" w:fill="FFFFFF"/>
              </w:rPr>
              <w:t xml:space="preserve"> (3.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8</w:t>
            </w:r>
            <w:r w:rsidRPr="00192A6C">
              <w:rPr>
                <w:color w:val="212121"/>
                <w:shd w:val="clear" w:color="auto" w:fill="FFFFFF"/>
              </w:rPr>
              <w:t>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5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9.6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1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5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16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Coronary Artery Risk Development in Young Adults Study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 xml:space="preserve"> </w:t>
            </w:r>
            <w:r w:rsidRPr="00192A6C">
              <w:rPr>
                <w:color w:val="212121"/>
                <w:shd w:val="clear" w:color="auto" w:fill="FFFFFF"/>
              </w:rPr>
              <w:t>Microbiome-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W</w:t>
            </w:r>
          </w:p>
        </w:tc>
        <w:tc>
          <w:tcPr>
            <w:tcW w:w="355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rPr>
                <w:color w:val="212121"/>
                <w:shd w:val="clear" w:color="auto" w:fill="FFFFFF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European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257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55.8 (3.2)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52.3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17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37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The Danish study of Functional Disorders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Ethical Committee of Copenhagen County (Ethics Committee: KA-2006-0011; H-3-2011-081; H-3-2012-0015)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European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2396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54.9 (11.5)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53.0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NA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NA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Flemish Gut Flora Project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 xml:space="preserve">The medical ethics </w:t>
            </w:r>
            <w:r w:rsidRPr="00192A6C">
              <w:rPr>
                <w:color w:val="212121"/>
                <w:shd w:val="clear" w:color="auto" w:fill="FFFFFF"/>
              </w:rPr>
              <w:t>committee of the University of Brussels; Brussels University Hospital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European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2259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50.9 (14.3)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59.7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359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625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FOCUS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The institutional ethical review committee of Kiel University, Germany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European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960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51.4 (14.6)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58.0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NA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NA</w:t>
            </w:r>
          </w:p>
        </w:tc>
      </w:tr>
      <w:tr w:rsidR="00FD6FF9" w:rsidRPr="00192A6C">
        <w:trPr>
          <w:trHeight w:val="680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The CCC GEM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-</w:t>
            </w:r>
            <w:r w:rsidRPr="00192A6C">
              <w:rPr>
                <w:color w:val="212121"/>
                <w:shd w:val="clear" w:color="auto" w:fill="FFFFFF"/>
              </w:rPr>
              <w:t>HCE_v12</w:t>
            </w:r>
          </w:p>
        </w:tc>
        <w:tc>
          <w:tcPr>
            <w:tcW w:w="355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 xml:space="preserve">Mount Sinai </w:t>
            </w:r>
            <w:r w:rsidRPr="00192A6C">
              <w:rPr>
                <w:color w:val="212121"/>
                <w:shd w:val="clear" w:color="auto" w:fill="FFFFFF"/>
              </w:rPr>
              <w:t>Hospital Research Ethics Board (Toronto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-</w:t>
            </w:r>
            <w:r w:rsidRPr="00192A6C">
              <w:rPr>
                <w:color w:val="212121"/>
                <w:shd w:val="clear" w:color="auto" w:fill="FFFFFF"/>
              </w:rPr>
              <w:t>Managing Center) and local centers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European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378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 xml:space="preserve">18.6 </w:t>
            </w:r>
            <w:r w:rsidRPr="00192A6C">
              <w:rPr>
                <w:color w:val="212121"/>
                <w:shd w:val="clear" w:color="auto" w:fill="FFFFFF"/>
              </w:rPr>
              <w:t>(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7.8</w:t>
            </w:r>
            <w:r w:rsidRPr="00192A6C">
              <w:rPr>
                <w:color w:val="212121"/>
                <w:shd w:val="clear" w:color="auto" w:fill="FFFFFF"/>
              </w:rPr>
              <w:t>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54.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NA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24</w:t>
            </w:r>
          </w:p>
        </w:tc>
      </w:tr>
      <w:tr w:rsidR="00FD6FF9" w:rsidRPr="00192A6C">
        <w:trPr>
          <w:trHeight w:val="680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The CCC GEM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-</w:t>
            </w:r>
            <w:r w:rsidRPr="00192A6C">
              <w:rPr>
                <w:color w:val="212121"/>
                <w:shd w:val="clear" w:color="auto" w:fill="FFFFFF"/>
              </w:rPr>
              <w:t>HCE_v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24</w:t>
            </w:r>
          </w:p>
        </w:tc>
        <w:tc>
          <w:tcPr>
            <w:tcW w:w="355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rPr>
                <w:color w:val="212121"/>
                <w:shd w:val="clear" w:color="auto" w:fill="FFFFFF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212121"/>
                <w:shd w:val="clear" w:color="auto" w:fill="FFFFFF"/>
              </w:rPr>
              <w:t>Admixed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203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17.5 (8.1)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51.7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NA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26</w:t>
            </w:r>
          </w:p>
        </w:tc>
      </w:tr>
      <w:tr w:rsidR="00FD6FF9" w:rsidRPr="00192A6C">
        <w:trPr>
          <w:trHeight w:val="680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The CCC GEM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-</w:t>
            </w:r>
            <w:r w:rsidRPr="00192A6C">
              <w:rPr>
                <w:color w:val="212121"/>
                <w:shd w:val="clear" w:color="auto" w:fill="FFFFFF"/>
              </w:rPr>
              <w:t>ICHIP_HCE</w:t>
            </w:r>
          </w:p>
        </w:tc>
        <w:tc>
          <w:tcPr>
            <w:tcW w:w="355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rPr>
                <w:color w:val="212121"/>
                <w:shd w:val="clear" w:color="auto" w:fill="FFFFFF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European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662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20.9 (7.9)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55.1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NA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23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 xml:space="preserve">The Generation R Study </w:t>
            </w:r>
          </w:p>
        </w:tc>
        <w:tc>
          <w:tcPr>
            <w:tcW w:w="3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 xml:space="preserve">The </w:t>
            </w:r>
            <w:r w:rsidRPr="00192A6C">
              <w:rPr>
                <w:color w:val="212121"/>
                <w:shd w:val="clear" w:color="auto" w:fill="FFFFFF"/>
              </w:rPr>
              <w:t>Medical Ethical Committee of Erasmus MC, University Medical Center Rotterdam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Multi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-</w:t>
            </w:r>
            <w:r w:rsidRPr="00192A6C">
              <w:rPr>
                <w:color w:val="212121"/>
                <w:shd w:val="clear" w:color="auto" w:fill="FFFFFF"/>
              </w:rPr>
              <w:t>ethnic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1328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9.8 (0.3)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49.4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0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 xml:space="preserve">Kangbuk Samsung Cohort Study </w:t>
            </w:r>
          </w:p>
        </w:tc>
        <w:tc>
          <w:tcPr>
            <w:tcW w:w="3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The EUMC review board 2014-06-024 and KBSMC review board 2013-01-245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East Asian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811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44.1 (8.1)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39.3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13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28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HCHS/SOL</w:t>
            </w:r>
          </w:p>
        </w:tc>
        <w:tc>
          <w:tcPr>
            <w:tcW w:w="35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NA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Hispanic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1097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57.2 (10.9)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61.6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341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321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LifeLines-DEEP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The UMCG Institutional Review Board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European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875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45.1(13.3)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57.6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70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8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METabolic Syndrome In Men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Ethics Committee of the Northern Savo Hospital District, Finland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European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522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61.9(5.4)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0.0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4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Maastricht Irritable Bowel Syndrome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The Maastricht University Medical Center</w:t>
            </w:r>
            <w:r w:rsidRPr="00192A6C">
              <w:rPr>
                <w:rFonts w:eastAsia="SimSun"/>
                <w:color w:val="212121"/>
                <w:shd w:val="clear" w:color="auto" w:fill="FFFFFF"/>
              </w:rPr>
              <w:t xml:space="preserve">, </w:t>
            </w:r>
            <w:r w:rsidRPr="00192A6C">
              <w:rPr>
                <w:color w:val="212121"/>
                <w:shd w:val="clear" w:color="auto" w:fill="FFFFFF"/>
              </w:rPr>
              <w:t>IRB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European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80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48.7(13.2)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57.5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NA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NA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NeurGenetics Research Consortium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 xml:space="preserve">The institutional review boards of the participating institutions: Albany Medical Center, Emory </w:t>
            </w:r>
            <w:r w:rsidRPr="00192A6C">
              <w:rPr>
                <w:color w:val="212121"/>
                <w:shd w:val="clear" w:color="auto" w:fill="FFFFFF"/>
              </w:rPr>
              <w:t>University; Kaiser Permanente Northwest Division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European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77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71.9(7.5)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58.4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11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12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 xml:space="preserve">Personalized Nutrition Project 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 xml:space="preserve">Tel Aviv Sourasky Medical Center Institutional Review Board: TLV-0658-12, TLV-0050-13 and TLV-0522-10; Kfar Shaul Hospital IRB: 0-73; </w:t>
            </w:r>
            <w:r w:rsidRPr="00192A6C">
              <w:rPr>
                <w:color w:val="212121"/>
                <w:shd w:val="clear" w:color="auto" w:fill="FFFFFF"/>
              </w:rPr>
              <w:t>Weizmann Institute of Science Bioethics and Embryonic Stem Cell Research oversight committee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Middle-East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481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43.7 (13.1)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63.6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NA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NA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Population-based Colonoscopy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The local Committee of Research Ethics</w:t>
            </w:r>
            <w:r w:rsidRPr="00192A6C">
              <w:rPr>
                <w:rFonts w:eastAsia="SimSun"/>
                <w:color w:val="212121"/>
                <w:shd w:val="clear" w:color="auto" w:fill="FFFFFF"/>
              </w:rPr>
              <w:t xml:space="preserve"> </w:t>
            </w:r>
            <w:r w:rsidRPr="00192A6C">
              <w:rPr>
                <w:color w:val="212121"/>
                <w:shd w:val="clear" w:color="auto" w:fill="FFFFFF"/>
              </w:rPr>
              <w:t>(Forskningskommitté Syd) at Karolinska</w:t>
            </w:r>
            <w:r w:rsidRPr="00192A6C">
              <w:rPr>
                <w:rFonts w:eastAsia="SimSun"/>
                <w:color w:val="212121"/>
                <w:shd w:val="clear" w:color="auto" w:fill="FFFFFF"/>
              </w:rPr>
              <w:t xml:space="preserve"> </w:t>
            </w:r>
            <w:r w:rsidRPr="00192A6C">
              <w:rPr>
                <w:color w:val="212121"/>
                <w:shd w:val="clear" w:color="auto" w:fill="FFFFFF"/>
              </w:rPr>
              <w:t>Institute,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 xml:space="preserve"> </w:t>
            </w:r>
            <w:r w:rsidRPr="00192A6C">
              <w:rPr>
                <w:color w:val="212121"/>
                <w:shd w:val="clear" w:color="auto" w:fill="FFFFFF"/>
              </w:rPr>
              <w:t>Stockholm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European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134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54.8(11.3)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61.9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6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12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Rotterdam Study III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The IRB</w:t>
            </w:r>
            <w:r w:rsidRPr="00192A6C">
              <w:rPr>
                <w:rFonts w:eastAsia="SimSun"/>
                <w:color w:val="212121"/>
                <w:shd w:val="clear" w:color="auto" w:fill="FFFFFF"/>
              </w:rPr>
              <w:t xml:space="preserve"> </w:t>
            </w:r>
            <w:r w:rsidRPr="00192A6C">
              <w:rPr>
                <w:color w:val="212121"/>
                <w:shd w:val="clear" w:color="auto" w:fill="FFFFFF"/>
              </w:rPr>
              <w:t>of the Erasmus Medical Center and by the review board of the Netherlands Ministry of Health, Welfare and Sports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European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1220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62.3(5.9)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57.8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260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0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Study of Health in Pomerania</w:t>
            </w:r>
          </w:p>
        </w:tc>
        <w:tc>
          <w:tcPr>
            <w:tcW w:w="355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 xml:space="preserve">The </w:t>
            </w:r>
            <w:r w:rsidRPr="00192A6C">
              <w:rPr>
                <w:color w:val="212121"/>
                <w:shd w:val="clear" w:color="auto" w:fill="FFFFFF"/>
              </w:rPr>
              <w:t>medical ethics committee of the University of Greifswald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European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996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 xml:space="preserve">56.9 </w:t>
            </w:r>
            <w:r w:rsidRPr="00192A6C">
              <w:rPr>
                <w:color w:val="212121"/>
                <w:shd w:val="clear" w:color="auto" w:fill="FFFFFF"/>
              </w:rPr>
              <w:t>(1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3.5</w:t>
            </w:r>
            <w:r w:rsidRPr="00192A6C">
              <w:rPr>
                <w:color w:val="212121"/>
                <w:shd w:val="clear" w:color="auto" w:fill="FFFFFF"/>
              </w:rPr>
              <w:t>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5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3.6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98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19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Study of Health in Pomerania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 xml:space="preserve"> -TREND</w:t>
            </w:r>
          </w:p>
        </w:tc>
        <w:tc>
          <w:tcPr>
            <w:tcW w:w="355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rPr>
                <w:color w:val="212121"/>
                <w:shd w:val="clear" w:color="auto" w:fill="FFFFFF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European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905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50.2 (13.7)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56.2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51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212121"/>
                <w:shd w:val="clear" w:color="auto" w:fill="FFFFFF"/>
              </w:rPr>
            </w:pP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6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COPSAC2010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 xml:space="preserve">Danish Ethics Committee (H-B-2008-093) and the Danish Data Protection Agency </w:t>
            </w:r>
            <w:r w:rsidRPr="00192A6C">
              <w:rPr>
                <w:color w:val="212121"/>
                <w:shd w:val="clear" w:color="auto" w:fill="FFFFFF"/>
              </w:rPr>
              <w:t>(2008-41-2599)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European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380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4.4 (0.8)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47.1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0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84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The Netherlands Twin Registry</w:t>
            </w:r>
          </w:p>
        </w:tc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Central Ethics Committee on Research involving human subjects of the VU University Medical Center, Amsterdam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European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279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35.4(11.7)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70.3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NA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NA</w:t>
            </w:r>
          </w:p>
        </w:tc>
      </w:tr>
      <w:tr w:rsidR="00FD6FF9" w:rsidRPr="00192A6C">
        <w:trPr>
          <w:trHeight w:val="907"/>
        </w:trPr>
        <w:tc>
          <w:tcPr>
            <w:tcW w:w="23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TwinsUK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 xml:space="preserve">The Cornell University </w:t>
            </w:r>
            <w:r w:rsidRPr="00192A6C">
              <w:rPr>
                <w:color w:val="212121"/>
                <w:shd w:val="clear" w:color="auto" w:fill="FFFFFF"/>
              </w:rPr>
              <w:t>IRB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European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1205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61.5(10.7)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91.4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62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78</w:t>
            </w:r>
          </w:p>
        </w:tc>
      </w:tr>
    </w:tbl>
    <w:p w:rsidR="00FD6FF9" w:rsidRPr="00192A6C" w:rsidRDefault="00FD6FF9">
      <w:pPr>
        <w:rPr>
          <w:rFonts w:asciiTheme="minorHAnsi" w:eastAsiaTheme="minorEastAsia" w:hAnsiTheme="minorHAnsi" w:cstheme="minorHAnsi"/>
          <w:color w:val="212121"/>
          <w:sz w:val="20"/>
          <w:szCs w:val="20"/>
          <w:shd w:val="clear" w:color="auto" w:fill="FFFFFF"/>
        </w:rPr>
        <w:sectPr w:rsidR="00FD6FF9" w:rsidRPr="00192A6C" w:rsidSect="00192A6C">
          <w:type w:val="continuous"/>
          <w:pgSz w:w="15840" w:h="12240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FD6FF9" w:rsidRPr="00192A6C" w:rsidRDefault="00FD6FF9">
      <w:pPr>
        <w:rPr>
          <w:rFonts w:ascii="Calibri" w:hAnsi="Calibri" w:cs="Calibri"/>
          <w:i/>
          <w:iCs/>
          <w:color w:val="212121"/>
          <w:shd w:val="clear" w:color="auto" w:fill="FFFFFF"/>
        </w:rPr>
      </w:pPr>
    </w:p>
    <w:p w:rsidR="00FD6FF9" w:rsidRPr="00192A6C" w:rsidRDefault="00192A6C">
      <w:pPr>
        <w:rPr>
          <w:rFonts w:ascii="Calibri" w:hAnsi="Calibri" w:cs="Calibri"/>
          <w:i/>
          <w:iCs/>
          <w:color w:val="212121"/>
          <w:shd w:val="clear" w:color="auto" w:fill="FFFFFF"/>
        </w:rPr>
      </w:pPr>
      <w:r w:rsidRPr="00192A6C">
        <w:rPr>
          <w:rFonts w:ascii="Calibri" w:hAnsi="Calibri" w:cs="Calibri"/>
          <w:i/>
          <w:iCs/>
          <w:color w:val="212121"/>
          <w:shd w:val="clear" w:color="auto" w:fill="FFFFFF"/>
        </w:rPr>
        <w:t xml:space="preserve">(Continued </w:t>
      </w:r>
      <w:r w:rsidRPr="00192A6C">
        <w:rPr>
          <w:rFonts w:ascii="Calibri" w:hAnsi="Calibri" w:cs="Calibri"/>
          <w:b/>
          <w:bCs/>
          <w:i/>
          <w:iCs/>
        </w:rPr>
        <w:t>Table S2</w:t>
      </w:r>
      <w:r w:rsidRPr="00192A6C">
        <w:rPr>
          <w:rFonts w:ascii="Calibri" w:hAnsi="Calibri" w:cs="Calibri"/>
          <w:i/>
          <w:iCs/>
          <w:color w:val="212121"/>
          <w:shd w:val="clear" w:color="auto" w:fill="FFFFFF"/>
        </w:rPr>
        <w:t>)</w:t>
      </w:r>
    </w:p>
    <w:tbl>
      <w:tblPr>
        <w:tblpPr w:leftFromText="180" w:rightFromText="180" w:vertAnchor="text" w:horzAnchor="page" w:tblpXSpec="center" w:tblpY="260"/>
        <w:tblOverlap w:val="never"/>
        <w:tblW w:w="0" w:type="auto"/>
        <w:jc w:val="center"/>
        <w:tblBorders>
          <w:left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9"/>
        <w:gridCol w:w="1930"/>
        <w:gridCol w:w="2476"/>
        <w:gridCol w:w="3751"/>
        <w:gridCol w:w="1975"/>
        <w:gridCol w:w="1195"/>
      </w:tblGrid>
      <w:tr w:rsidR="00FD6FF9" w:rsidRPr="00192A6C">
        <w:trPr>
          <w:trHeight w:val="454"/>
          <w:jc w:val="center"/>
        </w:trPr>
        <w:tc>
          <w:tcPr>
            <w:tcW w:w="328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Cohort</w:t>
            </w:r>
          </w:p>
        </w:tc>
        <w:tc>
          <w:tcPr>
            <w:tcW w:w="1013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top"/>
              <w:rPr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  <w:lang w:bidi="ar"/>
              </w:rPr>
              <w:t>Design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  <w:lang w:bidi="ar"/>
              </w:rPr>
              <w:t>PMID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3289" w:type="dxa"/>
            <w:vMerge/>
            <w:tcBorders>
              <w:bottom w:val="single" w:sz="4" w:space="0" w:color="auto"/>
            </w:tcBorders>
            <w:vAlign w:val="center"/>
          </w:tcPr>
          <w:p w:rsidR="00FD6FF9" w:rsidRPr="00192A6C" w:rsidRDefault="00FD6FF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textAlignment w:val="top"/>
              <w:rPr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  <w:lang w:bidi="ar"/>
              </w:rPr>
              <w:t>Recruitment age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textAlignment w:val="top"/>
            </w:pPr>
            <w:r w:rsidRPr="00192A6C">
              <w:rPr>
                <w:rFonts w:eastAsia="SimSun"/>
                <w:b/>
                <w:bCs/>
                <w:color w:val="000000"/>
                <w:lang w:bidi="ar"/>
              </w:rPr>
              <w:t>Recruitment period</w:t>
            </w:r>
          </w:p>
        </w:tc>
        <w:tc>
          <w:tcPr>
            <w:tcW w:w="3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textAlignment w:val="top"/>
            </w:pPr>
            <w:r w:rsidRPr="00192A6C">
              <w:rPr>
                <w:rFonts w:eastAsia="SimSun"/>
                <w:b/>
                <w:bCs/>
                <w:color w:val="000000"/>
                <w:lang w:bidi="ar"/>
              </w:rPr>
              <w:t>Recruitment strategy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textAlignment w:val="top"/>
            </w:pPr>
            <w:r w:rsidRPr="00192A6C">
              <w:rPr>
                <w:rFonts w:eastAsia="SimSun" w:hint="eastAsia"/>
                <w:b/>
                <w:bCs/>
                <w:color w:val="000000"/>
                <w:lang w:bidi="ar"/>
              </w:rPr>
              <w:t>S</w:t>
            </w:r>
            <w:r w:rsidRPr="00192A6C">
              <w:rPr>
                <w:rFonts w:eastAsia="SimSun"/>
                <w:b/>
                <w:bCs/>
                <w:color w:val="000000"/>
                <w:lang w:bidi="ar"/>
              </w:rPr>
              <w:t>tudy design</w:t>
            </w:r>
          </w:p>
        </w:tc>
        <w:tc>
          <w:tcPr>
            <w:tcW w:w="1195" w:type="dxa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FD6FF9" w:rsidRPr="00192A6C">
        <w:trPr>
          <w:trHeight w:val="680"/>
          <w:jc w:val="center"/>
        </w:trPr>
        <w:tc>
          <w:tcPr>
            <w:tcW w:w="328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BSPSPC</w:t>
            </w:r>
          </w:p>
        </w:tc>
        <w:tc>
          <w:tcPr>
            <w:tcW w:w="1930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25-82</w:t>
            </w:r>
          </w:p>
        </w:tc>
        <w:tc>
          <w:tcPr>
            <w:tcW w:w="2476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NA</w:t>
            </w:r>
          </w:p>
        </w:tc>
        <w:tc>
          <w:tcPr>
            <w:tcW w:w="3751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NA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Population-based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NA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 xml:space="preserve">Coronary Artery Risk Development in </w:t>
            </w:r>
            <w:r w:rsidRPr="00192A6C">
              <w:rPr>
                <w:color w:val="212121"/>
                <w:shd w:val="clear" w:color="auto" w:fill="FFFFFF"/>
              </w:rPr>
              <w:t>Young Adults Study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 xml:space="preserve"> </w:t>
            </w:r>
            <w:r w:rsidRPr="00192A6C">
              <w:rPr>
                <w:color w:val="212121"/>
                <w:shd w:val="clear" w:color="auto" w:fill="FFFFFF"/>
              </w:rPr>
              <w:t>Microbiome-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B</w:t>
            </w:r>
          </w:p>
        </w:tc>
        <w:tc>
          <w:tcPr>
            <w:tcW w:w="193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48-61</w:t>
            </w:r>
          </w:p>
        </w:tc>
        <w:tc>
          <w:tcPr>
            <w:tcW w:w="247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NA</w:t>
            </w:r>
          </w:p>
        </w:tc>
        <w:tc>
          <w:tcPr>
            <w:tcW w:w="375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NA</w:t>
            </w:r>
          </w:p>
        </w:tc>
        <w:tc>
          <w:tcPr>
            <w:tcW w:w="197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NA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Coronary Artery Risk Development in Young Adults Study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 xml:space="preserve"> </w:t>
            </w:r>
            <w:r w:rsidRPr="00192A6C">
              <w:rPr>
                <w:color w:val="212121"/>
                <w:shd w:val="clear" w:color="auto" w:fill="FFFFFF"/>
              </w:rPr>
              <w:t>Microbiome-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W</w:t>
            </w:r>
          </w:p>
        </w:tc>
        <w:tc>
          <w:tcPr>
            <w:tcW w:w="193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2476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375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textAlignment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97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9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907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The Danish study of Functional Disorders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18-76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2011-2015</w:t>
            </w:r>
          </w:p>
        </w:tc>
        <w:tc>
          <w:tcPr>
            <w:tcW w:w="37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Recruited men and women from the general population examined randomly</w:t>
            </w:r>
          </w:p>
        </w:tc>
        <w:tc>
          <w:tcPr>
            <w:tcW w:w="197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28275316</w:t>
            </w:r>
          </w:p>
        </w:tc>
      </w:tr>
      <w:tr w:rsidR="00FD6FF9" w:rsidRPr="00192A6C">
        <w:trPr>
          <w:trHeight w:val="680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Flemish Gut Flora Project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16-88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2013.6-2016.4</w:t>
            </w:r>
          </w:p>
        </w:tc>
        <w:tc>
          <w:tcPr>
            <w:tcW w:w="37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NA</w:t>
            </w:r>
          </w:p>
        </w:tc>
        <w:tc>
          <w:tcPr>
            <w:tcW w:w="197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27126039</w:t>
            </w:r>
          </w:p>
        </w:tc>
      </w:tr>
      <w:tr w:rsidR="00FD6FF9" w:rsidRPr="00192A6C">
        <w:trPr>
          <w:trHeight w:val="680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FOCUS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16-81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NA</w:t>
            </w:r>
          </w:p>
        </w:tc>
        <w:tc>
          <w:tcPr>
            <w:tcW w:w="37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NA</w:t>
            </w:r>
          </w:p>
        </w:tc>
        <w:tc>
          <w:tcPr>
            <w:tcW w:w="197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NA</w:t>
            </w:r>
          </w:p>
        </w:tc>
      </w:tr>
      <w:tr w:rsidR="00FD6FF9" w:rsidRPr="00192A6C">
        <w:trPr>
          <w:trHeight w:val="567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The CCC GEM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-</w:t>
            </w:r>
            <w:r w:rsidRPr="00192A6C">
              <w:rPr>
                <w:color w:val="212121"/>
                <w:shd w:val="clear" w:color="auto" w:fill="FFFFFF"/>
              </w:rPr>
              <w:t>HCE_v12</w:t>
            </w:r>
          </w:p>
        </w:tc>
        <w:tc>
          <w:tcPr>
            <w:tcW w:w="193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6-35</w:t>
            </w:r>
          </w:p>
        </w:tc>
        <w:tc>
          <w:tcPr>
            <w:tcW w:w="247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since 2008</w:t>
            </w:r>
          </w:p>
        </w:tc>
        <w:tc>
          <w:tcPr>
            <w:tcW w:w="375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Recruited healthy first-degree relatives of Crohn’s Disease patients</w:t>
            </w:r>
          </w:p>
        </w:tc>
        <w:tc>
          <w:tcPr>
            <w:tcW w:w="197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NA</w:t>
            </w:r>
          </w:p>
        </w:tc>
      </w:tr>
      <w:tr w:rsidR="00FD6FF9" w:rsidRPr="00192A6C">
        <w:trPr>
          <w:trHeight w:val="567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The CCC GEM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-</w:t>
            </w:r>
            <w:r w:rsidRPr="00192A6C">
              <w:rPr>
                <w:color w:val="212121"/>
                <w:shd w:val="clear" w:color="auto" w:fill="FFFFFF"/>
              </w:rPr>
              <w:t>HCE_v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24</w:t>
            </w:r>
          </w:p>
        </w:tc>
        <w:tc>
          <w:tcPr>
            <w:tcW w:w="193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2476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375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textAlignment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97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9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567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The CCC GEM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-</w:t>
            </w:r>
            <w:r w:rsidRPr="00192A6C">
              <w:rPr>
                <w:color w:val="212121"/>
                <w:shd w:val="clear" w:color="auto" w:fill="FFFFFF"/>
              </w:rPr>
              <w:t>ICHIP_HCE</w:t>
            </w:r>
          </w:p>
        </w:tc>
        <w:tc>
          <w:tcPr>
            <w:tcW w:w="193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2476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375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textAlignment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97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9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907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 xml:space="preserve">The Generation R Study 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 w:hint="eastAsia"/>
                <w:color w:val="000000"/>
                <w:lang w:bidi="ar"/>
              </w:rPr>
              <w:t>0-13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From the early prenatal phase to early adolescence</w:t>
            </w:r>
          </w:p>
        </w:tc>
        <w:tc>
          <w:tcPr>
            <w:tcW w:w="37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Recruited children born between April 2002 and January 2006</w:t>
            </w:r>
          </w:p>
        </w:tc>
        <w:tc>
          <w:tcPr>
            <w:tcW w:w="197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28070760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 xml:space="preserve">Kangbuk Samsung Cohort Study 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 w:hint="eastAsia"/>
                <w:color w:val="000000"/>
                <w:lang w:bidi="ar"/>
              </w:rPr>
              <w:t>NA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2014.6-2014.9</w:t>
            </w:r>
          </w:p>
        </w:tc>
        <w:tc>
          <w:tcPr>
            <w:tcW w:w="37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 w:hint="eastAsia"/>
                <w:color w:val="000000"/>
                <w:lang w:bidi="ar"/>
              </w:rPr>
              <w:t>NA</w:t>
            </w:r>
          </w:p>
        </w:tc>
        <w:tc>
          <w:tcPr>
            <w:tcW w:w="197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 w:hint="eastAsia"/>
                <w:color w:val="000000"/>
                <w:lang w:bidi="ar"/>
              </w:rPr>
              <w:t>NA</w:t>
            </w:r>
          </w:p>
        </w:tc>
      </w:tr>
      <w:tr w:rsidR="00FD6FF9" w:rsidRPr="00192A6C">
        <w:trPr>
          <w:trHeight w:val="680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HCHS/SOL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 w:hint="eastAsia"/>
                <w:color w:val="000000"/>
                <w:lang w:bidi="ar"/>
              </w:rPr>
              <w:t>NA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 w:hint="eastAsia"/>
                <w:color w:val="000000"/>
                <w:lang w:bidi="ar"/>
              </w:rPr>
              <w:t>NA</w:t>
            </w:r>
          </w:p>
        </w:tc>
        <w:tc>
          <w:tcPr>
            <w:tcW w:w="37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 w:hint="eastAsia"/>
                <w:color w:val="000000"/>
                <w:lang w:bidi="ar"/>
              </w:rPr>
              <w:t>NA</w:t>
            </w:r>
          </w:p>
        </w:tc>
        <w:tc>
          <w:tcPr>
            <w:tcW w:w="197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 w:hint="eastAsia"/>
                <w:color w:val="000000"/>
                <w:lang w:bidi="ar"/>
              </w:rPr>
              <w:t>NA</w:t>
            </w:r>
          </w:p>
        </w:tc>
      </w:tr>
      <w:tr w:rsidR="00FD6FF9" w:rsidRPr="00192A6C">
        <w:trPr>
          <w:trHeight w:val="680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LifeLines-DEEP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18-81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2013.4-2013.8</w:t>
            </w:r>
          </w:p>
        </w:tc>
        <w:tc>
          <w:tcPr>
            <w:tcW w:w="37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NA</w:t>
            </w:r>
          </w:p>
        </w:tc>
        <w:tc>
          <w:tcPr>
            <w:tcW w:w="197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NA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METabolic Syndrome In Men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45-73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2005-2010</w:t>
            </w:r>
          </w:p>
        </w:tc>
        <w:tc>
          <w:tcPr>
            <w:tcW w:w="37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Recruited by randomly selected non-diabetic Finnish men</w:t>
            </w:r>
          </w:p>
        </w:tc>
        <w:tc>
          <w:tcPr>
            <w:tcW w:w="197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NA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Maastricht Irritable Bowel Syndrome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19-71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NA</w:t>
            </w:r>
          </w:p>
        </w:tc>
        <w:tc>
          <w:tcPr>
            <w:tcW w:w="37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Recruited age</w:t>
            </w:r>
            <w:r w:rsidRPr="00192A6C">
              <w:rPr>
                <w:rFonts w:eastAsia="SimSun" w:hint="eastAsia"/>
                <w:color w:val="000000"/>
                <w:lang w:bidi="ar"/>
              </w:rPr>
              <w:t xml:space="preserve"> </w:t>
            </w:r>
            <w:r w:rsidRPr="00192A6C">
              <w:rPr>
                <w:rFonts w:eastAsia="SimSun"/>
                <w:color w:val="000000"/>
                <w:lang w:bidi="ar"/>
              </w:rPr>
              <w:t>and gender</w:t>
            </w:r>
            <w:r w:rsidRPr="00192A6C">
              <w:rPr>
                <w:rFonts w:eastAsia="SimSun" w:hint="eastAsia"/>
                <w:color w:val="000000"/>
                <w:lang w:bidi="ar"/>
              </w:rPr>
              <w:t xml:space="preserve"> </w:t>
            </w:r>
            <w:r w:rsidRPr="00192A6C">
              <w:rPr>
                <w:rFonts w:eastAsia="SimSun"/>
                <w:color w:val="000000"/>
                <w:lang w:bidi="ar"/>
              </w:rPr>
              <w:t xml:space="preserve">matched healthy controls of a clinical diagnosis of IBS </w:t>
            </w:r>
            <w:r w:rsidRPr="00192A6C">
              <w:rPr>
                <w:rFonts w:eastAsia="SimSun"/>
                <w:color w:val="000000"/>
                <w:lang w:bidi="ar"/>
              </w:rPr>
              <w:t>according to the Rome III criteria</w:t>
            </w:r>
          </w:p>
        </w:tc>
        <w:tc>
          <w:tcPr>
            <w:tcW w:w="197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NA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NeurGenetics Research Consortium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55-88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2009-2014</w:t>
            </w:r>
          </w:p>
        </w:tc>
        <w:tc>
          <w:tcPr>
            <w:tcW w:w="37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Recruited controls who were free of neurodegenerative disease</w:t>
            </w:r>
          </w:p>
        </w:tc>
        <w:tc>
          <w:tcPr>
            <w:tcW w:w="197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20711177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Personalized Nutrition Project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 w:hint="eastAsia"/>
                <w:color w:val="000000"/>
                <w:lang w:bidi="ar"/>
              </w:rPr>
              <w:t>18-70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color w:val="212121"/>
                <w:shd w:val="clear" w:color="auto" w:fill="FFFFFF"/>
              </w:rPr>
              <w:t>Personalized Nutrition Project</w:t>
            </w:r>
          </w:p>
        </w:tc>
        <w:tc>
          <w:tcPr>
            <w:tcW w:w="37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 w:hint="eastAsia"/>
                <w:color w:val="000000"/>
                <w:lang w:bidi="ar"/>
              </w:rPr>
              <w:t>NA</w:t>
            </w:r>
          </w:p>
        </w:tc>
        <w:tc>
          <w:tcPr>
            <w:tcW w:w="197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 w:hint="eastAsia"/>
                <w:color w:val="000000"/>
                <w:lang w:bidi="ar"/>
              </w:rPr>
              <w:t>NA</w:t>
            </w:r>
          </w:p>
        </w:tc>
      </w:tr>
      <w:tr w:rsidR="00FD6FF9" w:rsidRPr="00192A6C">
        <w:trPr>
          <w:trHeight w:val="567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 xml:space="preserve">Population-based </w:t>
            </w:r>
            <w:r w:rsidRPr="00192A6C">
              <w:rPr>
                <w:color w:val="212121"/>
                <w:shd w:val="clear" w:color="auto" w:fill="FFFFFF"/>
              </w:rPr>
              <w:t>Colonoscopy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18-70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NA</w:t>
            </w:r>
          </w:p>
        </w:tc>
        <w:tc>
          <w:tcPr>
            <w:tcW w:w="37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Recruited by randomly selected</w:t>
            </w:r>
          </w:p>
        </w:tc>
        <w:tc>
          <w:tcPr>
            <w:tcW w:w="197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20205503,</w:t>
            </w:r>
            <w:r w:rsidRPr="00192A6C">
              <w:rPr>
                <w:rFonts w:eastAsia="SimSun"/>
                <w:color w:val="000000"/>
                <w:lang w:bidi="ar"/>
              </w:rPr>
              <w:br/>
              <w:t>24384686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Rotterdam Study III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≥40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2006-2012</w:t>
            </w:r>
          </w:p>
        </w:tc>
        <w:tc>
          <w:tcPr>
            <w:tcW w:w="37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Recruited adult/elderly individuals aged ≥40 years living in the Rotterdam, Netherlands</w:t>
            </w:r>
          </w:p>
        </w:tc>
        <w:tc>
          <w:tcPr>
            <w:tcW w:w="197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29064009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Study of Health in Pomerania</w:t>
            </w:r>
          </w:p>
        </w:tc>
        <w:tc>
          <w:tcPr>
            <w:tcW w:w="193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20-79</w:t>
            </w:r>
          </w:p>
        </w:tc>
        <w:tc>
          <w:tcPr>
            <w:tcW w:w="247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2008-2012</w:t>
            </w:r>
          </w:p>
        </w:tc>
        <w:tc>
          <w:tcPr>
            <w:tcW w:w="375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 xml:space="preserve">From </w:t>
            </w:r>
            <w:r w:rsidRPr="00192A6C">
              <w:rPr>
                <w:rFonts w:eastAsia="SimSun"/>
                <w:color w:val="000000"/>
                <w:lang w:bidi="ar"/>
              </w:rPr>
              <w:t>the total population of West Pomerania inhabitants in 1996,</w:t>
            </w:r>
            <w:r w:rsidRPr="00192A6C">
              <w:rPr>
                <w:rFonts w:eastAsia="SimSun" w:hint="eastAsia"/>
                <w:color w:val="000000"/>
                <w:lang w:bidi="ar"/>
              </w:rPr>
              <w:t xml:space="preserve"> </w:t>
            </w:r>
            <w:r w:rsidRPr="00192A6C">
              <w:rPr>
                <w:rFonts w:eastAsia="SimSun"/>
                <w:color w:val="000000"/>
                <w:lang w:bidi="ar"/>
              </w:rPr>
              <w:t>and stratification variables are age, sex and city/county of residence.</w:t>
            </w:r>
          </w:p>
        </w:tc>
        <w:tc>
          <w:tcPr>
            <w:tcW w:w="197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20167617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Study of Health in Pomerania</w:t>
            </w:r>
            <w:r w:rsidRPr="00192A6C">
              <w:rPr>
                <w:rFonts w:eastAsia="SimSun" w:hint="eastAsia"/>
                <w:color w:val="212121"/>
                <w:shd w:val="clear" w:color="auto" w:fill="FFFFFF"/>
              </w:rPr>
              <w:t>-TREND</w:t>
            </w:r>
          </w:p>
        </w:tc>
        <w:tc>
          <w:tcPr>
            <w:tcW w:w="193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</w:p>
        </w:tc>
        <w:tc>
          <w:tcPr>
            <w:tcW w:w="2476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  <w:textAlignment w:val="center"/>
            </w:pPr>
          </w:p>
        </w:tc>
        <w:tc>
          <w:tcPr>
            <w:tcW w:w="375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textAlignment w:val="center"/>
            </w:pPr>
          </w:p>
        </w:tc>
        <w:tc>
          <w:tcPr>
            <w:tcW w:w="197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95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</w:p>
        </w:tc>
      </w:tr>
      <w:tr w:rsidR="00FD6FF9" w:rsidRPr="00192A6C">
        <w:trPr>
          <w:trHeight w:val="907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COPSAC2010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4-6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2008-2010</w:t>
            </w:r>
          </w:p>
        </w:tc>
        <w:tc>
          <w:tcPr>
            <w:tcW w:w="37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 xml:space="preserve">Seven hundred and thirty‐eight mothers were </w:t>
            </w:r>
            <w:r w:rsidRPr="00192A6C">
              <w:rPr>
                <w:rFonts w:eastAsia="SimSun"/>
                <w:color w:val="000000"/>
                <w:lang w:bidi="ar"/>
              </w:rPr>
              <w:t>recruited from week 24 of gestation, and 700 of their children were included in the birth cohort</w:t>
            </w:r>
          </w:p>
        </w:tc>
        <w:tc>
          <w:tcPr>
            <w:tcW w:w="1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Children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24118234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32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The Netherlands Twin Registry</w:t>
            </w:r>
          </w:p>
        </w:tc>
        <w:tc>
          <w:tcPr>
            <w:tcW w:w="1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19-68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NA</w:t>
            </w:r>
          </w:p>
        </w:tc>
        <w:tc>
          <w:tcPr>
            <w:tcW w:w="37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One of each twin pair from the Netherlands Twin Register was randomly selected</w:t>
            </w:r>
          </w:p>
        </w:tc>
        <w:tc>
          <w:tcPr>
            <w:tcW w:w="19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Twins Study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35511521</w:t>
            </w:r>
          </w:p>
        </w:tc>
      </w:tr>
      <w:tr w:rsidR="00FD6FF9" w:rsidRPr="00192A6C">
        <w:trPr>
          <w:trHeight w:val="907"/>
          <w:jc w:val="center"/>
        </w:trPr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rPr>
                <w:color w:val="212121"/>
                <w:shd w:val="clear" w:color="auto" w:fill="FFFFFF"/>
              </w:rPr>
            </w:pPr>
            <w:r w:rsidRPr="00192A6C">
              <w:rPr>
                <w:color w:val="212121"/>
                <w:shd w:val="clear" w:color="auto" w:fill="FFFFFF"/>
              </w:rPr>
              <w:t>TwinsUK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18-82</w:t>
            </w:r>
          </w:p>
        </w:tc>
        <w:tc>
          <w:tcPr>
            <w:tcW w:w="24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2010-2016</w:t>
            </w:r>
          </w:p>
        </w:tc>
        <w:tc>
          <w:tcPr>
            <w:tcW w:w="37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textAlignment w:val="center"/>
            </w:pPr>
            <w:r w:rsidRPr="00192A6C">
              <w:rPr>
                <w:rFonts w:eastAsia="SimSun"/>
                <w:color w:val="000000"/>
                <w:lang w:bidi="ar"/>
              </w:rPr>
              <w:t>One twin out of each pair was randomly excluded from the population of volunteers</w:t>
            </w:r>
          </w:p>
        </w:tc>
        <w:tc>
          <w:tcPr>
            <w:tcW w:w="19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6FF9" w:rsidRPr="00192A6C" w:rsidRDefault="00FD6FF9">
            <w:pPr>
              <w:jc w:val="center"/>
              <w:textAlignment w:val="center"/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color w:val="212121"/>
                <w:shd w:val="clear" w:color="auto" w:fill="FFFFFF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31526404</w:t>
            </w:r>
          </w:p>
        </w:tc>
      </w:tr>
    </w:tbl>
    <w:p w:rsidR="00FD6FF9" w:rsidRPr="00192A6C" w:rsidRDefault="00FD6FF9">
      <w:pPr>
        <w:jc w:val="center"/>
        <w:rPr>
          <w:color w:val="212121"/>
          <w:shd w:val="clear" w:color="auto" w:fill="FFFFFF"/>
        </w:rPr>
      </w:pPr>
    </w:p>
    <w:p w:rsidR="00FD6FF9" w:rsidRPr="00192A6C" w:rsidRDefault="00192A6C">
      <w:pPr>
        <w:rPr>
          <w:color w:val="212121"/>
          <w:shd w:val="clear" w:color="auto" w:fill="FFFFFF"/>
        </w:rPr>
      </w:pPr>
      <w:r w:rsidRPr="00192A6C">
        <w:rPr>
          <w:rFonts w:ascii="Calibri" w:eastAsia="SimSun" w:hAnsi="Calibri" w:cs="Calibri"/>
          <w:b/>
          <w:bCs/>
        </w:rPr>
        <w:t>Abbreviation</w:t>
      </w:r>
      <w:r w:rsidRPr="00192A6C">
        <w:rPr>
          <w:rFonts w:ascii="Calibri" w:eastAsia="SimSun" w:hAnsi="Calibri" w:cs="Calibri"/>
        </w:rPr>
        <w:t>:</w:t>
      </w:r>
      <w:r w:rsidRPr="00192A6C">
        <w:rPr>
          <w:rFonts w:ascii="Calibri" w:eastAsia="SimSun" w:hAnsi="Calibri" w:cs="Calibri"/>
          <w:i/>
          <w:iCs/>
        </w:rPr>
        <w:t xml:space="preserve"> SD</w:t>
      </w:r>
      <w:r w:rsidRPr="00192A6C">
        <w:rPr>
          <w:rFonts w:ascii="Calibri" w:eastAsia="SimSun" w:hAnsi="Calibri" w:cs="Calibri"/>
        </w:rPr>
        <w:t>, standard deviation.</w:t>
      </w:r>
      <w:r w:rsidRPr="00192A6C">
        <w:rPr>
          <w:color w:val="212121"/>
          <w:shd w:val="clear" w:color="auto" w:fill="FFFFFF"/>
        </w:rPr>
        <w:t xml:space="preserve"> </w:t>
      </w:r>
    </w:p>
    <w:p w:rsidR="00FD6FF9" w:rsidRPr="00192A6C" w:rsidRDefault="00FD6FF9">
      <w:pPr>
        <w:rPr>
          <w:rFonts w:asciiTheme="minorHAnsi" w:eastAsiaTheme="minorEastAsia" w:hAnsiTheme="minorHAnsi" w:cstheme="minorHAnsi"/>
          <w:b/>
          <w:bCs/>
        </w:rPr>
      </w:pPr>
    </w:p>
    <w:p w:rsidR="00FD6FF9" w:rsidRPr="00192A6C" w:rsidRDefault="00FD6FF9">
      <w:pPr>
        <w:rPr>
          <w:rFonts w:asciiTheme="minorHAnsi" w:eastAsiaTheme="minorEastAsia" w:hAnsiTheme="minorHAnsi" w:cstheme="minorHAnsi"/>
          <w:b/>
          <w:bCs/>
        </w:rPr>
      </w:pPr>
    </w:p>
    <w:p w:rsidR="00FD6FF9" w:rsidRPr="00192A6C" w:rsidRDefault="00FD6FF9">
      <w:pPr>
        <w:rPr>
          <w:rFonts w:asciiTheme="minorHAnsi" w:eastAsiaTheme="minorEastAsia" w:hAnsiTheme="minorHAnsi" w:cstheme="minorHAnsi"/>
          <w:b/>
          <w:bCs/>
        </w:rPr>
        <w:sectPr w:rsidR="00FD6FF9" w:rsidRPr="00192A6C" w:rsidSect="00192A6C">
          <w:type w:val="continuous"/>
          <w:pgSz w:w="15840" w:h="12240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FD6FF9" w:rsidRPr="00192A6C" w:rsidRDefault="00FD6FF9">
      <w:pPr>
        <w:rPr>
          <w:rFonts w:asciiTheme="minorHAnsi" w:eastAsiaTheme="minorEastAsia" w:hAnsiTheme="minorHAnsi" w:cstheme="minorHAnsi"/>
          <w:b/>
          <w:bCs/>
        </w:rPr>
      </w:pPr>
    </w:p>
    <w:p w:rsidR="00FD6FF9" w:rsidRPr="00192A6C" w:rsidRDefault="00192A6C">
      <w:pPr>
        <w:pStyle w:val="Heading1"/>
        <w:jc w:val="center"/>
        <w:rPr>
          <w:rFonts w:eastAsia="SimSun"/>
        </w:rPr>
      </w:pPr>
      <w:bookmarkStart w:id="5" w:name="_Toc17976"/>
      <w:r w:rsidRPr="00192A6C">
        <w:t xml:space="preserve">Table S3. </w:t>
      </w:r>
      <w:r w:rsidRPr="00192A6C">
        <w:rPr>
          <w:b w:val="0"/>
          <w:bCs w:val="0"/>
        </w:rPr>
        <w:t xml:space="preserve">Characteristics of the genetic variants associated with gut </w:t>
      </w:r>
      <w:r w:rsidRPr="00192A6C">
        <w:rPr>
          <w:b w:val="0"/>
          <w:bCs w:val="0"/>
        </w:rPr>
        <w:t>microbiome and periodontitis that have been identified statistically significant</w:t>
      </w:r>
      <w:r w:rsidRPr="00192A6C">
        <w:rPr>
          <w:rFonts w:eastAsia="SimSun" w:hint="eastAsia"/>
          <w:b w:val="0"/>
          <w:bCs w:val="0"/>
        </w:rPr>
        <w:t>.</w:t>
      </w:r>
      <w:bookmarkEnd w:id="5"/>
      <w:r w:rsidRPr="00192A6C">
        <w:rPr>
          <w:rFonts w:eastAsia="SimSun" w:hint="eastAsia"/>
          <w:b w:val="0"/>
          <w:bCs w:val="0"/>
        </w:rPr>
        <w:t xml:space="preserve"> </w:t>
      </w:r>
    </w:p>
    <w:p w:rsidR="00FD6FF9" w:rsidRPr="00192A6C" w:rsidRDefault="00FD6FF9">
      <w:pPr>
        <w:rPr>
          <w:rFonts w:asciiTheme="minorHAnsi" w:eastAsiaTheme="minorEastAsia" w:hAnsiTheme="minorHAnsi" w:cstheme="minorHAnsi"/>
        </w:rPr>
      </w:pPr>
    </w:p>
    <w:tbl>
      <w:tblPr>
        <w:tblW w:w="13462" w:type="dxa"/>
        <w:jc w:val="center"/>
        <w:tblLayout w:type="fixed"/>
        <w:tblLook w:val="04A0" w:firstRow="1" w:lastRow="0" w:firstColumn="1" w:lastColumn="0" w:noHBand="0" w:noVBand="1"/>
      </w:tblPr>
      <w:tblGrid>
        <w:gridCol w:w="3257"/>
        <w:gridCol w:w="1633"/>
        <w:gridCol w:w="835"/>
        <w:gridCol w:w="2278"/>
        <w:gridCol w:w="1746"/>
        <w:gridCol w:w="999"/>
        <w:gridCol w:w="1432"/>
        <w:gridCol w:w="1282"/>
      </w:tblGrid>
      <w:tr w:rsidR="00FD6FF9" w:rsidRPr="00192A6C">
        <w:trPr>
          <w:trHeight w:val="454"/>
          <w:jc w:val="center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Trait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SNP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Chr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ind w:right="241"/>
              <w:jc w:val="center"/>
              <w:rPr>
                <w:b/>
                <w:bCs/>
                <w:color w:val="000000"/>
              </w:rPr>
            </w:pPr>
            <w:r w:rsidRPr="00192A6C">
              <w:rPr>
                <w:rFonts w:eastAsia="SimSun" w:hint="eastAsia"/>
                <w:b/>
                <w:bCs/>
                <w:color w:val="000000"/>
              </w:rPr>
              <w:t xml:space="preserve">  </w:t>
            </w:r>
            <w:r w:rsidRPr="00192A6C">
              <w:rPr>
                <w:b/>
                <w:bCs/>
                <w:color w:val="000000"/>
              </w:rPr>
              <w:t>Position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Effect allele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Beta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ind w:right="241"/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SE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i/>
                <w:iCs/>
                <w:color w:val="000000"/>
              </w:rPr>
              <w:t>p</w:t>
            </w:r>
            <w:r w:rsidRPr="00192A6C">
              <w:rPr>
                <w:b/>
                <w:bCs/>
                <w:color w:val="000000"/>
              </w:rPr>
              <w:t>-val</w:t>
            </w:r>
            <w:r w:rsidRPr="00192A6C">
              <w:rPr>
                <w:rFonts w:eastAsia="SimSun" w:hint="eastAsia"/>
                <w:b/>
                <w:bCs/>
                <w:color w:val="000000"/>
              </w:rPr>
              <w:t>u</w:t>
            </w:r>
            <w:r w:rsidRPr="00192A6C">
              <w:rPr>
                <w:b/>
                <w:bCs/>
                <w:color w:val="000000"/>
              </w:rPr>
              <w:t>e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b/>
                <w:bCs/>
              </w:rPr>
            </w:pPr>
            <w:r w:rsidRPr="00192A6C">
              <w:rPr>
                <w:b/>
                <w:bCs/>
                <w:color w:val="000000"/>
              </w:rPr>
              <w:t>Family.</w:t>
            </w:r>
            <w:r w:rsidRPr="00192A6C">
              <w:rPr>
                <w:rFonts w:eastAsia="SimSun" w:hint="eastAsia"/>
                <w:b/>
                <w:bCs/>
                <w:color w:val="000000"/>
              </w:rPr>
              <w:t xml:space="preserve"> </w:t>
            </w:r>
            <w:r w:rsidRPr="00192A6C">
              <w:rPr>
                <w:b/>
                <w:bCs/>
                <w:i/>
                <w:iCs/>
                <w:color w:val="000000"/>
              </w:rPr>
              <w:t>Bacteroidales</w:t>
            </w:r>
            <w:r w:rsidRPr="00192A6C">
              <w:rPr>
                <w:b/>
                <w:bCs/>
                <w:color w:val="000000"/>
              </w:rPr>
              <w:t xml:space="preserve"> S24.7group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rs7217209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21205200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8.43E-06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rs738193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22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25943322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3.82E-07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rs689695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47352866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1.28E-06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rs17043785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53139362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-0.176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5.12E-07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rs78609301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63236747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-0.087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7.09E-06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rs941000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90714667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3.16E-07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rs6831034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149300138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-0.096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6.10E-06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rs10872669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151515172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-0.123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9.49E-06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rs61508842*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3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158653545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0.123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7.83E-06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rs11135366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164763068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8.78E-06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rs12748533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242767252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-0.082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2.59E-06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rPr>
                <w:rFonts w:eastAsia="SimSun"/>
                <w:b/>
                <w:bCs/>
              </w:rPr>
            </w:pPr>
            <w:r w:rsidRPr="00192A6C">
              <w:rPr>
                <w:rFonts w:eastAsia="SimSun"/>
                <w:b/>
                <w:bCs/>
              </w:rPr>
              <w:t xml:space="preserve">　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b/>
                <w:bCs/>
              </w:rPr>
            </w:pPr>
            <w:r w:rsidRPr="00192A6C">
              <w:rPr>
                <w:b/>
                <w:bCs/>
                <w:color w:val="000000"/>
              </w:rPr>
              <w:t>Genus.</w:t>
            </w:r>
            <w:r w:rsidRPr="00192A6C">
              <w:rPr>
                <w:rFonts w:eastAsia="SimSun" w:hint="eastAsia"/>
                <w:b/>
                <w:bCs/>
                <w:color w:val="000000"/>
              </w:rPr>
              <w:t xml:space="preserve"> </w:t>
            </w:r>
            <w:r w:rsidRPr="00192A6C">
              <w:rPr>
                <w:b/>
                <w:bCs/>
                <w:i/>
                <w:iCs/>
                <w:color w:val="000000"/>
              </w:rPr>
              <w:t xml:space="preserve">Lachnospiraceae </w:t>
            </w:r>
            <w:r w:rsidRPr="00192A6C">
              <w:rPr>
                <w:b/>
                <w:bCs/>
                <w:color w:val="000000"/>
              </w:rPr>
              <w:t>UCG008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rs10741777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19572557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-0.097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7.69E-07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rs57254474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23071054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6.92E-06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rs75356640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31697284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0.137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9.83E-06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rs10751237*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74275056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-0.082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3.17E-06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rs10793103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74391775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0.097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9.35E-08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rs11236216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74405061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2.35E-06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rs57091572*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81214803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-0.110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2.86E-06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rs955844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84992314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0.112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1.81E-06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rs10801803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90818872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-0.117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1.40E-06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rs9873555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3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100496680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-0.121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2.41E-07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rs67078837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114220647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-0.085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7.68E-07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rs61944774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129539818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0.180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6.34E-06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rs13024781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168628871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-0.080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2.29E-06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rs62277846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228100140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0.102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1.59E-06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rPr>
                <w:rFonts w:eastAsia="SimSun"/>
                <w:b/>
                <w:bCs/>
              </w:rPr>
            </w:pPr>
            <w:r w:rsidRPr="00192A6C">
              <w:rPr>
                <w:rFonts w:eastAsia="SimSun"/>
                <w:b/>
                <w:bCs/>
              </w:rPr>
              <w:t xml:space="preserve">　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Genus.</w:t>
            </w:r>
            <w:r w:rsidRPr="00192A6C">
              <w:rPr>
                <w:rFonts w:eastAsia="SimSun" w:hint="eastAsia"/>
                <w:b/>
                <w:bCs/>
                <w:color w:val="000000"/>
              </w:rPr>
              <w:t xml:space="preserve"> </w:t>
            </w:r>
            <w:r w:rsidRPr="00192A6C">
              <w:rPr>
                <w:b/>
                <w:bCs/>
                <w:color w:val="000000"/>
              </w:rPr>
              <w:t>Prevotella 7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rs12124567*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3343802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-0.121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9.49E-06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rPr>
                <w:b/>
                <w:bCs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rs57404562*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12101762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0.155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6.22E-07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rPr>
                <w:b/>
                <w:bCs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rs16937247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19943115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0.146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9.64E-06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rPr>
                <w:b/>
                <w:bCs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rs9608249*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22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24613952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-0.158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2.07E-06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rPr>
                <w:b/>
                <w:bCs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rs9426434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29736216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-0.124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9.72E-06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rPr>
                <w:b/>
                <w:bCs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rs79263163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39821773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-0.144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7.51E-06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rPr>
                <w:b/>
                <w:bCs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rs118038478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47237609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0.206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0.047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7.85E-06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rPr>
                <w:b/>
                <w:bCs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rs430270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3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60474379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0.139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2.87E-06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rPr>
                <w:b/>
                <w:bCs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rs9959718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71442664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0.133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1.90E-06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rPr>
                <w:b/>
                <w:bCs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rs12195431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91019654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0.197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0.044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8.73E-06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rPr>
                <w:b/>
                <w:bCs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rs2918132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133000320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-0.115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6.42E-06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rPr>
                <w:b/>
                <w:bCs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rs2240542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242066314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0.121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4.84E-06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rPr>
                <w:rFonts w:eastAsia="SimSun"/>
                <w:b/>
                <w:bCs/>
              </w:rPr>
            </w:pPr>
            <w:r w:rsidRPr="00192A6C">
              <w:rPr>
                <w:rFonts w:eastAsia="SimSun"/>
                <w:b/>
                <w:bCs/>
              </w:rPr>
              <w:t xml:space="preserve">　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Genus.</w:t>
            </w:r>
            <w:r w:rsidRPr="00192A6C">
              <w:rPr>
                <w:rFonts w:eastAsia="SimSun" w:hint="eastAsia"/>
                <w:b/>
                <w:bCs/>
                <w:color w:val="000000"/>
              </w:rPr>
              <w:t xml:space="preserve"> </w:t>
            </w:r>
            <w:r w:rsidRPr="00192A6C">
              <w:rPr>
                <w:b/>
                <w:bCs/>
                <w:i/>
                <w:iCs/>
                <w:color w:val="000000"/>
              </w:rPr>
              <w:t>Ruminiclostridium</w:t>
            </w:r>
            <w:r w:rsidRPr="00192A6C">
              <w:rPr>
                <w:b/>
                <w:bCs/>
                <w:color w:val="000000"/>
              </w:rPr>
              <w:t xml:space="preserve"> 6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rs792058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5548605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8.58E-06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rs67479537*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10115515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0.119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9.30E-06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rs1756364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20954661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0.100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2.54E-07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rs35362464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36478011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0.072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8.99E-06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rs77193512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40289063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0.074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1.30E-06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rs2548459*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49209339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6.40E-06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rs71414120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56938952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0.201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0.041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1.08E-06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rs1871858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61047117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-0.105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9.12E-06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rs61060922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72136154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0.159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1.09E-06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rs72991535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76018244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0.136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4.95E-06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rs11992182*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79766499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0.063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4.65E-06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rs663262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86179076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-0.135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3.39E-06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rs73176030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101271282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7.29E-06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rs9555756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111703249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-0.080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7.10E-06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rs116969552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128214403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-0.167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9.16E-06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rs10829821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132651293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-0.098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3.47E-06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rs79968172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240503826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0.116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1.66E-06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rPr>
                <w:rFonts w:eastAsia="SimSun"/>
                <w:b/>
                <w:bCs/>
              </w:rPr>
            </w:pPr>
            <w:r w:rsidRPr="00192A6C">
              <w:rPr>
                <w:rFonts w:eastAsia="SimSun"/>
                <w:b/>
                <w:bCs/>
              </w:rPr>
              <w:t xml:space="preserve">　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b/>
                <w:bCs/>
              </w:rPr>
            </w:pPr>
            <w:r w:rsidRPr="00192A6C">
              <w:rPr>
                <w:b/>
                <w:bCs/>
                <w:color w:val="000000"/>
              </w:rPr>
              <w:t>Order.</w:t>
            </w:r>
            <w:r w:rsidRPr="00192A6C">
              <w:rPr>
                <w:rFonts w:eastAsia="SimSun" w:hint="eastAsia"/>
                <w:b/>
                <w:bCs/>
                <w:color w:val="000000"/>
              </w:rPr>
              <w:t xml:space="preserve"> </w:t>
            </w:r>
            <w:r w:rsidRPr="00192A6C">
              <w:rPr>
                <w:b/>
                <w:bCs/>
                <w:i/>
                <w:iCs/>
                <w:color w:val="000000"/>
              </w:rPr>
              <w:t>Enterobacteriales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rs111229068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2563450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0.111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3.65E-06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rs80319214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4015933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0.099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6.95E-06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rs4792380*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13521040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0.116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9.49E-06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rs11026530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22379097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9.43E-06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rs61973590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27718039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-0.061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8.54E-06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rs2374342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42133542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4.52E-06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rs35673018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54327745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0.090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7.63E-06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rs504442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55145547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5.17E-06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rs62210023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55340092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0.061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3.13E-06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rs78143293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57672335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-0.085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1.20E-06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rs79757635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110840418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0.076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9.32E-06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rPr>
                <w:rFonts w:eastAsia="SimSun"/>
                <w:b/>
                <w:bCs/>
              </w:rPr>
            </w:pPr>
            <w:r w:rsidRPr="00192A6C">
              <w:rPr>
                <w:rFonts w:eastAsia="SimSun"/>
                <w:b/>
                <w:bCs/>
              </w:rPr>
              <w:t xml:space="preserve">　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b/>
                <w:bCs/>
              </w:rPr>
            </w:pPr>
            <w:r w:rsidRPr="00192A6C">
              <w:rPr>
                <w:b/>
                <w:bCs/>
                <w:color w:val="000000"/>
              </w:rPr>
              <w:t>Order.</w:t>
            </w:r>
            <w:r w:rsidRPr="00192A6C">
              <w:rPr>
                <w:rFonts w:eastAsia="SimSun" w:hint="eastAsia"/>
                <w:b/>
                <w:bCs/>
                <w:color w:val="000000"/>
              </w:rPr>
              <w:t xml:space="preserve"> </w:t>
            </w:r>
            <w:r w:rsidRPr="00192A6C">
              <w:rPr>
                <w:b/>
                <w:bCs/>
                <w:i/>
                <w:iCs/>
                <w:color w:val="000000"/>
              </w:rPr>
              <w:t>Pasteurellales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rs731534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5412480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-0.099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9.46E-06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rs62568866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6818307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-0.118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7.23E-06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rs10840326*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9951672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-0.072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1.44E-06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rs10965428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22718481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-0.120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4.29E-06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rs72756943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26531908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0.140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3.35E-06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rs4822728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22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26891808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0.069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4.72E-06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rs16970009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32862601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0.187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0.043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7.32E-06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rs111582866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48742489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-0.114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7.07E-06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rs9382510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55448491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-0.088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2.48E-07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rs6092684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57274077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0.068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3.44E-06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rs9895850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64535013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-0.176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0.041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9.08E-06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rs12050685*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73477482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-0.067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9.19E-06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rs9938097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84977389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-0.071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8.23E-06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rs76022354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94306385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0.243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1.83E-06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rs73139353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3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97972214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-0.223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0.048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8.71E-06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rs78909003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105650242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-0.241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2.05E-06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rs35510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115491973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0.123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0.026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4.02E-06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rs6972479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116918060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-0.078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7.75E-06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rs12191680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129224488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0.102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3.05E-07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rPr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 xml:space="preserve">　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Risk of periodontitis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rs2976950*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8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8249082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0.096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7.99E-07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rs13005050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52705571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T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-0.143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0.031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3.76E-06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rs4956201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109527782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-0.241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0.047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3.89E-07</w:t>
            </w:r>
          </w:p>
        </w:tc>
      </w:tr>
      <w:tr w:rsidR="00FD6FF9" w:rsidRPr="00192A6C">
        <w:trPr>
          <w:trHeight w:val="278"/>
          <w:jc w:val="center"/>
        </w:trPr>
        <w:tc>
          <w:tcPr>
            <w:tcW w:w="32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right"/>
              <w:rPr>
                <w:rFonts w:eastAsia="SimSun"/>
                <w:color w:val="00000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rs6816769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122216017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C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-0.135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4.57E-06</w:t>
            </w:r>
          </w:p>
        </w:tc>
      </w:tr>
    </w:tbl>
    <w:p w:rsidR="00FD6FF9" w:rsidRPr="00192A6C" w:rsidRDefault="00FD6FF9">
      <w:pPr>
        <w:rPr>
          <w:rFonts w:asciiTheme="minorHAnsi" w:eastAsiaTheme="minorEastAsia" w:hAnsiTheme="minorHAnsi" w:cstheme="minorHAnsi"/>
        </w:rPr>
      </w:pPr>
    </w:p>
    <w:p w:rsidR="00FD6FF9" w:rsidRPr="00192A6C" w:rsidRDefault="00192A6C">
      <w:pPr>
        <w:widowControl w:val="0"/>
        <w:snapToGrid w:val="0"/>
        <w:spacing w:line="360" w:lineRule="auto"/>
        <w:ind w:left="5301" w:hangingChars="2200" w:hanging="5301"/>
        <w:rPr>
          <w:rFonts w:ascii="Calibri" w:eastAsiaTheme="minorEastAsia" w:hAnsi="Calibri" w:cs="Calibri"/>
        </w:rPr>
      </w:pPr>
      <w:r w:rsidRPr="00192A6C">
        <w:rPr>
          <w:rFonts w:ascii="Calibri" w:eastAsia="SimSun" w:hAnsi="Calibri" w:cs="Calibri"/>
          <w:b/>
          <w:bCs/>
          <w:color w:val="000000"/>
        </w:rPr>
        <w:t>Abbreviations:</w:t>
      </w:r>
      <w:r w:rsidRPr="00192A6C">
        <w:rPr>
          <w:rFonts w:ascii="Calibri" w:eastAsia="SimSun" w:hAnsi="Calibri" w:cs="Calibri"/>
          <w:i/>
          <w:iCs/>
          <w:color w:val="000000"/>
        </w:rPr>
        <w:t xml:space="preserve"> Chr</w:t>
      </w:r>
      <w:r w:rsidRPr="00192A6C">
        <w:rPr>
          <w:rFonts w:ascii="Calibri" w:eastAsia="SimSun" w:hAnsi="Calibri" w:cs="Calibri"/>
          <w:color w:val="000000"/>
        </w:rPr>
        <w:t>, chromosome;</w:t>
      </w:r>
      <w:r w:rsidRPr="00192A6C">
        <w:rPr>
          <w:rFonts w:ascii="Calibri" w:eastAsia="SimSun" w:hAnsi="Calibri" w:cs="Calibri"/>
          <w:i/>
          <w:iCs/>
          <w:color w:val="000000"/>
        </w:rPr>
        <w:t xml:space="preserve"> SE</w:t>
      </w:r>
      <w:r w:rsidRPr="00192A6C">
        <w:rPr>
          <w:rFonts w:ascii="Calibri" w:eastAsia="SimSun" w:hAnsi="Calibri" w:cs="Calibri"/>
          <w:color w:val="000000"/>
        </w:rPr>
        <w:t xml:space="preserve">, standard error; </w:t>
      </w:r>
      <w:r w:rsidRPr="00192A6C">
        <w:rPr>
          <w:rFonts w:ascii="Calibri" w:eastAsia="SimSun" w:hAnsi="Calibri" w:cs="Calibri"/>
          <w:i/>
          <w:iCs/>
          <w:color w:val="000000"/>
        </w:rPr>
        <w:t>SNP</w:t>
      </w:r>
      <w:r w:rsidRPr="00192A6C">
        <w:rPr>
          <w:rFonts w:ascii="Calibri" w:eastAsia="SimSun" w:hAnsi="Calibri" w:cs="Calibri"/>
          <w:color w:val="000000"/>
        </w:rPr>
        <w:t>, single nucleotide polymorphism.</w:t>
      </w:r>
    </w:p>
    <w:p w:rsidR="00FD6FF9" w:rsidRPr="00192A6C" w:rsidRDefault="00192A6C">
      <w:pPr>
        <w:spacing w:line="360" w:lineRule="auto"/>
        <w:rPr>
          <w:rFonts w:asciiTheme="minorHAnsi" w:eastAsiaTheme="minorEastAsia" w:hAnsiTheme="minorHAnsi" w:cstheme="minorHAnsi"/>
        </w:rPr>
        <w:sectPr w:rsidR="00FD6FF9" w:rsidRPr="00192A6C" w:rsidSect="00192A6C">
          <w:type w:val="continuous"/>
          <w:pgSz w:w="15840" w:h="12240" w:orient="landscape"/>
          <w:pgMar w:top="720" w:right="720" w:bottom="720" w:left="720" w:header="709" w:footer="709" w:gutter="0"/>
          <w:cols w:space="708"/>
          <w:docGrid w:linePitch="360"/>
        </w:sectPr>
      </w:pPr>
      <w:r w:rsidRPr="00192A6C">
        <w:rPr>
          <w:rFonts w:ascii="Calibri" w:eastAsia="SimSun" w:hAnsi="Calibri" w:cs="Calibri"/>
          <w:b/>
          <w:bCs/>
        </w:rPr>
        <w:t>Note:</w:t>
      </w:r>
      <w:r w:rsidRPr="00192A6C">
        <w:rPr>
          <w:rFonts w:ascii="Calibri" w:eastAsia="SimSun" w:hAnsi="Calibri" w:cs="Calibri"/>
        </w:rPr>
        <w:t xml:space="preserve"> *SNPs detected with possible pleiotropy in </w:t>
      </w:r>
      <w:r w:rsidRPr="00192A6C">
        <w:rPr>
          <w:rFonts w:ascii="Calibri" w:eastAsia="SimSun" w:hAnsi="Calibri" w:cs="Calibri"/>
          <w:b/>
          <w:bCs/>
        </w:rPr>
        <w:t>Table S6</w:t>
      </w:r>
      <w:r w:rsidRPr="00192A6C">
        <w:rPr>
          <w:rFonts w:ascii="Calibri" w:eastAsia="SimSun" w:hAnsi="Calibri" w:cs="Calibri"/>
        </w:rPr>
        <w:t>.</w:t>
      </w:r>
    </w:p>
    <w:p w:rsidR="00FD6FF9" w:rsidRPr="00192A6C" w:rsidRDefault="00192A6C">
      <w:pPr>
        <w:pStyle w:val="Heading1"/>
        <w:jc w:val="center"/>
        <w:rPr>
          <w:rFonts w:eastAsia="SimSun"/>
          <w:b w:val="0"/>
          <w:bCs w:val="0"/>
        </w:rPr>
      </w:pPr>
      <w:bookmarkStart w:id="6" w:name="_Toc8871"/>
      <w:r w:rsidRPr="00192A6C">
        <w:rPr>
          <w:rFonts w:ascii="Calibri" w:hAnsi="Calibri" w:cs="Calibri"/>
        </w:rPr>
        <w:t>Table S4.</w:t>
      </w:r>
      <w:r w:rsidRPr="00192A6C">
        <w:rPr>
          <w:rFonts w:ascii="Calibri" w:hAnsi="Calibri" w:cs="Calibri"/>
          <w:b w:val="0"/>
          <w:bCs w:val="0"/>
        </w:rPr>
        <w:t xml:space="preserve"> Effect estimates of the associations between 196 bacterial traits and risk of periodontitis in MR analysis</w:t>
      </w:r>
      <w:r w:rsidRPr="00192A6C">
        <w:rPr>
          <w:rFonts w:ascii="Calibri" w:eastAsia="SimSun" w:hAnsi="Calibri" w:cs="Calibri"/>
          <w:b w:val="0"/>
          <w:bCs w:val="0"/>
        </w:rPr>
        <w:t>.</w:t>
      </w:r>
      <w:bookmarkEnd w:id="6"/>
    </w:p>
    <w:tbl>
      <w:tblPr>
        <w:tblpPr w:leftFromText="180" w:rightFromText="180" w:vertAnchor="text" w:horzAnchor="page" w:tblpXSpec="center" w:tblpY="624"/>
        <w:tblW w:w="14616" w:type="dxa"/>
        <w:tblLayout w:type="fixed"/>
        <w:tblLook w:val="04A0" w:firstRow="1" w:lastRow="0" w:firstColumn="1" w:lastColumn="0" w:noHBand="0" w:noVBand="1"/>
      </w:tblPr>
      <w:tblGrid>
        <w:gridCol w:w="3279"/>
        <w:gridCol w:w="879"/>
        <w:gridCol w:w="1327"/>
        <w:gridCol w:w="3492"/>
        <w:gridCol w:w="897"/>
        <w:gridCol w:w="912"/>
        <w:gridCol w:w="1368"/>
        <w:gridCol w:w="1042"/>
        <w:gridCol w:w="1420"/>
      </w:tblGrid>
      <w:tr w:rsidR="00FD6FF9" w:rsidRPr="00192A6C">
        <w:trPr>
          <w:trHeight w:val="454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Gut microbiota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R</w:t>
            </w:r>
            <w:r w:rsidRPr="00192A6C">
              <w:rPr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D6FF9" w:rsidRPr="00192A6C" w:rsidRDefault="00192A6C">
            <w:pPr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i/>
                <w:iCs/>
                <w:color w:val="000000"/>
              </w:rPr>
              <w:t>F</w:t>
            </w:r>
            <w:r w:rsidRPr="00192A6C">
              <w:rPr>
                <w:rFonts w:eastAsia="SimSun" w:hint="eastAsia"/>
                <w:b/>
                <w:bCs/>
                <w:color w:val="000000"/>
              </w:rPr>
              <w:t>-</w:t>
            </w:r>
            <w:r w:rsidRPr="00192A6C">
              <w:rPr>
                <w:b/>
                <w:bCs/>
                <w:color w:val="000000"/>
              </w:rPr>
              <w:t>statistic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 xml:space="preserve"> Method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D6FF9" w:rsidRPr="00192A6C" w:rsidRDefault="00192A6C">
            <w:pPr>
              <w:jc w:val="both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nSNP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OR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95% CI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i/>
                <w:iCs/>
                <w:color w:val="000000"/>
              </w:rPr>
              <w:t>p</w:t>
            </w:r>
            <w:r w:rsidRPr="00192A6C">
              <w:rPr>
                <w:b/>
                <w:bCs/>
                <w:color w:val="000000"/>
              </w:rPr>
              <w:t>-value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Qrs</w:t>
            </w:r>
          </w:p>
        </w:tc>
      </w:tr>
      <w:tr w:rsidR="00FD6FF9" w:rsidRPr="00192A6C">
        <w:trPr>
          <w:trHeight w:val="283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b/>
                <w:bCs/>
                <w:color w:val="000000"/>
              </w:rPr>
              <w:t>Class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Actinobacteria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4.64%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38.76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Inverse-variance </w:t>
            </w:r>
            <w:r w:rsidRPr="00192A6C">
              <w:rPr>
                <w:rFonts w:eastAsia="SimSun"/>
                <w:color w:val="000000"/>
              </w:rPr>
              <w:t>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0.941*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Alphaproteobacteria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2.30%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43.24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0.538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0.745*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Bacilli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3.50%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30.17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0.565*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MR-PRESSO </w:t>
            </w:r>
            <w:r w:rsidRPr="00192A6C">
              <w:rPr>
                <w:rFonts w:eastAsia="SimSun"/>
                <w:color w:val="000000"/>
              </w:rPr>
              <w:t>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Bacteroidia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2.28%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28.54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0.98-1.37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0.093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0.665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0.98-1.38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0.99-1.35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0.671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Betaproteobacteria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2.02%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25.21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0.98-1.41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0.401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0.480*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0.366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0.98-1.43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0.077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0.98-1.41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0.418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Clostridia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1.97%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21.63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0.533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0.827*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0.77-1.15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0.548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0.77-1.15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0.566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0.329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Coriobacteriia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2.99%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26.93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0.689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0.851*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0.655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Deltaproteobacteria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2.22%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29.78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0.467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0.341*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0.94-1.50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0.92-1.30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0.473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Erysipelotrichia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1.65%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23.71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0.189*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0.72-1.22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Gammaproteobacteria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1.39%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28.61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0.356*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0.71-1.34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0.487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0.272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Lentisphaeria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4.81%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92.58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0.428*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0.723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Melainabacteria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5.25%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78.13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0.205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0.323*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0.94-1.29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0.229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Methanobacteria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7.23%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119.05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0.399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0.583*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Weighted </w:t>
            </w:r>
            <w:r w:rsidRPr="00192A6C">
              <w:rPr>
                <w:rFonts w:eastAsia="SimSun"/>
                <w:color w:val="000000"/>
              </w:rPr>
              <w:t>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0.358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0.412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Mollicutes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2.60%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40.77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0.341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0.354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Negativicutes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1.67%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23.92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0.397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0.426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Verrucomicrobiae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2.63%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38.04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0.102*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0.333</w:t>
            </w:r>
          </w:p>
        </w:tc>
      </w:tr>
      <w:tr w:rsidR="00FD6FF9" w:rsidRPr="00192A6C">
        <w:trPr>
          <w:trHeight w:val="283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Family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Acidaminococcaceae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1.50%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35.00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0.74-1.14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0.458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0.493*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0.60-1.06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0.66-1.29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0.67-1.27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Actinomycetaceae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1.76%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65.52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0.363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Alcaligenaceae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2.77%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26.11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0.98-1.34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0.527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0.167*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0.98-1.35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0.98-1.33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0.517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Bacteroidaceae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1.23%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22.84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0.382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0.932*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0.64-1.20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BacteroidalesS24.7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3.06%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57.94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1.22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1.05-1.41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0.602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0.930*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1.23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1.05-1.42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1.22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1.07-1.39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0.644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Bifidobacteriaceae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4.44%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34.00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0.298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0.206*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0.84-1.03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Christensenellaceae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2.03%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31.59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0.70-1.00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0.758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0.557*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0.65-1.04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0.70-1.01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0.063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0.72-0.97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Clostridiaceae1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1.71%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29.00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0.578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0.357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0.438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0.537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ClostridialesvadinBB60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3.73%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41.81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0.997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0.945*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0.577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0.999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Coriobacteriaceae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2.99%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26.93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0.689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0.851*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0.655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Defluviitaleaceae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3.59%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52.53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0.183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0.235*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Weighted </w:t>
            </w:r>
            <w:r w:rsidRPr="00192A6C">
              <w:rPr>
                <w:rFonts w:eastAsia="SimSun"/>
                <w:color w:val="000000"/>
              </w:rPr>
              <w:t>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Desulfovibrionaceae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2.00%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31.20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0.539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0.373*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0.192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0.494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0.498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0.559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Enterobacteriaceae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1.84%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31.17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1.35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1.09-1.66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0.721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0.657*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1.35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1.03-1.77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1.36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1.10-1.69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1.35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1.13-1.60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Erysipelotrichaceae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1.65%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23.71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0.189*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0.72-1.22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 xml:space="preserve">FamilyXI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6.97%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137.38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0.153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0.004*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0.161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 xml:space="preserve">FamilyXIII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2.24%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30.01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9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0.70-1.23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0.84-1.28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0.524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Lachnospiraceae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2.61%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27.33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0.516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0.136*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0.83-1.14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0.757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0.505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Lactobacillaceae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4.43%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65.42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0.236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0.468*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Weighted </w:t>
            </w:r>
            <w:r w:rsidRPr="00192A6C">
              <w:rPr>
                <w:rFonts w:eastAsia="SimSun"/>
                <w:color w:val="000000"/>
              </w:rPr>
              <w:t>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0.216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Methanobacteriaceae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7.23%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119.05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0.399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0.583*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0.358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0.397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Oxalobacteraceae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6.93%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90.93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0.837*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0.365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0.721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Pasteurellaceae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5.52%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56.29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1.00-1.25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0.363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0.666*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0.99-1.37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0.065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1.00-1.26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1.00-1.25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0.371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Peptococcaceae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2.80%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52.72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0.223*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0.84-1.29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0.643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Peptostreptococcaceae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3.05%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36.03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0.334*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0.80-1.24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Porphyromonadaceae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1.46%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22.60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0.86-1.30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0.222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0.560*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1.20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0.90-1.60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0.83-1.35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0.83-1.34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0.239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Prevotellaceae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3.07%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32.27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0.157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0.71-1.11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0.148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Rhodospirillaceae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3.91%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46.76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0.492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0.329*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0.755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Rikenellaceae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3.07%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25.20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0.98-1.32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0.533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0.731*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0.376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0.98-1.33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0.98-1.31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0.564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Ruminococcaceae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1.90%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29.58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Inverse-variance </w:t>
            </w:r>
            <w:r w:rsidRPr="00192A6C">
              <w:rPr>
                <w:rFonts w:eastAsia="SimSun"/>
                <w:color w:val="000000"/>
              </w:rPr>
              <w:t>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0.75-1.11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0.063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0.70-1.19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0.71-1.18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Streptococcaceae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2.70%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26.71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0.342*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0.438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</w:rPr>
            </w:pPr>
            <w:r w:rsidRPr="00192A6C">
              <w:rPr>
                <w:rFonts w:eastAsia="SimSun"/>
                <w:i/>
                <w:iCs/>
              </w:rPr>
              <w:t>Veillonellaceae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3.79%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34.40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0.420*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0.72-1.04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0.80-0.99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Verrucomicrobiaceae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2.63%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38.04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0.103*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Maximum-likelihood </w:t>
            </w:r>
            <w:r w:rsidRPr="00192A6C">
              <w:rPr>
                <w:rFonts w:eastAsia="SimSun"/>
                <w:color w:val="000000"/>
              </w:rPr>
              <w:t>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0.318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Victivallaceae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9.17%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123.35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0.322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0.697*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0.80-1.04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0.312</w:t>
            </w:r>
          </w:p>
        </w:tc>
      </w:tr>
      <w:tr w:rsidR="00FD6FF9" w:rsidRPr="00192A6C">
        <w:trPr>
          <w:trHeight w:val="283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Genus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Actinomyces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2.66%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62.61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0.84-1.17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0.838</w:t>
            </w:r>
          </w:p>
        </w:tc>
      </w:tr>
      <w:tr w:rsidR="00FD6FF9" w:rsidRPr="00192A6C">
        <w:trPr>
          <w:trHeight w:val="9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0.610*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0.81-1.22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0.84-1.17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0.89-1.12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0.931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0.856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Adlercreutzia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3.11%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49.06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0.87-1.16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0.936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0.831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0.829*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0.80-1.18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0.87-1.17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0.90-1.13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0.837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Akkermansia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2.63%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38.06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Inverse-variance weighted </w:t>
            </w: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0.87-1.21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0.331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0.102*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0.85-1.31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0.86-1.23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0.86-1.22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0.342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Alistipes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1.80%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22.37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1.13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0.93-1.37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0.316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0.244*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1.22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0.94-1.58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0.131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1.13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0.92-1.40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1.13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0.92-1.39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0.326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Allisonella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6.06%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131.44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0.86-1.06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0.533*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0.81-1.06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0.85-1.07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0.85-1.07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0.281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Alloprevotella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4.85%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133.35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0.87-1.09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0.655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0.614*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0.87-1.16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0.967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0.87-1.09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0.89-1.07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0.686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Anaerofilum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5.45%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88.11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0.83-1.04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0.217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0.888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0.715*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0.79-1.05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0.83-1.04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0.86-1.01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0.908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Anaerostipes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2.19%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27.40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0.81-1.17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0.526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0.647*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0.82-1.32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0.743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0.80-1.17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0.81-1.16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0.535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Anaerotruncus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2.14%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25.10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0.87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0.73-1.05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0.098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0.296*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Weighted </w:t>
            </w: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0.81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0.62-1.06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0.87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0.69-1.10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0.87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0.70-1.09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0.251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0.098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Bacteroides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1.47%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27.38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0.82-1.27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0.843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0.382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0.932*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0.88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0.64-1.20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0.81-1.29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0.81-1.28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0.851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0.377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Barnesiella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2.63%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31.01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0.77-1.06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0.749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0.316*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0.79-1.22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0.76-1.07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0.78-1.04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0.724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Bifidobacterium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4.32%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37.58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Inverse-variance </w:t>
            </w: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0.90-1.18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0.683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0.958*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0.82-1.18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0.90-1.18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0.92-1.15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0.832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Bilophila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2.82%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31.30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0.81-1.10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0.499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0.564*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0.83-1.26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0.81-1.10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0.81-1.09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0.487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Blautia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2.01%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28.89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0.84-1.23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0.326</w:t>
            </w:r>
          </w:p>
        </w:tc>
      </w:tr>
      <w:tr w:rsidR="00FD6FF9" w:rsidRPr="00192A6C">
        <w:trPr>
          <w:trHeight w:val="9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0.860*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1.12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0.86-1.47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0.398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0.83-1.26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0.83-1.25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0.326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Butyricicoccus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1.95%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40.56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0.73-1.11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0.336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0.323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0.934*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0.71-1.25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0.72-1.13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0.72-1.13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0.372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Butyricimonas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3.92%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41.48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0.96-1.26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0.163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0.208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0.248*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0.83-1.23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1.11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0.95-1.29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0.95-1.28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0.231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0.217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Butyrivibrio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10.11%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128.73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0.87-1.03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0.525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0.921*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0.88-1.10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0.767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0.87-1.04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0.248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0.88-1.03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0.243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0.547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CandidatusSoleaferrea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5.83%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70.84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0.91-1.13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0.791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0.208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0.118*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0.91-1.25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0.433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0.89-1.16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0.90-1.15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0.197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Catenibacterium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3.28%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124.43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0.96-1.26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0.586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0.495*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0.91-1.32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0.96-1.27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0.98-1.24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0.617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ChristensenellaceaeR.7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1.50%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25.33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0.86-1.34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0.873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0.582*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0.78-1.36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0.86-1.34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0.527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0.91-1.26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0.874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Clostridiuminnocuum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5.90%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104.48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0.84-1.04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0.694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0.603*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0.82-1.09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0.84-1.04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MR-PRESSO </w:t>
            </w: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0.85-1.03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0.194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0.698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Clostridiumsensustricto1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1.86%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38.54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0.76-1.12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0.053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0.979*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0.81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0.62-1.07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0.70-1.22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0.70-1.20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0.565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0.048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Collinsella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1.93%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27.67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0.82-1.18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0.775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0.784*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0.76-1.23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0.82-1.19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0.85-1.14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Coprobacter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5.29%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73.18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0.93-1.19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0.442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0.077*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0.90-1.28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0.93-1.19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0.93-1.19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Coprococcus1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2.38%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31.91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0.82-1.17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0.827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0.591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0.924*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0.71-1.14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0.383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0.82-1.18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0.83-1.16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0.604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Coprococcus2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2.36%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36.88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0.80-1.12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0.651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0.529*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0.74-1.16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0.80-1.13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0.81-1.10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0.494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0.656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Coprococcus3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1.62%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27.50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Inverse-variance </w:t>
            </w: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0.73-1.12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0.338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0.580*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0.85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0.65-1.12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0.72-1.13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0.72-1.13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DefluviitaleaceaeUCG011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3.18%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54.72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0.84-1.14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0.783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0.108*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0.76-1.17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0.82-1.17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0.82-1.16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0.251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Desulfovibrio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3.18%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50.13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0.95-1.27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0.367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0.294*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1.12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0.90-1.39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1.11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0.95-1.29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0.94-1.28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0.248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0.352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Dialister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2.16%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33.65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0.88-1.24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0.577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0.445*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0.71-1.14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0.87-1.25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0.89-1.23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0.623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0.557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Dorea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1.82%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26.17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0.87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0.71-1.06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0.865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0.431*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0.84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0.64-1.10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0.87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0.71-1.06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0.87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0.75-1.01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0.088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0.868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Eggerthella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4.13%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79.01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0.80-1.03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0.175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0.970*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0.75-1.07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0.236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0.78-1.06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0.78-1.06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0.193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Eisenbergiella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4.52%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72.37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1.11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0.99-1.25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0.085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0.399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0.750*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0.92-1.26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0.358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1.11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0.99-1.26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0.082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1.11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0.98-1.25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Enterorhabdus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3.22%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67.98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0.83-1.09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0.466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0.982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0.135*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0.78-1.10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0.82-1.09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0.462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0.88-1.02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0.969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Erysipelatoclostridium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4.07%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45.68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0.81-1.05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0.231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0.707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0.649*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0.78-1.13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0.487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0.81-1.06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0.82-1.04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0.194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0.719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ErysipelotrichaceaeUCG003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3.28%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34.53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0.88-1.19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0.885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0.904*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9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0.83-1.25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9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0.88-1.19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9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0.91-1.15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0.727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0.889</w:t>
            </w:r>
          </w:p>
        </w:tc>
      </w:tr>
      <w:tr w:rsidR="00FD6FF9" w:rsidRPr="00192A6C">
        <w:trPr>
          <w:trHeight w:val="9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Escherichia.Shigella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2.97%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37.39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9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0.83-1.15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0.765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0.553</w:t>
            </w:r>
          </w:p>
        </w:tc>
      </w:tr>
      <w:tr w:rsidR="00FD6FF9" w:rsidRPr="00192A6C">
        <w:trPr>
          <w:trHeight w:val="9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0.171*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9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0.76-1.20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0.691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Maximum-likelihood </w:t>
            </w: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0.83-1.15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0.763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0.84-1.14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0.758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0.554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Eubacteriumbrachy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5.35%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103.67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0.82-1.02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0.068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0.940*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0.81-1.11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0.517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0.78-1.06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0.79-1.06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0.082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Eubacteriumcoprostanoligenes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1.95%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24.32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0.87-1.27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0.835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0.994*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0.82-1.38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0.636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0.87-1.28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0.91-1.22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0.498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0.833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Eubacteriumeligens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1.85%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31.49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0.85-1.30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0.014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0.246*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0.79-1.47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0.76-1.48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0.77-1.45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0.009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Eubacteriumfissicatena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5.01%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107.36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0.88-1.11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0.409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0.106*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0.87-1.18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0.88-1.12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0.88-1.12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0.395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Eubacteriumhallii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2.82%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33.25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0.83-1.19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0.134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0.806*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0.74-1.25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0.763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0.80-1.24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0.81-1.23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0.147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Eubacteriumnodatum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7.15%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128.36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0.88-1.07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0.565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0.546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0.856*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0.86-1.12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0.88-1.07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0.557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0.89-1.07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0.555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0.567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Eubacteriumoxidoreducens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2.20%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82.61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0.80-1.20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0.192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0.846*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0.84-1.39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0.76-1.26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0.77-1.25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0.225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Eubacteriumrectale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1.78%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25.52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0.88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0.73-1.06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0.076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0.664*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Weighted </w:t>
            </w: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0.72-1.27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0.88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0.69-1.13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0.88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0.69-1.12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0.074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Eubacteriumruminantium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5.88%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60.26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0.84-1.05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0.631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0.275*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0.86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0.74-1.00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0.046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0.84-1.05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0.85-1.04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0.252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0.637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Eubacteriumventriosum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2.60%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28.78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Inverse-variance weighted </w:t>
            </w: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0.89-1.27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0.345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0.533*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1.13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0.88-1.45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0.88-1.29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0.88-1.28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0.341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Faecalibacterium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2.60%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37.59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0.97-1.37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0.546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0.84-1.35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0.97-1.38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0.98-1.36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0.601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FamilyXIIIAD3011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2.24%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30.01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0.577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0.369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0.386*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  <w:p w:rsidR="00FD6FF9" w:rsidRPr="00192A6C" w:rsidRDefault="00FD6FF9"/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0.76-1.24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MR-PRESSO </w:t>
            </w:r>
            <w:r w:rsidRPr="00192A6C">
              <w:rPr>
                <w:rFonts w:eastAsia="SimSun"/>
                <w:color w:val="000000"/>
              </w:rPr>
              <w:t>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0.369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 xml:space="preserve">FamilyXIIIUCG001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1.94%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36.25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0.97-1.42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0.187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0.996*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1.24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0.162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0.223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Flavonifractor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2.19%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40.97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0.658*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0.84-1.38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0.691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0.545</w:t>
            </w:r>
          </w:p>
        </w:tc>
      </w:tr>
      <w:tr w:rsidR="00FD6FF9" w:rsidRPr="00192A6C">
        <w:trPr>
          <w:trHeight w:val="9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Fusicatenibacter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2.60%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24.45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0.443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0.113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0.050*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Weighted </w:t>
            </w:r>
            <w:r w:rsidRPr="00192A6C">
              <w:rPr>
                <w:rFonts w:eastAsia="SimSun"/>
                <w:color w:val="000000"/>
              </w:rPr>
              <w:t>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0.567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0.77-1.15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0.77-1.14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0.103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Gordonibacter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9.26%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124.67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0.692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0.553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0.483*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0.525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Haemophilus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4.10%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55.89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0.656*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0.061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Holdemanella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4.79%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65.87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0.940*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0.96-1.31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1.02-1.19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Holdemania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4.84%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51.77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0.423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0.225*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0.531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0.84-1.08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0.429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Howardella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6.28%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111.64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0.261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0.340*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0.268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Hungatella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2.50%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93.98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0.536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Maximum-likelihood </w:t>
            </w:r>
            <w:r w:rsidRPr="00192A6C">
              <w:rPr>
                <w:rFonts w:eastAsia="SimSun"/>
                <w:color w:val="000000"/>
              </w:rPr>
              <w:t>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Intestinibacter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2.71%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33.98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0.905*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0.85-1.30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Intestinimonas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4.41%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42.28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0.772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0.149*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Lachnoclostridium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1.86%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23.18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0.622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0.679*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0.67-1.15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0.331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0.74-1.05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0.183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0.625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Lachnospira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0.95%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25.08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0.462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0.599*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1.22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0.457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LachnospiraceaeFCS020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3.11%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34.54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0.972*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0.77-1.14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0.531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0.267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LachnospiraceaeNC2004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3.49%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66.37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0.281*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</w:t>
            </w:r>
            <w:r w:rsidRPr="00192A6C">
              <w:rPr>
                <w:rFonts w:eastAsia="SimSun"/>
                <w:color w:val="000000"/>
              </w:rPr>
              <w:t xml:space="preserve">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LachnospiraceaeND3007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0.57%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26.17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0.57-1.31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0.483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0.46-1.39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0.40-1.80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0.42-1.76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LachnospiraceaeNK4A136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2.75%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32.32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0.74-1.02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0.331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0.507*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0.67-1.10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0.236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0.73-1.03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0.73-1.03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LachnospiraceaeUCG001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3.38%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42.75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0.404*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0.359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LachnospiraceaeUCG004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2.28%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28.45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0.526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0.031*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0.68-1.08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0.551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0.501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LachnospiraceaeUCG008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4.84%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66.62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Inverse-variance </w:t>
            </w:r>
            <w:r w:rsidRPr="00192A6C">
              <w:rPr>
                <w:rFonts w:eastAsia="SimSun"/>
                <w:color w:val="000000"/>
              </w:rPr>
              <w:t>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1.03-1.31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0.163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0.661*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1.01-1.35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1.01-1.34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0.188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LachnospiraceaeUCG010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2.52%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36.40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0.682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0.939*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0.88-1.40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Lactobacillus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4.16%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66.24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0.192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0.128*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0.194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Lactococcus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5.95%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105.41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0.433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0.367*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0.692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0.444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Marvinbryantia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2.43%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35.13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0.315*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0.63-1.03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0.72-1.18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Methanobrevibacter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4.61%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110.62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0.149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0.126*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</w:t>
            </w:r>
            <w:r w:rsidRPr="00192A6C">
              <w:rPr>
                <w:rFonts w:eastAsia="SimSun"/>
                <w:color w:val="000000"/>
              </w:rPr>
              <w:t xml:space="preserve">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0.161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Odoribacter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1.45%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30.01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0.233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0.278*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0.68-1.26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0.489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0.255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Olsenella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6.41%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114.06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0.928*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Oscillibacter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4.29%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51.30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Inverse-variance weighted </w:t>
            </w:r>
            <w:r w:rsidRPr="00192A6C">
              <w:rPr>
                <w:rFonts w:eastAsia="SimSun"/>
                <w:color w:val="000000"/>
              </w:rPr>
              <w:t>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0.324*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0.96-1.35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0.99-1.27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1.01-1.23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Oscillospira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2.17%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40.72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0.94-1.35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0.496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0.952*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0.94-1.36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0.95-1.34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0.519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Oxalobacter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6.51%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106.27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0.212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0.208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Parabacteroides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1.47%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27.38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0.228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0.010*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0.77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0.56-1.06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0.70-1.16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0.71-1.15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0.233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Paraprevotella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4.40%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64.84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0.246*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0.467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Parasutterella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3.69%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41.32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Peptococcus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6.62%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81.14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0.163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0.125*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0.155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Phascolarctobacterium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2.71%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39.22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0.83-1.14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0.717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0.189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0.673*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0.76-1.20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0.693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0.172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Prevotella7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7.34%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121.04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1.01-1.23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0.374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0.673*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1.00-1.31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1.01-1.24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1.01-1.23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0.411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Prevotella9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5.00%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48.25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0.94-1.20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0.006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0.002*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0.287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0.005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RikenellaceaeRC9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9.72%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131.46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0.717*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0.467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Romboutsia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2.87%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36.08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9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0.561*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Roseburia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2.57%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26.88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0.673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0.688*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0.712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Ruminiclostridium5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2.06%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25.73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0.97-1.39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0.552*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0.97-1.40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1.04-1.30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Ruminiclostridium6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3.28%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36.50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0.70-0.95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0.598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0.441*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0.69-1.05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0.70-0.95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0.71-0.94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Ruminiclostridium9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2.06%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25.75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0.526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0.297*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0.83-1.36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0.94-1.32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RuminococcaceaeNK4A214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2.76%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28.93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0.367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0.683*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0.367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RuminococcaceaeUCG002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3.86%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28.25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0.848*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Maximum-likelihood </w:t>
            </w:r>
            <w:r w:rsidRPr="00192A6C">
              <w:rPr>
                <w:rFonts w:eastAsia="SimSun"/>
                <w:color w:val="000000"/>
              </w:rPr>
              <w:t>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0.84-1.02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RuminococcaceaeUCG003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2.28%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30.60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0.494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0.208*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0.75-1.17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0.551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0.84-1.05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RuminococcaceaeUCG004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2.57%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43.94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1.00-1.34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1.00-1.34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1.02-1.30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RuminococcaceaeUCG005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2.73%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30.20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0.74-1.01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0.247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0.68-1.06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0.73-1.04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0.73-1.03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0.245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RuminococcaceaeUCG009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4.30%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59.42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0.139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0.920*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0.74-1.08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0.128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RuminococcaceaeUCG010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1.51%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35.03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0.142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0.905*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0.79-1.45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0.76-1.35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0.77-1.34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0.143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RuminococcaceaeUCG011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4.90%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118.09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0.991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0.395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0.992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0.992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0.376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RuminococcaceaeUCG013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2.09%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26.01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0.022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0.047*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0.77-1.26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0.019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RuminococcaceaeUCG014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2.88%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31.95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</w:t>
            </w:r>
            <w:r w:rsidRPr="00192A6C">
              <w:rPr>
                <w:rFonts w:eastAsia="SimSun"/>
                <w:color w:val="000000"/>
              </w:rPr>
              <w:t xml:space="preserve">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0.79-1.14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0.565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Ruminococcus1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2.14%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28.60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0.665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0.957*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9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0.337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Ruminococcus2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2.76%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34.63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0.77-1.08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0.628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0.259*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0.70-1.12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0.77-1.09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0.638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Ruminococcusgauvreauii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2.15%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31.00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0.76-1.09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0.041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0.649*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0.89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0.68-1.17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0.71-1.17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0.72-1.16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0.045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Ruminococcusgnavus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4.08%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64.94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0.90-1.16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0.359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0.580*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0.85-1.20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0.90-1.17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MR-PRESSO </w:t>
            </w: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0.90-1.17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0.743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0.348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i/>
                <w:iCs/>
                <w:color w:val="000000"/>
                <w:sz w:val="22"/>
                <w:szCs w:val="22"/>
                <w:lang w:bidi="ar"/>
              </w:rPr>
              <w:t>Ruminococcustorques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2.08%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26.00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0.77-1.11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0.391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0.525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0.168*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0.75-1.22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0.77-1.11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0.78-1.10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0.389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</w:rPr>
            </w:pPr>
            <w:r w:rsidRPr="00192A6C">
              <w:rPr>
                <w:rFonts w:eastAsia="SimSun"/>
                <w:color w:val="000000"/>
                <w:sz w:val="22"/>
                <w:szCs w:val="22"/>
                <w:lang w:bidi="ar"/>
              </w:rPr>
              <w:t>0.527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Sellimonas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9.32%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144.84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0.802*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0.758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Senegalimassilia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2.58%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60.59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0.452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0.820*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0.462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Slackia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2.81%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66.15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0.543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0.165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0.708*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0.168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Streptococcus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2.68%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26.56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0.77-1.06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0.654*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0.77-1.24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0.76-1.08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0.258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0.329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Subdoligranulum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1.86%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24.81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0.69-1.00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0.308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0.534*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0.68-1.01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0.065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0.68-1.02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0.094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0.307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Sutterella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1.97%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30.70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Terrisporobacter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2.14%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66.94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0.044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0.72-1.14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0.71-1.23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0.72-1.22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0.067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Turicibacter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3.35%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45.43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0.202*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0.258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0.633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0.577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Tyzzerella3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6.44%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90.12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0.154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0.481*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0.158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Veillonella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2.77%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47.44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0.95-1.34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0.108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0.008*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0.489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0.91-1.40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0.109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Victivallis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7.29%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130.96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0.594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0.668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0.435*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0.717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0.558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0.665</w:t>
            </w:r>
          </w:p>
        </w:tc>
      </w:tr>
      <w:tr w:rsidR="00FD6FF9" w:rsidRPr="00192A6C">
        <w:trPr>
          <w:trHeight w:val="283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Order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Actinomycetales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1.75%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65.35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Inverse-variance weighted </w:t>
            </w:r>
            <w:r w:rsidRPr="00192A6C">
              <w:rPr>
                <w:rFonts w:eastAsia="SimSun"/>
                <w:color w:val="000000"/>
              </w:rPr>
              <w:t>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0.857*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0.183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Bacillales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7.14%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128.04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0.87-1.05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0.145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0.877*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0.82-1.08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0.144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Bacteroidales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2.28%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28.54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0.98-1.37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0.093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0.665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0.98-1.38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0.99-1.35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0.683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Bifidobacteriales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4.44%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34.00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0.82-1.06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0.298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0.206*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0.84-1.03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Burkholderiales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1.76%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25.27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0.97-1.43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0.094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0.411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0.393*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0.191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0.97-1.46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0.091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0.97-1.44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0.426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Clostridiales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1.97%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21.66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0.276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0.730*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0.75-1.29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0.75-1.14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0.462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0.75-1.13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0.266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Coriobacteriales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2.99%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26.93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0.689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0.851*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0.655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Desulfovibrionales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2.13%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30.69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0.593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0.594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0.306*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0.629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Enterobacteriales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1.84%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31.17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1.35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1.09-1.66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0.721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0.657*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1.35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1.03-1.77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1.36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1.10-1.69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1.35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1.13-1.60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Erysipelotrichales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1.65%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23.71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0.189*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0.72-1.22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MR-PRESSO </w:t>
            </w:r>
            <w:r w:rsidRPr="00192A6C">
              <w:rPr>
                <w:rFonts w:eastAsia="SimSun"/>
                <w:color w:val="000000"/>
              </w:rPr>
              <w:t>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0.908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Gastranaerophilales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4.90%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78.66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0.941*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0.97-1.32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0.275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Lactobacillales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3.12%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31.02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0.627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0.752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0.767*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0.75-1.16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0.776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Methanobacteriales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7.23%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119.05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0.399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0.583*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</w:t>
            </w:r>
            <w:r w:rsidRPr="00192A6C">
              <w:rPr>
                <w:rFonts w:eastAsia="SimSun"/>
                <w:color w:val="000000"/>
              </w:rPr>
              <w:t xml:space="preserve">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0.358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0.399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MollicutesRF9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3.80%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42.57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0.608*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NB1n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7.59%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88.52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0.439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0.979*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0.454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Pasteurellales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5.52%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56.29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Inverse-variance </w:t>
            </w:r>
            <w:r w:rsidRPr="00192A6C">
              <w:rPr>
                <w:rFonts w:eastAsia="SimSun"/>
                <w:color w:val="000000"/>
              </w:rPr>
              <w:t>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1.00-1.25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0.363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0.666*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0.99-1.37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0.065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1.00-1.26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1.00-1.25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0.369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Rhodospirillales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3.39%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45.92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0.351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0.241*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0.73-1.04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0.133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0.367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Selenomonadales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1.67%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23.92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0.397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0.086*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0.89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0.421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Verrucomicrobiales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2.63%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38.04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0.87-1.21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0.102*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Maximum-likelihood </w:t>
            </w:r>
            <w:r w:rsidRPr="00192A6C">
              <w:rPr>
                <w:rFonts w:eastAsia="SimSun"/>
                <w:color w:val="000000"/>
              </w:rPr>
              <w:t>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0.86-1.22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0.356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Victivallales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4.81%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92.58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0.735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0.428*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0.89-1.22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0.711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  <w:b/>
                <w:bCs/>
              </w:rPr>
              <w:t>Phylum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</w:rPr>
            </w:pPr>
            <w:r w:rsidRPr="00192A6C">
              <w:rPr>
                <w:rFonts w:eastAsia="SimSun"/>
                <w:b/>
                <w:bCs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</w:rPr>
            </w:pPr>
            <w:r w:rsidRPr="00192A6C">
              <w:rPr>
                <w:rFonts w:eastAsia="SimSun"/>
                <w:b/>
                <w:bCs/>
              </w:rPr>
              <w:t xml:space="preserve">　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</w:rPr>
            </w:pPr>
            <w:r w:rsidRPr="00192A6C">
              <w:rPr>
                <w:rFonts w:eastAsia="SimSun"/>
                <w:b/>
                <w:bCs/>
              </w:rPr>
              <w:t xml:space="preserve">　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</w:rPr>
            </w:pPr>
            <w:r w:rsidRPr="00192A6C">
              <w:rPr>
                <w:rFonts w:eastAsia="SimSun"/>
                <w:b/>
                <w:bCs/>
              </w:rPr>
              <w:t xml:space="preserve">　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</w:rPr>
            </w:pPr>
            <w:r w:rsidRPr="00192A6C">
              <w:rPr>
                <w:rFonts w:eastAsia="SimSun"/>
                <w:b/>
                <w:bCs/>
              </w:rPr>
              <w:t xml:space="preserve">　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</w:rPr>
            </w:pPr>
            <w:r w:rsidRPr="00192A6C">
              <w:rPr>
                <w:rFonts w:eastAsia="SimSun"/>
                <w:b/>
                <w:bCs/>
              </w:rPr>
              <w:t xml:space="preserve">　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b/>
                <w:bCs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</w:rPr>
            </w:pPr>
            <w:r w:rsidRPr="00192A6C">
              <w:rPr>
                <w:rFonts w:eastAsia="SimSun"/>
                <w:b/>
                <w:bCs/>
              </w:rPr>
              <w:t xml:space="preserve">　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Actinobacteria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2.80%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26.43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0.77-1.07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0.960*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0.74-1.16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0.81-1.03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Bacteroidetes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2.21%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29.61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90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0.96-1.37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0.131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0.600*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0.88-1.45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0.96-1.38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1.15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1.01-1.30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0.932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Cyanobacteria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3.53%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67.16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0.594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0.294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0.038*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0.617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0.28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Euryarchaeota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7.39%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112.50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0.632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0.758*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0.97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0.91-1.11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0.623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Firmicutes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2.49%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24.65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0.054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0.194*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0.77-1.27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1.00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0.057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Lentisphaerae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5.25%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92.39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0.94-1.18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0.382*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0.92-1.23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0.421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0.94-1.19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0.96-1.15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Proteobacteria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1.39%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28.61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0.84-1.26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0.556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0.631*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0.79-1.37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0.757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0.85-1.25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0.553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Tenericutes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2.60%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40.77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0.341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0.036*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0.98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0.78-1.23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0.81-1.13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0.582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0.372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Verrucomicrobia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2.42%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37.94 </w:t>
            </w: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0.84-1.17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0.235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0.037*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1.01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0.80-1.27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0.954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0.82-1.20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/</w:t>
            </w:r>
          </w:p>
        </w:tc>
      </w:tr>
      <w:tr w:rsidR="00FD6FF9" w:rsidRPr="00192A6C">
        <w:trPr>
          <w:trHeight w:val="278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　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 xml:space="preserve">0.99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0.82-1.19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0.899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/>
              </w:rPr>
              <w:t>0.263</w:t>
            </w:r>
          </w:p>
        </w:tc>
      </w:tr>
    </w:tbl>
    <w:p w:rsidR="00FD6FF9" w:rsidRPr="00192A6C" w:rsidRDefault="00FD6FF9">
      <w:pPr>
        <w:rPr>
          <w:rFonts w:asciiTheme="minorHAnsi" w:eastAsiaTheme="minorEastAsia" w:hAnsiTheme="minorHAnsi" w:cstheme="minorHAnsi"/>
        </w:rPr>
      </w:pPr>
    </w:p>
    <w:p w:rsidR="00FD6FF9" w:rsidRPr="00192A6C" w:rsidRDefault="00192A6C">
      <w:pPr>
        <w:spacing w:line="360" w:lineRule="auto"/>
        <w:rPr>
          <w:rFonts w:ascii="Calibri" w:eastAsia="SimSun" w:hAnsi="Calibri" w:cs="Calibri"/>
        </w:rPr>
      </w:pPr>
      <w:r w:rsidRPr="00192A6C">
        <w:rPr>
          <w:rFonts w:ascii="Calibri" w:eastAsia="SimSun" w:hAnsi="Calibri" w:cs="Calibri"/>
          <w:b/>
          <w:bCs/>
          <w:color w:val="000000"/>
        </w:rPr>
        <w:t>Abbreviations:</w:t>
      </w:r>
      <w:r w:rsidRPr="00192A6C">
        <w:rPr>
          <w:rFonts w:ascii="Calibri" w:eastAsia="SimSun" w:hAnsi="Calibri" w:cs="Calibri"/>
          <w:color w:val="000000"/>
        </w:rPr>
        <w:t xml:space="preserve"> </w:t>
      </w:r>
      <w:r w:rsidRPr="00192A6C">
        <w:rPr>
          <w:rFonts w:ascii="Calibri" w:eastAsia="SimSun" w:hAnsi="Calibri" w:cs="Calibri"/>
          <w:i/>
          <w:iCs/>
          <w:color w:val="000000"/>
        </w:rPr>
        <w:t>CI</w:t>
      </w:r>
      <w:r w:rsidRPr="00192A6C">
        <w:rPr>
          <w:rFonts w:ascii="Calibri" w:eastAsia="SimSun" w:hAnsi="Calibri" w:cs="Calibri"/>
          <w:color w:val="000000"/>
        </w:rPr>
        <w:t xml:space="preserve">, confidence interval; </w:t>
      </w:r>
      <w:r w:rsidRPr="00192A6C">
        <w:rPr>
          <w:rFonts w:ascii="Calibri" w:eastAsia="SimSun" w:hAnsi="Calibri" w:cs="Calibri"/>
          <w:i/>
          <w:iCs/>
          <w:color w:val="000000"/>
        </w:rPr>
        <w:t>MR</w:t>
      </w:r>
      <w:r w:rsidRPr="00192A6C">
        <w:rPr>
          <w:rFonts w:ascii="Calibri" w:eastAsia="SimSun" w:hAnsi="Calibri" w:cs="Calibri"/>
          <w:color w:val="000000"/>
        </w:rPr>
        <w:t xml:space="preserve">, Mendelian randomization; </w:t>
      </w:r>
      <w:r w:rsidRPr="00192A6C">
        <w:rPr>
          <w:rFonts w:ascii="Calibri" w:eastAsia="SimSun" w:hAnsi="Calibri" w:cs="Calibri"/>
          <w:i/>
          <w:iCs/>
          <w:color w:val="000000"/>
        </w:rPr>
        <w:t>MR-PRESSO test</w:t>
      </w:r>
      <w:r w:rsidRPr="00192A6C">
        <w:rPr>
          <w:rFonts w:ascii="Calibri" w:eastAsia="SimSun" w:hAnsi="Calibri" w:cs="Calibri"/>
          <w:color w:val="000000"/>
        </w:rPr>
        <w:t>, MR Pleiotropy RESidual Sum and Outlier test</w:t>
      </w:r>
      <w:r w:rsidRPr="00192A6C">
        <w:rPr>
          <w:rFonts w:ascii="Calibri" w:eastAsia="SimSun" w:hAnsi="Calibri" w:cs="Calibri" w:hint="eastAsia"/>
          <w:color w:val="000000"/>
        </w:rPr>
        <w:t xml:space="preserve">; </w:t>
      </w:r>
      <w:r w:rsidRPr="00192A6C">
        <w:rPr>
          <w:rFonts w:ascii="Calibri" w:eastAsia="SimSun" w:hAnsi="Calibri" w:cs="Calibri"/>
          <w:i/>
          <w:iCs/>
          <w:color w:val="000000"/>
        </w:rPr>
        <w:t>OR</w:t>
      </w:r>
      <w:r w:rsidRPr="00192A6C">
        <w:rPr>
          <w:rFonts w:ascii="Calibri" w:eastAsia="SimSun" w:hAnsi="Calibri" w:cs="Calibri"/>
          <w:color w:val="000000"/>
        </w:rPr>
        <w:t xml:space="preserve">, odds ratio; </w:t>
      </w:r>
      <w:r w:rsidRPr="00192A6C">
        <w:rPr>
          <w:rFonts w:ascii="Calibri" w:eastAsia="SimSun" w:hAnsi="Calibri" w:cs="Calibri"/>
          <w:i/>
          <w:iCs/>
          <w:color w:val="000000"/>
        </w:rPr>
        <w:t>SNP</w:t>
      </w:r>
      <w:r w:rsidRPr="00192A6C">
        <w:rPr>
          <w:rFonts w:ascii="Calibri" w:eastAsia="SimSun" w:hAnsi="Calibri" w:cs="Calibri"/>
          <w:color w:val="000000"/>
        </w:rPr>
        <w:t xml:space="preserve">, single nucleotide polymorphism. </w:t>
      </w:r>
    </w:p>
    <w:p w:rsidR="00FD6FF9" w:rsidRPr="00192A6C" w:rsidRDefault="00192A6C">
      <w:pPr>
        <w:spacing w:line="360" w:lineRule="auto"/>
        <w:ind w:right="-625"/>
        <w:rPr>
          <w:rFonts w:asciiTheme="minorHAnsi" w:hAnsiTheme="minorHAnsi" w:cstheme="minorHAnsi"/>
          <w:b/>
          <w:bCs/>
        </w:rPr>
      </w:pPr>
      <w:r w:rsidRPr="00192A6C">
        <w:rPr>
          <w:rFonts w:ascii="Calibri" w:eastAsia="SimSun" w:hAnsi="Calibri" w:cs="Calibri"/>
          <w:b/>
          <w:bCs/>
          <w:color w:val="000000"/>
        </w:rPr>
        <w:t>Note:</w:t>
      </w:r>
      <w:r w:rsidRPr="00192A6C">
        <w:rPr>
          <w:rFonts w:ascii="Calibri" w:eastAsia="SimSun" w:hAnsi="Calibri" w:cs="Calibri"/>
          <w:color w:val="000000"/>
        </w:rPr>
        <w:t xml:space="preserve"> *</w:t>
      </w:r>
      <w:r w:rsidRPr="00192A6C">
        <w:rPr>
          <w:rFonts w:ascii="Calibri" w:eastAsia="SimSun" w:hAnsi="Calibri" w:cs="Calibri"/>
          <w:i/>
          <w:iCs/>
          <w:color w:val="000000"/>
        </w:rPr>
        <w:t>p</w:t>
      </w:r>
      <w:r w:rsidRPr="00192A6C">
        <w:rPr>
          <w:rFonts w:ascii="Calibri" w:eastAsia="SimSun" w:hAnsi="Calibri" w:cs="Calibri"/>
          <w:color w:val="000000"/>
        </w:rPr>
        <w:t>-value of the intercept from MR-Egger regression analysis.</w:t>
      </w:r>
      <w:r w:rsidRPr="00192A6C">
        <w:rPr>
          <w:rFonts w:asciiTheme="minorHAnsi" w:hAnsiTheme="minorHAnsi" w:cstheme="minorHAnsi"/>
          <w:b/>
          <w:bCs/>
        </w:rPr>
        <w:br w:type="page"/>
      </w:r>
    </w:p>
    <w:p w:rsidR="00FD6FF9" w:rsidRPr="00192A6C" w:rsidRDefault="00192A6C">
      <w:pPr>
        <w:pStyle w:val="Heading1"/>
        <w:jc w:val="center"/>
      </w:pPr>
      <w:bookmarkStart w:id="7" w:name="_Toc5115"/>
      <w:r w:rsidRPr="00192A6C">
        <w:t xml:space="preserve">Table S5. </w:t>
      </w:r>
      <w:r w:rsidRPr="00192A6C">
        <w:rPr>
          <w:b w:val="0"/>
          <w:bCs w:val="0"/>
        </w:rPr>
        <w:t xml:space="preserve">The results of relevant confounding </w:t>
      </w:r>
      <w:r w:rsidRPr="00192A6C">
        <w:rPr>
          <w:b w:val="0"/>
          <w:bCs w:val="0"/>
        </w:rPr>
        <w:t>factors for included SNPs obtained from the PhenoScanner database.</w:t>
      </w:r>
      <w:bookmarkEnd w:id="7"/>
      <w:r w:rsidRPr="00192A6C">
        <w:rPr>
          <w:b w:val="0"/>
          <w:bCs w:val="0"/>
        </w:rPr>
        <w:t xml:space="preserve"> </w:t>
      </w:r>
    </w:p>
    <w:p w:rsidR="00FD6FF9" w:rsidRPr="00192A6C" w:rsidRDefault="00FD6FF9">
      <w:pPr>
        <w:rPr>
          <w:rFonts w:eastAsiaTheme="minorEastAsia"/>
        </w:rPr>
      </w:pPr>
    </w:p>
    <w:tbl>
      <w:tblPr>
        <w:tblW w:w="14072" w:type="dxa"/>
        <w:jc w:val="center"/>
        <w:tblLayout w:type="fixed"/>
        <w:tblLook w:val="04A0" w:firstRow="1" w:lastRow="0" w:firstColumn="1" w:lastColumn="0" w:noHBand="0" w:noVBand="1"/>
      </w:tblPr>
      <w:tblGrid>
        <w:gridCol w:w="1384"/>
        <w:gridCol w:w="4252"/>
        <w:gridCol w:w="1545"/>
        <w:gridCol w:w="1644"/>
        <w:gridCol w:w="1276"/>
        <w:gridCol w:w="2691"/>
        <w:gridCol w:w="1280"/>
      </w:tblGrid>
      <w:tr w:rsidR="00FD6FF9" w:rsidRPr="00192A6C">
        <w:trPr>
          <w:trHeight w:val="454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</w:rPr>
            </w:pPr>
            <w:r w:rsidRPr="00192A6C">
              <w:rPr>
                <w:rFonts w:eastAsia="SimSun"/>
                <w:b/>
                <w:bCs/>
              </w:rPr>
              <w:t>SNP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</w:rPr>
            </w:pPr>
            <w:r w:rsidRPr="00192A6C">
              <w:rPr>
                <w:rFonts w:eastAsia="SimSun"/>
                <w:b/>
                <w:bCs/>
              </w:rPr>
              <w:t>Association trait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</w:rPr>
            </w:pPr>
            <w:r w:rsidRPr="00192A6C">
              <w:rPr>
                <w:rFonts w:eastAsia="SimSun"/>
                <w:b/>
                <w:bCs/>
              </w:rPr>
              <w:t>Beta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i/>
                <w:iCs/>
              </w:rPr>
            </w:pPr>
            <w:r w:rsidRPr="00192A6C">
              <w:rPr>
                <w:rFonts w:eastAsia="SimSun"/>
                <w:b/>
                <w:bCs/>
                <w:i/>
                <w:iCs/>
              </w:rPr>
              <w:t>p</w:t>
            </w:r>
            <w:r w:rsidRPr="00192A6C">
              <w:rPr>
                <w:rFonts w:eastAsia="SimSun"/>
                <w:b/>
                <w:bCs/>
              </w:rPr>
              <w:t>-value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</w:rPr>
            </w:pPr>
            <w:r w:rsidRPr="00192A6C">
              <w:rPr>
                <w:rFonts w:eastAsia="SimSun" w:hint="eastAsia"/>
                <w:b/>
                <w:bCs/>
              </w:rPr>
              <w:t>N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</w:rPr>
            </w:pPr>
            <w:r w:rsidRPr="00192A6C">
              <w:rPr>
                <w:rFonts w:eastAsia="SimSun"/>
                <w:b/>
                <w:bCs/>
              </w:rPr>
              <w:t>Trait type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</w:rPr>
            </w:pPr>
            <w:r w:rsidRPr="00192A6C">
              <w:rPr>
                <w:b/>
                <w:bCs/>
              </w:rPr>
              <w:t>PMID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rs12124567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Diastolic blood pressure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6.09E-06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317756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Cardiovascular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rs57404562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Self-reported uterine fibroids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-0.002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1.4E-06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337159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Tumor or cancer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rs9608249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Time spent using computer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-0.014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1.8E-06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261987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Life style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rs2548459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Self-reported high cholesterol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2.4E-15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337159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Metabolic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Alkaline phosphatase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-0.010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9.96E-13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9961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Metabolic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28887542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Cholelithiasis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7.53E-11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337199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Digestive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Mean platelet volume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-0.023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8.1E-10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173480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Blood routine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27863252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Sodium in urine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-0.014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6.86E-09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326831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Metabolic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Alcohol intake frequency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-0.021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8E-09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336965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Life style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Treatment with simvastatin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1.02E-08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337159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Metabolic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Bring up phlegm or sputum/mucus on most days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1.87E-08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83529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Respiratory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Crohn’s disease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0.132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3.38E-08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20883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Digestive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26192919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Comparative height size at age 10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-0.009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6.31E-08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332021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Physical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Self-reported hypertension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8.18E-08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337159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Cardiovascular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Medication for cholesterol, blood pressure or diabetes: </w:t>
            </w:r>
          </w:p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cholesterol lowering </w:t>
            </w:r>
            <w:r w:rsidRPr="00192A6C">
              <w:rPr>
                <w:rFonts w:eastAsia="SimSun"/>
                <w:color w:val="000000"/>
              </w:rPr>
              <w:t>medication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1.17E-07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154702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Cardiovascular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Mouth or teeth dental problems: dentures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1.18E-07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336138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Stomatology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Peak expiratory flow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2.6E-07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307638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Respiratory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Comparative body size at age 10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5.02E-07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331693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Physical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Self-reported cholelithiasis or gall stones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6.46E-07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337159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Digestive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No treatment with medication for cholesterol, blood pressure, diabetes, or take exogenous hormones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6.94E-07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180203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Cardiovascular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Treatment with cholesterol lowering medication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8.86E-07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180203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Metabolic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Alcohol intake versus 10 years previously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-0.009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1.21E-06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313248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Life style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Vascular or heart problems diagnosed by </w:t>
            </w:r>
            <w:r w:rsidRPr="00192A6C">
              <w:rPr>
                <w:rFonts w:eastAsia="SimSun"/>
                <w:color w:val="000000"/>
              </w:rPr>
              <w:t>doctor: none of the above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1.24E-06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336683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Cardiovascular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Mouth or teeth dental problems: none of the above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-0.006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3.36E-06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336138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Stomatology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Number of self-reported non-cancer illnesses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3.99E-06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337159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Tumor or </w:t>
            </w:r>
            <w:r w:rsidRPr="00192A6C">
              <w:rPr>
                <w:rFonts w:eastAsia="SimSun"/>
                <w:color w:val="000000"/>
              </w:rPr>
              <w:t>cancer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Vascular or heart problems diagnosed by doctor: high blood pressure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4.85E-06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336683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Cardiovascular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Medication for cholesterol, blood pressure or diabetes: none of the above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6.99E-06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154702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Cardiovascular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Sitting height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7.38E-06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336172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Physical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rs67479537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Cause of death: cerebrovascular disease, unspecified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9.85E-06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7637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Cardiovascular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rs11992182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Lymphocyte count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5.5E-07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173480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Blood routine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27863252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rs10751237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Sitting height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1.42E-09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336172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Physical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Height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2.22E-07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336474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Physical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rs57091572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Height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0.026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4.56E-28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336474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Physical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Sitting height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0.028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2.22E-27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336172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Physical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Comparative height size at age 10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1.2E-12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332021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Physical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Trunk fat-free mass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0.010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1.58E-06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331030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Physical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Trunk predicted mass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0.010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2.63E-06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330995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Physical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Forced expiratory volume in 1-second, </w:t>
            </w:r>
            <w:r w:rsidRPr="00192A6C">
              <w:rPr>
                <w:rFonts w:eastAsia="SimSun"/>
                <w:color w:val="000000"/>
              </w:rPr>
              <w:t>predicted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9.66E-06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110423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Respiratory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rs61508842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Treatment with epilim 100 mg crushable tablet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8.63E-06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337159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Nerve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rs4792380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Self-reported Sjogren syndrome or sicca syndrome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2.95E-06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337159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Immunological </w:t>
            </w:r>
            <w:r w:rsidRPr="00192A6C">
              <w:rPr>
                <w:rFonts w:eastAsia="SimSun"/>
                <w:color w:val="000000"/>
              </w:rPr>
              <w:t>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rs2976950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Red cell distribution width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-0.025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3.15E-12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173480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Blood routine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27863252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Heel bone mineral density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-0.022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6.94E-12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194398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Orthopedic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Neutrophil count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0.022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9.4E-10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173480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Blood routine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27863252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Sum basophil </w:t>
            </w:r>
            <w:r w:rsidRPr="00192A6C">
              <w:rPr>
                <w:rFonts w:eastAsia="SimSun"/>
                <w:color w:val="000000"/>
              </w:rPr>
              <w:t>neutrophil counts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0.022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1.12E-09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173480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Blood routine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27863252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Myeloid white cell count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0.022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1.56E-09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173480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Blood routine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27863252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Sum neutrophil eosinophil counts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0.022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1.74E-09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173480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Blood routine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27863252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Granulocyte count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0.022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1.81E-09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173480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Blood routine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27863252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Heel bone mineral density right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-0.025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2.15E-09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106251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Orthopedic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Impedance of whole body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2.73E-09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331284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Nerve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Worrier or anxious feelings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2.78E-09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328717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Psychological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Neuroticism score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0.052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3.29E-09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274108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Psychological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Systolic blood pressure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-0.015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3.36E-09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317754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Cardiovascular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Impedance of arm right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0.010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6.79E-09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331279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Nerve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White blood cell count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0.021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1.09E-08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173480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Blood routine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27863252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Impedance of leg right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0.013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1.38E-08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331301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Nerve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Impedance of leg left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0.013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2.16E-08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331296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Nerve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Platelet distribution width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173480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Blood routine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27863252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Diastolic blood pressure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-0.014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6.02E-08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317756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Cardiovascular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Impedance of arm left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1.38E-07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331292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Nerve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Heel bone mineral density left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-0.022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3.52E-07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106254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Orthopedic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Basophil count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8.09E-07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173480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Blood routine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27863252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Irritability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1.25E-06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322668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Psychological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Vascular or heart problems diagnosed by doctor: high blood pressure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1.65E-06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336683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Cardiovascular disease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Nervous feelings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2.88E-06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328725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Psychological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Body mass index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4.12E-06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336107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Physical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Neuroticism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6.72E-06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168105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Psychological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29292387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rs10840326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Platelet distribution width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2.76E-06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173480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Blood routine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27863252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rs12050685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Pulse rate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0.031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3.1E-33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317756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Physical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Leg fat percentage right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1.59E-07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331296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Physical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Leg fat percentage left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4.02E-07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331278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Physical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Heart rate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0.287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6.04E-07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84398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Physical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23583979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Heart rate </w:t>
            </w:r>
            <w:r w:rsidRPr="00192A6C">
              <w:rPr>
                <w:rFonts w:eastAsia="SimSun"/>
                <w:color w:val="000000"/>
              </w:rPr>
              <w:t>variability RMSSD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-0.025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1.65E-06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26366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Physical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28613276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Heart rate variability SDNN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-0.017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3.55E-06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27256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Physical feature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28613276</w:t>
            </w:r>
          </w:p>
        </w:tc>
      </w:tr>
      <w:tr w:rsidR="00FD6FF9" w:rsidRPr="00192A6C">
        <w:trPr>
          <w:trHeight w:val="454"/>
          <w:jc w:val="center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Body fat percentage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0.008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9.55E-06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331117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Physical feature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UKBB</w:t>
            </w:r>
          </w:p>
        </w:tc>
      </w:tr>
    </w:tbl>
    <w:p w:rsidR="00FD6FF9" w:rsidRPr="00192A6C" w:rsidRDefault="00FD6FF9">
      <w:pPr>
        <w:rPr>
          <w:rFonts w:asciiTheme="minorHAnsi" w:hAnsiTheme="minorHAnsi" w:cstheme="minorHAnsi"/>
        </w:rPr>
      </w:pPr>
    </w:p>
    <w:p w:rsidR="00FD6FF9" w:rsidRPr="00192A6C" w:rsidRDefault="00192A6C">
      <w:pPr>
        <w:rPr>
          <w:rFonts w:ascii="Calibri" w:eastAsia="SimSun" w:hAnsi="Calibri" w:cs="Calibri"/>
          <w:b/>
          <w:bCs/>
          <w:color w:val="000000"/>
        </w:rPr>
      </w:pPr>
      <w:r w:rsidRPr="00192A6C">
        <w:rPr>
          <w:rFonts w:ascii="Calibri" w:eastAsia="SimSun" w:hAnsi="Calibri" w:cs="Calibri"/>
          <w:b/>
          <w:bCs/>
          <w:color w:val="000000"/>
        </w:rPr>
        <w:t>Abbreviations:</w:t>
      </w:r>
      <w:r w:rsidRPr="00192A6C">
        <w:rPr>
          <w:rFonts w:ascii="Calibri" w:eastAsia="SimSun" w:hAnsi="Calibri" w:cs="Calibri"/>
          <w:color w:val="000000"/>
        </w:rPr>
        <w:t xml:space="preserve"> </w:t>
      </w:r>
      <w:r w:rsidRPr="00192A6C">
        <w:rPr>
          <w:rFonts w:ascii="Calibri" w:eastAsia="SimSun" w:hAnsi="Calibri" w:cs="Calibri"/>
          <w:i/>
          <w:iCs/>
          <w:color w:val="000000"/>
        </w:rPr>
        <w:t>Chr</w:t>
      </w:r>
      <w:r w:rsidRPr="00192A6C">
        <w:rPr>
          <w:rFonts w:ascii="Calibri" w:eastAsia="SimSun" w:hAnsi="Calibri" w:cs="Calibri"/>
          <w:color w:val="000000"/>
        </w:rPr>
        <w:t xml:space="preserve">, chromosome; </w:t>
      </w:r>
      <w:r w:rsidRPr="00192A6C">
        <w:rPr>
          <w:rFonts w:ascii="Calibri" w:eastAsia="SimSun" w:hAnsi="Calibri" w:cs="Calibri"/>
          <w:i/>
          <w:iCs/>
          <w:color w:val="000000"/>
        </w:rPr>
        <w:t>SE</w:t>
      </w:r>
      <w:r w:rsidRPr="00192A6C">
        <w:rPr>
          <w:rFonts w:ascii="Calibri" w:eastAsia="SimSun" w:hAnsi="Calibri" w:cs="Calibri"/>
          <w:color w:val="000000"/>
        </w:rPr>
        <w:t xml:space="preserve">, standard error; </w:t>
      </w:r>
      <w:r w:rsidRPr="00192A6C">
        <w:rPr>
          <w:rFonts w:ascii="Calibri" w:eastAsia="SimSun" w:hAnsi="Calibri" w:cs="Calibri"/>
          <w:i/>
          <w:iCs/>
          <w:color w:val="000000"/>
        </w:rPr>
        <w:t>SNP</w:t>
      </w:r>
      <w:r w:rsidRPr="00192A6C">
        <w:rPr>
          <w:rFonts w:ascii="Calibri" w:eastAsia="SimSun" w:hAnsi="Calibri" w:cs="Calibri"/>
          <w:color w:val="000000"/>
        </w:rPr>
        <w:t>, single nucleotide polymorphism.</w:t>
      </w:r>
    </w:p>
    <w:p w:rsidR="00FD6FF9" w:rsidRPr="00192A6C" w:rsidRDefault="00FD6FF9">
      <w:pPr>
        <w:rPr>
          <w:rFonts w:asciiTheme="minorHAnsi" w:eastAsiaTheme="minorEastAsia" w:hAnsiTheme="minorHAnsi" w:cstheme="minorHAnsi"/>
        </w:rPr>
      </w:pPr>
    </w:p>
    <w:p w:rsidR="00FD6FF9" w:rsidRPr="00192A6C" w:rsidRDefault="00FD6FF9">
      <w:pPr>
        <w:rPr>
          <w:rFonts w:asciiTheme="minorHAnsi" w:eastAsiaTheme="minorEastAsia" w:hAnsiTheme="minorHAnsi" w:cstheme="minorHAnsi"/>
        </w:rPr>
      </w:pPr>
    </w:p>
    <w:p w:rsidR="00FD6FF9" w:rsidRPr="00192A6C" w:rsidRDefault="00FD6FF9">
      <w:pPr>
        <w:rPr>
          <w:rFonts w:asciiTheme="minorHAnsi" w:eastAsiaTheme="minorEastAsia" w:hAnsiTheme="minorHAnsi" w:cstheme="minorHAnsi"/>
        </w:rPr>
      </w:pPr>
    </w:p>
    <w:p w:rsidR="00FD6FF9" w:rsidRPr="00192A6C" w:rsidRDefault="00FD6FF9">
      <w:pPr>
        <w:rPr>
          <w:rFonts w:asciiTheme="minorHAnsi" w:eastAsiaTheme="minorEastAsia" w:hAnsiTheme="minorHAnsi" w:cstheme="minorHAnsi"/>
        </w:rPr>
      </w:pPr>
    </w:p>
    <w:p w:rsidR="00FD6FF9" w:rsidRPr="00192A6C" w:rsidRDefault="00FD6FF9">
      <w:pPr>
        <w:pStyle w:val="Heading1"/>
        <w:jc w:val="center"/>
        <w:rPr>
          <w:rStyle w:val="Heading1Char"/>
          <w:b/>
          <w:bCs/>
          <w:i/>
          <w:iCs/>
        </w:rPr>
        <w:sectPr w:rsidR="00FD6FF9" w:rsidRPr="00192A6C" w:rsidSect="00192A6C">
          <w:type w:val="continuous"/>
          <w:pgSz w:w="15840" w:h="12240" w:orient="landscape"/>
          <w:pgMar w:top="720" w:right="720" w:bottom="720" w:left="720" w:header="709" w:footer="709" w:gutter="0"/>
          <w:cols w:space="708"/>
          <w:docGrid w:linePitch="360"/>
        </w:sectPr>
      </w:pPr>
      <w:bookmarkStart w:id="8" w:name="Table6"/>
      <w:bookmarkStart w:id="9" w:name="_Ref133448116"/>
      <w:bookmarkEnd w:id="8"/>
    </w:p>
    <w:p w:rsidR="00FD6FF9" w:rsidRPr="00192A6C" w:rsidRDefault="00192A6C">
      <w:pPr>
        <w:pStyle w:val="Heading1"/>
        <w:jc w:val="center"/>
        <w:rPr>
          <w:b w:val="0"/>
          <w:bCs w:val="0"/>
        </w:rPr>
      </w:pPr>
      <w:bookmarkStart w:id="10" w:name="_Toc25355"/>
      <w:r w:rsidRPr="00192A6C">
        <w:rPr>
          <w:rStyle w:val="Heading1Char"/>
          <w:b/>
          <w:bCs/>
        </w:rPr>
        <w:t xml:space="preserve">Table S6. </w:t>
      </w:r>
      <w:r w:rsidRPr="00192A6C">
        <w:rPr>
          <w:b w:val="0"/>
          <w:bCs w:val="0"/>
        </w:rPr>
        <w:t>Effect estimates of the associations between periodontitis and genetically predicted gut microbiome traits in the reverse MR analysis</w:t>
      </w:r>
      <w:bookmarkEnd w:id="9"/>
      <w:r w:rsidRPr="00192A6C">
        <w:rPr>
          <w:b w:val="0"/>
          <w:bCs w:val="0"/>
        </w:rPr>
        <w:t>.</w:t>
      </w:r>
      <w:bookmarkEnd w:id="10"/>
    </w:p>
    <w:p w:rsidR="00FD6FF9" w:rsidRPr="00192A6C" w:rsidRDefault="00FD6FF9"/>
    <w:tbl>
      <w:tblPr>
        <w:tblW w:w="12395" w:type="dxa"/>
        <w:jc w:val="center"/>
        <w:tblLayout w:type="fixed"/>
        <w:tblLook w:val="04A0" w:firstRow="1" w:lastRow="0" w:firstColumn="1" w:lastColumn="0" w:noHBand="0" w:noVBand="1"/>
      </w:tblPr>
      <w:tblGrid>
        <w:gridCol w:w="3836"/>
        <w:gridCol w:w="3485"/>
        <w:gridCol w:w="868"/>
        <w:gridCol w:w="769"/>
        <w:gridCol w:w="1331"/>
        <w:gridCol w:w="984"/>
        <w:gridCol w:w="1122"/>
      </w:tblGrid>
      <w:tr w:rsidR="00FD6FF9" w:rsidRPr="00192A6C">
        <w:trPr>
          <w:trHeight w:val="454"/>
          <w:jc w:val="center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color w:val="000000"/>
              </w:rPr>
            </w:pPr>
            <w:r w:rsidRPr="00192A6C">
              <w:rPr>
                <w:rFonts w:eastAsia="SimSun" w:hint="eastAsia"/>
                <w:b/>
                <w:bCs/>
                <w:color w:val="000000"/>
              </w:rPr>
              <w:t>Gut mi</w:t>
            </w:r>
            <w:r w:rsidRPr="00192A6C">
              <w:rPr>
                <w:rFonts w:eastAsia="SimSun"/>
                <w:b/>
                <w:bCs/>
                <w:color w:val="000000"/>
              </w:rPr>
              <w:t>cr</w:t>
            </w:r>
            <w:r w:rsidRPr="00192A6C">
              <w:rPr>
                <w:rFonts w:eastAsia="SimSun" w:hint="eastAsia"/>
                <w:b/>
                <w:bCs/>
                <w:color w:val="000000"/>
              </w:rPr>
              <w:t>obiota</w:t>
            </w:r>
            <w:r w:rsidRPr="00192A6C">
              <w:rPr>
                <w:rFonts w:eastAsia="SimSun"/>
                <w:b/>
                <w:bCs/>
                <w:color w:val="000000"/>
              </w:rPr>
              <w:fldChar w:fldCharType="begin"/>
            </w:r>
            <w:r w:rsidRPr="00192A6C">
              <w:rPr>
                <w:rFonts w:eastAsia="SimSun"/>
                <w:b/>
                <w:bCs/>
                <w:color w:val="000000"/>
              </w:rPr>
              <w:instrText xml:space="preserve"> REF Table6 \h  \* MERGEFORMAT </w:instrText>
            </w:r>
            <w:r w:rsidRPr="00192A6C">
              <w:rPr>
                <w:rFonts w:eastAsia="SimSun"/>
                <w:b/>
                <w:bCs/>
                <w:color w:val="000000"/>
              </w:rPr>
            </w:r>
            <w:r w:rsidRPr="00192A6C">
              <w:rPr>
                <w:rFonts w:eastAsia="SimSun"/>
                <w:b/>
                <w:bCs/>
                <w:color w:val="000000"/>
              </w:rPr>
              <w:fldChar w:fldCharType="end"/>
            </w:r>
            <w:r w:rsidRPr="00192A6C">
              <w:rPr>
                <w:rFonts w:eastAsia="SimSun"/>
                <w:b/>
                <w:bCs/>
                <w:color w:val="000000"/>
              </w:rPr>
              <w:fldChar w:fldCharType="begin"/>
            </w:r>
            <w:r w:rsidRPr="00192A6C">
              <w:rPr>
                <w:rFonts w:eastAsia="SimSun"/>
                <w:b/>
                <w:bCs/>
                <w:color w:val="000000"/>
              </w:rPr>
              <w:instrText xml:space="preserve"> REF Table6 \h  \* MERGEFORMAT </w:instrText>
            </w:r>
            <w:r w:rsidRPr="00192A6C">
              <w:rPr>
                <w:rFonts w:eastAsia="SimSun"/>
                <w:b/>
                <w:bCs/>
                <w:color w:val="000000"/>
              </w:rPr>
            </w:r>
            <w:r w:rsidRPr="00192A6C">
              <w:rPr>
                <w:rFonts w:eastAsia="SimSun"/>
                <w:b/>
                <w:bCs/>
                <w:color w:val="000000"/>
              </w:rPr>
              <w:fldChar w:fldCharType="end"/>
            </w:r>
          </w:p>
        </w:tc>
        <w:tc>
          <w:tcPr>
            <w:tcW w:w="34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Method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nSNP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OR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95% CI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i/>
                <w:iCs/>
                <w:color w:val="000000"/>
              </w:rPr>
            </w:pPr>
            <w:r w:rsidRPr="00192A6C">
              <w:rPr>
                <w:rFonts w:eastAsia="SimSun"/>
                <w:b/>
                <w:bCs/>
                <w:i/>
                <w:iCs/>
                <w:color w:val="000000"/>
              </w:rPr>
              <w:t>p</w:t>
            </w:r>
            <w:r w:rsidRPr="00192A6C">
              <w:rPr>
                <w:rFonts w:eastAsia="SimSun"/>
                <w:b/>
                <w:bCs/>
                <w:color w:val="000000"/>
              </w:rPr>
              <w:t>-value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Qrs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Class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Actinobacteria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0.869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0.550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0.479*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0.87-1.15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0.868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0.92-1.11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0.857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0.536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Alphaproteobacteria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0.91-1.22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0.503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0.834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0.687*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0.513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0.91-1.22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0.502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0.97-1.14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0.301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0.816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Alphaproteobacteria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0.99-1.23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0.075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0.088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0.329*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0.96-1.29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0.140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0.94-1.32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0.217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0.94-1.30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0.315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0.119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Bacteroidia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0.898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0.247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0.781*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0.727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0.87-1.13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0.912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0.311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Betaproteobacteria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0.94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0.84-1.05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0.267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0.960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0.677*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0.83-1.08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0.395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0.94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0.84-1.05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0.270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0.94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0.91-0.97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0.039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0.959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Clostridia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0.918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0.131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0.706*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0.87-1.15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0.982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0.87-1.17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0.938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0.87-1.16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0.945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0.189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Coriobacteriia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0.796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0.373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0.922*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0.83-1.10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0.524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0.797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0.816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0.417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Deltaproteobacteria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0.903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0.812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0.927*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0.785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0.902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0.94-1.08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0.842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0.847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Erysipelotrichia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0.408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0.428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0.141*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0.79-1.05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0.190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0.402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0.453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0.428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Gammaproteobacteria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0.85-1.07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0.428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0.415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0.678*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0.83-1.10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0.532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0.85-1.07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0.424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0.85-1.07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0.476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0.487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Lentisphaeria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0.91-1.38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0.271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0.287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0.647*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0.82-1.39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0.640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0.89-1.43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0.319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0.89-1.42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0.399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0.331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Melainabacteria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Inverse-variance weighted </w:t>
            </w:r>
            <w:r w:rsidRPr="00192A6C">
              <w:rPr>
                <w:rFonts w:eastAsia="SimSun"/>
                <w:color w:val="000000"/>
              </w:rPr>
              <w:t>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0.77-1.12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0.435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0.552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0.288*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0.70-1.11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0.294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0.76-1.12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0.431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0.79-1.09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0.419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0.498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Methanobacteria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both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0.82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0.60-1.10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0.185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0.127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0.50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0.764*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0.86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0.57-1.30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0.471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0.81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0.59-1.10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0.178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Mollicutes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1.14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1.00-1.31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0.059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0.348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0.112*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1.22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1.02-1.46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0.028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0.99-1.32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0.067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1.14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0.99-1.32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0.170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0.351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Negativicutes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Inverse-variance </w:t>
            </w:r>
            <w:r w:rsidRPr="00192A6C">
              <w:rPr>
                <w:rFonts w:eastAsia="SimSun"/>
                <w:color w:val="000000"/>
              </w:rPr>
              <w:t>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0.894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0.899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0.669*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0.951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0.894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0.95-1.04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0.784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0.886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Verrucomicrobiae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0.85-1.11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0.703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0.266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0.549*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0.82-1.15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0.763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9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0.83-1.14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0.735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0.84-1.14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0.762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0.307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Family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Acidaminococcaceae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0.716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0.998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0.984*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0.84-1.14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0.790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0.716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0.96-0.99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0.049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0.999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Actinomycetaceae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0.792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0.608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0.792*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0.86-1.29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0.601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0.790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0.758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0.651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Alcaligenaceae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0.85-1.06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0.360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0.974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0.675*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0.83-1.08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0.437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0.85-1.06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0.362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0.92-0.98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0.043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0.967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Bacteroidaceae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0.84-1.04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0.218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0.150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0.054*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0.79-1.05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0.199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Maximum-likelihood </w:t>
            </w:r>
            <w:r w:rsidRPr="00192A6C">
              <w:rPr>
                <w:rFonts w:eastAsia="SimSun"/>
                <w:color w:val="000000"/>
              </w:rPr>
              <w:t>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0.81-1.08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0.340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0.81-1.08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0.423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0.133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BacteroidalesS24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0.83-1.15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0.759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0.423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0.76-1.13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0.437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0.83-1.15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0.757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0.83-1.14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0.772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0.474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Bifidobacteriaceae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0.783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0.387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0.302*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0.681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0.781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0.802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0.343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Christensenellaceae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0.91-1.14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0.751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0.208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0.061*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0.94-1.26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0.246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0.791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0.813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0.206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Clostridiaceae1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0.956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0.621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0.964*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0.84-1.12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0.659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0.956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0.91-1.09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0.947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0.673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ClostridialesvadinBB60group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0.95-1.26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0.192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0.264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0.583*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0.87-1.26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0.607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0.93-1.31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0.249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0.93-1.29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0.339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0.255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Coriobacteriaceae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0.796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0.373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0.922*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0.83-1.10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0.524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0.797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0.816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0.431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Defluviitaleaceae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Inverse-variance </w:t>
            </w:r>
            <w:r w:rsidRPr="00192A6C">
              <w:rPr>
                <w:rFonts w:eastAsia="SimSun"/>
                <w:color w:val="000000"/>
              </w:rPr>
              <w:t>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0.583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0.190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0.483*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1.04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0.84-1.29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0.687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0.85-1.29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0.656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0.85-1.28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0.693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0.216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Desulfovibrionaceae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0.892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0.766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0.963*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0.765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0.892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0.94-1.08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0.841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0.798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Enterobacteriaceae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0.81-1.04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0.187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0.638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0.789*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0.78-1.05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0.199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0.81-1.04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0.187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0.84-1.01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0.177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0.689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Erysipelotrichaceae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0.408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0.428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0.141*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0.79-1.05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0.190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0.402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0.453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0.415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FamilyXI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0.76-1.32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0.410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0.188*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0.81-1.55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0.493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0.76-1.33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0.77-1.31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0.439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FamilyXIII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0.87-1.10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0.731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0.312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0.062*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0.91-1.24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0.476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0.747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0.773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0.228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Lactobacillaceae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0.79-1.06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0.258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0.001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0.72-1.08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0.229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0.65-1.27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0.560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0.67-1.26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0.622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0.002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Methanobacteriaceae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0.68-1.16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0.372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0.144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0.70-1.38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0.61-1.27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0.492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0.62-1.27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0.554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0.157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Pasteurellaceae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0.79-1.07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0.276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0.575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0.173*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0.77-1.11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0.408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0.79-1.07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0.276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0.82-1.04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0.273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0.519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Peptococcaceae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0.748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0.013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0.583*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0.82-1.21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0.982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0.77-1.36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0.858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0.78-1.34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0.876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0.028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Peptostreptococcaceae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0.92-1.13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0.721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0.971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0.876*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1.04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0.92-1.17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0.521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0.92-1.13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0.720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0.98-1.06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0.381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0.973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Porphyromonadaceae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0.82-1.02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0.107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0.263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0.298*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0.79-1.05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0.185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0.80-1.03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0.152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0.81-1.04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0.256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0.256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Rhodospirillaceae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0.96-1.26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0.159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0.845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0.532*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0.93-1.29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0.294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0.96-1.27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0.160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1.02-1.19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0.075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0.865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Rikenellaceae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0.76-0.97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0.013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0.301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0.668*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0.70-0.95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0.008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0.74-0.98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0.022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0.75-0.98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0.109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0.353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Streptococcaceae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Inverse-variance weighted </w:t>
            </w:r>
            <w:r w:rsidRPr="00192A6C">
              <w:rPr>
                <w:rFonts w:eastAsia="SimSun"/>
                <w:color w:val="000000"/>
              </w:rPr>
              <w:t>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1.00-1.25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0.058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0.246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0.141*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0.94-1.26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0.281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0.98-1.28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0.102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0.98-1.27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0.206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0.277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Verrucomicrobiaceae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0.578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0.410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0.602*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0.82-1.10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0.499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0.573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5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0.606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0.470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Victivallaceae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1.28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1.00-1.65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0.054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0.871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0.607*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1.22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0.91-1.65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0.187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1.28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0.99-1.66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0.058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1.28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1.13-1.45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0.029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0.866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Lachnospiraceae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0.94-1.20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0.301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0.482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0.349*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0.93-1.23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0.324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0.94-1.21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0.302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Oxalobacteraceae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0.56-0.88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0.002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0.600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0.404*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0.52-0.89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0.006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0.55-0.89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0.004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Prevotellaceae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Inverse-variance weighted </w:t>
            </w:r>
            <w:r w:rsidRPr="00192A6C">
              <w:rPr>
                <w:rFonts w:eastAsia="SimSun"/>
                <w:color w:val="000000"/>
              </w:rPr>
              <w:t>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0.93-1.21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0.381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0.190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0.090*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0.916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0.93-1.22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0.369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Ruminococcaceae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0.85-1.08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0.523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0.397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0.196*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0.87-1.16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0.85-1.08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0.519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Veillonellaceae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0.84-1.09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0.528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0.585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0.312*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0.85-1.14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0.802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0.84-1.09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0.527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i/>
                <w:i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Genus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Actinomyces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0.89-1.25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0.556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0.552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0.905*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0.86-1.30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0.581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0.89-1.25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0.553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0.91-1.22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0.532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0.607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Adlercreutzia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0.72-1.00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0.056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0.474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0.626*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0.71-1.07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0.187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0.72-1.01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0.058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0.73-0.99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0.128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0.535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Akkermansia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0.85-1.12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0.256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0.562*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0.82-1.15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0.755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0.83-1.14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0.746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0.83-1.14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0.772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0.281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Alistipes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0.76-0.95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0.005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0.667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0.659*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0.73-0.96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0.76-0.96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0.006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0.79-0.92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0.683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Allisonella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0.78-1.49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0.649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0.143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0.03-1.13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0.053*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0.64-1.55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0.77-1.52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90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Alloprevotella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0.70-1.35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0.862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0.026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0.968*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0.56-1.45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0.658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 xml:space="preserve">Maximum-likelihood </w:t>
            </w:r>
            <w:r w:rsidRPr="00192A6C">
              <w:rPr>
                <w:rStyle w:val="font31"/>
                <w:rFonts w:eastAsia="SimSun"/>
                <w:lang w:bidi="ar"/>
              </w:rPr>
              <w:t>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0.68-1.37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Anaerofilum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0.72-1.09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0.246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0.795*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0.70-1.13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0.72-1.09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0.249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0.84-0.94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0.023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0.971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Anaerostipes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0.96-1.20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0.237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0.436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0.113*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0.90-1.19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0.658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0.96-1.20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0.235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0.96-1.19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0.303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0.396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Anaerotruncus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0.91-1.14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0.754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0.612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0.91-1.14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0.753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0.93-1.11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0.714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0.645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Bacteroides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0.84-1.04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0.218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0.054*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0.79-1.05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0.199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0.81-1.08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0.81-1.08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0.423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0.152</w:t>
            </w:r>
          </w:p>
        </w:tc>
      </w:tr>
      <w:tr w:rsidR="00FD6FF9" w:rsidRPr="00192A6C">
        <w:trPr>
          <w:trHeight w:val="250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Barnesiella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0.79-1.01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0.066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0.483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0.755*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0.78-1.06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0.223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0.78-1.01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0.069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0.80-1.00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0.135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0.515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Bifidobacterium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0.90-1.14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0.836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0.459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0.405*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0.87-1.17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0.888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0.90-1.14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0.834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0.91-1.13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0.838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Bilophila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0.84-1.09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0.496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0.186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0.784*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0.83-1.15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0.763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0.81-1.13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0.583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0.81-1.12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0.628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0.239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Blautia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0.443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0.403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0.181*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0.81-1.07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0.301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0.437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0.494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0.404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Butyricicoccus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0.92-1.16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0.842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0.835*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0.92-1.19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0.474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0.92-1.16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0.559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0.97-1.10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0.348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0.866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Butyricimonas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0.80-1.06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0.238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0.01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0.095*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0.66-1.03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0.086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0.67-1.23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0.70-1.21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0.588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0.009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Butyrivibrio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0.85-1.39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0.506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0.015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0.004*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0.74-1.56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0.686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0.67-1.81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0.705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0.69-1.72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0.745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0.01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CandidatusSoleaferrea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0.77-1.12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0.426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0.074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0.222*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0.78-1.29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0.69-1.24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0.588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0.70-1.23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0.637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0.11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Catenibacterium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0.70-1.32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0.794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0.289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0.843*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0.64-1.44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0.832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0.69-1.32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ChristensenellaceaeR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0.92-1.15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0.615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0.385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0.203*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0.93-1.24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0.317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0.92-1.16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0.92-1.15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0.652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0.434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Clostridiuminnocuumgroup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0.76-1.25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0.051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0.038*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0.59-1.16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0.264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0.75-1.25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0.804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Clostridiumsensustricto1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0.88-1.12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0.903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0.681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0.938*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0.83-1.11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0.606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0.88-1.12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0.902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0.91-1.08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0.874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0.719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Collinsella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0.593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0.488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0.493*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0.85-1.09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0.589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0.87-1.08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0.594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0.493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Coprobacter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0.77-1.09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0.328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0.634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0.272*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0.71-1.09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0.249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0.76-1.09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0.327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0.80-1.05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0.286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0.575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Coprococcus1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0.92-1.15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0.407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0.541*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0.87-1.16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0.911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0.92-1.16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0.585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0.92-1.15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0.622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Coprococcus2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0.99-1.30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0.075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0.871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0.771*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0.95-1.32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0.166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0.99-1.30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0.079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1.06-1.21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0.035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Coprococcus3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0.91-1.15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0.706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0.833*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0.91-1.21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0.493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0.91-1.15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0.703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0.93-1.13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0.691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0.554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DefluviitaleaceaeUCG011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0.89-1.23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0.613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0.201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0.525*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0.84-1.29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0.691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0.85-1.28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0.85-1.28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0.711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0.243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Desulfovibrio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0.93-1.26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0.568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0.767*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0.84-1.23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0.863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0.93-1.26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0.318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0.95-1.22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0.313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0.576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Dialister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0.91-1.18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0.354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0.430*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0.89-1.24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0.583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0.90-1.20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0.599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0.90-1.19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0.374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Dorea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0.88-1.10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0.806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0.283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0.372*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0.84-1.12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0.703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0.87-1.12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0.824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0.87-1.12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0.841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0.32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Eggerthella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0.67-1.01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0.057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0.808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0.626*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0.63-1.05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0.116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0.66-1.01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0.061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0.73-0.92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0.044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0.826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Eisenbergiella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0.76-1.12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0.433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0.341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0.878*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0.68-1.10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0.237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0.75-1.14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0.75-1.14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0.386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Enterorhabdus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0.87-1.22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0.721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0.780*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0.86-1.27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0.673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0.87-1.22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0.721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0.98-1.09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0.324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Erysipelatoclostridium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0.80-1.07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0.129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0.025*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0.72-1.08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0.227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0.75-1.14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0.445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0.76-1.14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0.515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0.106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ErysipelotrichaceaeUCG003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0.84-1.07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0.119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0.351*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0.79-1.09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0.333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0.80-1.12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0.517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0.80-1.12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0.574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Escherichia.Shigella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0.83-1.07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0.374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0.343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0.178*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0.83-1.17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0.909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0.81-1.08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0.393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0.82-1.08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0.461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0.344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Eubacteriumbrachygroup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0.82-1.31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0.764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0.189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0.842*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0.73-1.30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0.77-1.41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0.808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0.77-1.39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0.827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0.248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Eubacteriumcoprostanoligenesgroup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0.88-1.10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0.742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0.815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0.878*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0.85-1.11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0.679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0.88-1.10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0.741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0.92-1.04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0.599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0.822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Eubacteriumeligensgroup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0.607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0.393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0.095*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0.85-1.16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0.923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0.602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0.642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Eubacteriumfissicatenagroup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0.79-1.26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0.192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0.615*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0.74-1.37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0.74-1.35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0.75-1.34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0.235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Eubacteriumhalliigroup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0.89-1.11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0.904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0.052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0.028*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0.81-1.12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0.567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0.82-1.20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0.83-1.19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0.048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Eubacteriumnodatumgroup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0.65-1.24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0.509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0.733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0.649*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0.57-1.22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0.353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 xml:space="preserve">Maximum-likelihood </w:t>
            </w:r>
            <w:r w:rsidRPr="00192A6C">
              <w:rPr>
                <w:rStyle w:val="font31"/>
                <w:rFonts w:eastAsia="SimSun"/>
                <w:lang w:bidi="ar"/>
              </w:rPr>
              <w:t>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0.65-1.24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0.509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Eubacteriumoxidoreducensgroup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0.91-1.35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0.308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0.033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0.768*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1.22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0.94-1.59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0.129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0.79-1.60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0.532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0.79-1.56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0.593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Eubacteriumrectalegroup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0.89-1.11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0.929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0.153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0.922*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0.92-1.21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0.439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0.86-1.16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0.176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Eubacteriumruminantiumgroup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0.83-1.15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0.266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0.564*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0.82-1.24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0.80-1.18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0.801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0.81-1.18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0.821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0.239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Eubacteriumventriosumgroup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0.84-1.07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0.387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0.057*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0.80-1.09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0.358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 xml:space="preserve">Maximum-likelihood </w:t>
            </w:r>
            <w:r w:rsidRPr="00192A6C">
              <w:rPr>
                <w:rStyle w:val="font31"/>
                <w:rFonts w:eastAsia="SimSun"/>
                <w:lang w:bidi="ar"/>
              </w:rPr>
              <w:t>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0.83-1.08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0.432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0.83-1.08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0.245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Eubacteriumxylanophilumgroup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0.93-1.19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0.437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0.783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0.696*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0.89-1.20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0.688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0.93-1.20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0.437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0.97-1.13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0.286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0.781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Faecalibacterium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0.88-1.09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0.657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0.464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0.322*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0.84-1.10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0.563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0.87-1.09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0.654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0.88-1.08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0.664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0.393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FamilyXIIIAD3011group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0.691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0.938*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0.84-1.12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0.687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0.691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0.96-0.99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0.068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FamilyXIIIUCG001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0.88-1.14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0.791*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0.89-1.22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0.591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0.88-1.14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0.91-1.10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Flavonifractor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0.81-1.08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0.357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0.049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0.264*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0.75-1.10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0.314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0.74-1.18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0.554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0.75-1.17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0.609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0.075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Fusicatenibacter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0.92-1.15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0.637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0.668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0.91-1.19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0.578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0.92-1.15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0.635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0.95-1.11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0.699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Gordonibacter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0.75-1.21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0.685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0.463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0.824*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0.69-1.25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0.641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0.74-1.21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0.682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0.76-1.19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0.691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0.489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Haemophilus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0.79-1.07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0.279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0.466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0.191*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0.77-1.13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0.485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0.79-1.07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0.80-1.06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0.325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0.434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Holdemanella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0.88-1.23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0.618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0.475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0.893*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0.81-1.23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0.88-1.24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0.615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0.90-1.21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0.623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0.478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Holdemania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0.92-1.25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0.355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0.392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0.691*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0.93-1.37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0.222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0.92-1.26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0.348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0.92-1.25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0.423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Howardella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0.64-1.03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0.088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0.628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0.505*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0.57-1.02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0.064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0.64-1.03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0.089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0.68-0.97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0.111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Hungatella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0.86-1.34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0.531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0.357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0.152*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0.87-1.55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0.309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0.85-1.36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0.538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0.85-1.35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0.589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0.324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Intestinibacter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0.88-1.14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0.762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0.533*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0.85-1.17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0.87-1.14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0.92-1.09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0.777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Intestinimonas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0.79-1.02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0.108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0.170*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0.71-1.01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0.062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0.77-1.03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0.128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0.78-1.03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0.262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Lachnoclostridium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0.85-1.05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0.806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0.533*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0.83-1.08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0.422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0.85-1.05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0.311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0.89-1.01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0.174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0.818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Lachnospira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0.83-1.04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0.194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0.704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0.505*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0.83-1.04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0.196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0.86-1.00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0.154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0.746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LachnospiraceaeFCS020group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0.93-1.19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0.319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0.766*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0.87-1.19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0.842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0.91-1.21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0.489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0.92-1.20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0.543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0.378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LachnospiraceaeNC2004group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0.88-1.27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0.533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0.744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0.897*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0.85-1.31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0.644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0.88-1.27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0.532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0.94-1.19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0.403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0.785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LachnospiraceaeND3007group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0.89-1.13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0.061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0.052*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 xml:space="preserve">Weighted </w:t>
            </w:r>
            <w:r w:rsidRPr="00192A6C">
              <w:rPr>
                <w:rStyle w:val="font31"/>
                <w:rFonts w:eastAsia="SimSun"/>
                <w:lang w:bidi="ar"/>
              </w:rPr>
              <w:t>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0.81-1.12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0.567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0.83-1.22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0.84-1.21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0.069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LachnospiraceaeNK4A136group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0.90-1.12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0.924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0.408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0.294*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0.914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0.90-1.13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0.923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0.90-1.12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0.929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0.348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LachnospiraceaeUCG001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0.85-1.14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0.844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0.455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0.369*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0.84-1.20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0.85-1.14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0.842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0.847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0.503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LachnospiraceaeUCG004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0.93-1.18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0.483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0.874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0.668*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0.90-1.20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0.593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0.93-1.18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0.483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0.99-1.11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0.241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LachnospiraceaeUCG008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0.72-1.02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0.079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0.331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0.522*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0.65-1.01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0.70-1.03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0.094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0.71-1.03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0.198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0.395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LachnospiraceaeUCG010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0.83-1.07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0.389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0.689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0.468*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0.81-1.10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0.475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0.83-1.07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0.387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0.87-1.03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0.306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0.706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Lactobacillus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0.826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0.006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0.001*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0.88-1.53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0.285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0.69-1.51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0.907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0.71-1.46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0.921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0.004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Lactococcus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0.68-1.08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0.191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0.755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0.580*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0.63-1.10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0.68-1.08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0.193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0.74-0.99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0.777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Marvinbryantia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0.87-1.14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0.598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0.956*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0.81-1.12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0.585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0.87-1.14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0.89-1.11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0.646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i/>
                <w:iCs/>
                <w:color w:val="000000"/>
                <w:lang w:bidi="ar"/>
              </w:rPr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Methanobrevibacter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  <w:lang w:bidi="ar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0.55-1.02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0.065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0.115</w:t>
            </w:r>
          </w:p>
        </w:tc>
      </w:tr>
      <w:tr w:rsidR="00FD6FF9" w:rsidRPr="00192A6C">
        <w:trPr>
          <w:trHeight w:val="90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  <w:lang w:bidi="ar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0.785*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  <w:lang w:bidi="ar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0.51-1.19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0.254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  <w:lang w:bidi="ar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0.53-1.02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0.064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Odoribacter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0.80-1.02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0.094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0.798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0.918*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0.81-1.08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0.378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0.80-1.02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0.098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0.84-0.97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0.063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0.791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Olsenella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0.77-1.25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0.553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0.530*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0.73-1.33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0.918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0.77-1.25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0.876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0.80-1.20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0.865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0.603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Oscillibacter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0.87-1.19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0.816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0.579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0.224*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0.79-1.16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0.669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0.87-1.19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0.815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0.90-1.16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0.793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0.576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Oscillospira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0.91-1.22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0.472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0.343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0.410*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0.84-1.21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0.90-1.23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0.489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0.91-1.23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0.544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0.376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Oxalobacter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0.55-0.85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0.001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0.999*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0.53-0.90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0.007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0.54-0.86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0.001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0.60-0.78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0.851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Parabacteroides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0.80-1.00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0.052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0.598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0.945*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0.77-1.01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0.065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0.80-1.00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0.055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0.82-0.98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0.091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0.655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Paraprevotella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0.90-1.27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0.428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0.02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0.258*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0.77-1.31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0.78-1.49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0.79-1.46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0.691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0.015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Parasutterella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0.81-1.07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0.294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0.505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0.906*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0.81-1.12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0.551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0.81-1.07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0.291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0.82-1.05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0.552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Peptococcus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0.93-1.38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0.218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0.026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0.865*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0.82-1.37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0.80-1.64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0.466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0.80-1.6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0.533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0.041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Phascolarctobacterium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0.83-1.09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0.503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0.752*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0.82-1.14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0.678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0.83-1.10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0.502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0.89-1.02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0.282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0.834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Prevotella7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0.85-1.39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0.522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0.597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0.180*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0.76-1.40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0.845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0.85-1.39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0.518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0.89-1.32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0.478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0.545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Prevotella9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0.87-1.15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0.576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0.928*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0.84-1.18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0.87-1.15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Style w:val="font31"/>
                <w:rFonts w:eastAsia="SimSun"/>
                <w:lang w:bidi="ar"/>
              </w:rPr>
              <w:t>0.89-1.12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0.632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RikenellaceaeRC9gutgroup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0.80-1.52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0.541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0.373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0.166*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0.79-1.74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0.426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0.80-1.53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0.536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Romboutsia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0.83-1.05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0.267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0.957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0.811*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0.80-1.07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0.315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0.82-1.06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0.90-0.97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0.041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Roseburia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0.86-1.07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0.509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0.345*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0.635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0.86-1.07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0.445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0.87-1.06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0.453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0.553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Ruminiclostridium5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0.428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0.120*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0.89-1.18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0.692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0.867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0.875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0.335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Ruminiclostridium6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0.84-1.08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0.013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0.081*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0.85-1.20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0.925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0.73-1.22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0.681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0.75-1.21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0.724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0.015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Ruminiclostridium9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0.84-1.05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0.297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0.773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0.465*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0.82-1.08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0.376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 xml:space="preserve">Maximum-likelihood </w:t>
            </w:r>
            <w:r w:rsidRPr="00192A6C">
              <w:rPr>
                <w:rFonts w:eastAsia="SimSun"/>
                <w:color w:val="000000"/>
                <w:lang w:bidi="ar"/>
              </w:rPr>
              <w:t>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0.84-1.05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0.297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0.88-1.01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0.186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0.799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RuminococcaceaeNK4A214group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0.911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0.511*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0.776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0.96-1.06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0.874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0.884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RuminococcaceaeUCG002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0.88-1.10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0.744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0.523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0.278*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0.89-1.16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0.817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0.88-1.10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0.742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0.731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0.527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RuminococcaceaeUCG003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0.84-1.07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0.428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0.798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0.564*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0.82-1.09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0.457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0.84-1.08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0.428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0.89-1.02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0.267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0.766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RuminococcaceaeUCG004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0.77-1.04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0.152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0.842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0.867*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0.73-1.05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0.153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0.77-1.04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0.155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0.83-0.97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0.073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RuminococcaceaeUCG005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0.94-1.19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0.335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0.103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0.570*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0.91-1.24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0.409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0.90-1.26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0.90-1.25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0.12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RuminococcaceaeUCG009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0.79-1.10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0.406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0.068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0.81-1.26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0.70-1.22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0.72-1.21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0.627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0.086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RuminococcaceaeUCG010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0.885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0.275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0.335*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 xml:space="preserve">Weighted </w:t>
            </w:r>
            <w:r w:rsidRPr="00192A6C">
              <w:rPr>
                <w:rFonts w:eastAsia="SimSun"/>
                <w:color w:val="000000"/>
                <w:lang w:bidi="ar"/>
              </w:rPr>
              <w:t>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0.88-1.23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0.618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0.87-1.17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0.87-1.17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0.907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0.298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RuminococcaceaeUCG011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0.78-1.27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0.444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0.963*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0.82-1.50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0.499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0.78-1.28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0.79-1.26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0.468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RuminococcaceaeUCG013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1.02-1.27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0.024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0.164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0.061*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0.91-1.24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0.425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0.98-1.34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0.079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0.98-1.32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0.183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0.171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RuminococcaceaeUCG014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0.86-1.10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0.649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0.296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0.980*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0.81-1.09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0.419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0.676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0.318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Ruminococcus1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1.00-1.26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0.046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0.268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0.323*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1.02-1.36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0.026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0.99-1.28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0.075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0.99-1.28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0.256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Ruminococcus2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0.454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0.153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0.192*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0.85-1.18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0.81-1.12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0.557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0.82-1.12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0.611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0.113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Ruminococcusgauvreauiigroup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0.901.16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0.688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0.086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0.548*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0.88-1.23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0.619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0.85-1.25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0.85-1.24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0.804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0.12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Ruminococcusgnavusgroup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0.77-1.11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0.404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0.716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0.667*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0.77-1.19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0.665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0.77-1.11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0.403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0.82-1.05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0.303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0.764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Ruminococcustorquesgroup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0.84-1.05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0.278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0.873*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0.83-1.08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0.84-1.05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0.281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0.90-0.98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0.063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0.937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Sellimonas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Style w:val="font31"/>
                <w:rFonts w:eastAsia="SimSun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0.66-1.26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0.562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0.563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Style w:val="font31"/>
                <w:rFonts w:eastAsia="SimSun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0.450*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0.64-1.42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0.817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0.65-1.26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Senegalimassilia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0.82-1.17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0.817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0.296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0.484*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0.78-1.21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0.794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0.80-1.20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0.832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0.80-1.19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0.848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0.309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Slackia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0.72-1.05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0.145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0.034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0.305*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0.65-1.07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0.154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0.61-1.20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0.372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0.63-1.20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0.454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0.055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Streptococcus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0.98-1.23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0.098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0.316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0.121*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0.92-1.23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0.397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0.97-1.25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0.122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0.97-1.25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0.225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0.332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Subdoligranulum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0.88-1.09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0.673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0.982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0.862*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0.86-1.11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0.676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0.88-1.09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0.673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0.95-1.00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0.176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0.981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Sutterella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0.87-1.12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0.833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0.726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0.788*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0.84-1.14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0.782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0.87-1.12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0.832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0.91-1.07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0.772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0.75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Terrisporobacter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0.86-1.23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0.791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0.492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0.348*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0.85-1.33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0.609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0.85-1.23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0.788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0.87-1.20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0.786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0.528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Turicibacter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0.87-1.18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0.482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0.880*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0.82-1.20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0.956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0.86-1.18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0.88-1.16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0.891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Tyzzerella3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0.89-1.31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0.454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0.799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0.477*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0.82-1.33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0.741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0.88-1.32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0.453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0.96-1.21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0.287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0.824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Veillonella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0.90-1.22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0.545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0.877</w:t>
            </w:r>
          </w:p>
        </w:tc>
      </w:tr>
      <w:tr w:rsidR="00FD6FF9" w:rsidRPr="00192A6C">
        <w:trPr>
          <w:trHeight w:val="90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0.537*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0.85-1.21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0.864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0.90-1.22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0.544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Style w:val="font11"/>
                <w:rFonts w:eastAsia="SimSun"/>
                <w:lang w:bidi="ar"/>
              </w:rPr>
              <w:t>0.98-1.12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0.295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0.838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</w:pPr>
            <w:r w:rsidRPr="00192A6C">
              <w:rPr>
                <w:rFonts w:eastAsia="SimSun"/>
                <w:i/>
                <w:iCs/>
                <w:color w:val="000000"/>
                <w:lang w:bidi="ar"/>
              </w:rPr>
              <w:t>Victivallis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  <w:lang w:bidi="ar"/>
              </w:rPr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textAlignment w:val="center"/>
              <w:rPr>
                <w:rFonts w:eastAsia="SimSun"/>
                <w:i/>
                <w:iCs/>
                <w:color w:val="000000"/>
                <w:lang w:bidi="ar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0.79-1.31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0.887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0.006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textAlignment w:val="center"/>
              <w:rPr>
                <w:rFonts w:eastAsia="SimSun"/>
                <w:i/>
                <w:iCs/>
                <w:color w:val="000000"/>
                <w:lang w:bidi="ar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0.147*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textAlignment w:val="center"/>
              <w:rPr>
                <w:rFonts w:eastAsia="SimSun"/>
                <w:i/>
                <w:iCs/>
                <w:color w:val="000000"/>
                <w:lang w:bidi="ar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1.14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0.77-1.69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0.502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textAlignment w:val="center"/>
              <w:rPr>
                <w:rFonts w:eastAsia="SimSun"/>
                <w:i/>
                <w:iCs/>
                <w:color w:val="000000"/>
                <w:lang w:bidi="ar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0.59-1.76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0.939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textAlignment w:val="center"/>
              <w:rPr>
                <w:rFonts w:eastAsia="SimSun"/>
                <w:i/>
                <w:iCs/>
                <w:color w:val="000000"/>
                <w:lang w:bidi="ar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1.02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0.62-1.68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0.948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textAlignment w:val="center"/>
              <w:rPr>
                <w:rFonts w:eastAsia="SimSun"/>
                <w:color w:val="000000"/>
                <w:lang w:bidi="ar"/>
              </w:rPr>
            </w:pPr>
            <w:r w:rsidRPr="00192A6C">
              <w:rPr>
                <w:rFonts w:eastAsia="SimSun"/>
                <w:color w:val="000000"/>
                <w:lang w:bidi="ar"/>
              </w:rPr>
              <w:t>0.007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b/>
                <w:bCs/>
                <w:color w:val="000000"/>
              </w:rPr>
              <w:t>Order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Actinomycetales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0.799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0.612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0.804*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0.86-1.29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0.615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0.797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0.764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0.670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Bacillales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0.91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0.66-1.25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0.560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0.521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0.476*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0.69-1.52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0.915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0.91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0.65-1.26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0.557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Bacteroidales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0.898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0.247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0.781*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Weighted </w:t>
            </w:r>
            <w:r w:rsidRPr="00192A6C">
              <w:rPr>
                <w:rFonts w:eastAsia="SimSun"/>
                <w:color w:val="000000"/>
              </w:rPr>
              <w:t>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0.727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0.87-1.13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0.912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0.318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Bifidobacteriales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0.783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0.387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0.302*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0.681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0.781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0.802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0.335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Burkholderiales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0.83-1.04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0.204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0.945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0.649*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0.82-1.06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0.306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0.83-1.04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0.208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0.89-0.97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0.037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0.939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Clostridiales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0.136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0.712*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0.87-1.15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0.87-1.17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0.940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0.87-1.16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0.946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0.166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Coriobacteriales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0.88-1.1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0.796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0.373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0.922*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0.83-1.1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0.524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0.88-1.1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0.797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0.88-1.1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0.816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0.424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Desulfovibrionales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Inverse-variance </w:t>
            </w:r>
            <w:r w:rsidRPr="00192A6C">
              <w:rPr>
                <w:rFonts w:eastAsia="SimSun"/>
                <w:color w:val="000000"/>
              </w:rPr>
              <w:t>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0.897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0.755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0.950*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0.762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0.896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0.94-1.09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0.850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0.766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Enterobacteriales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0.81-1.04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0.187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0.638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0.789*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0.78-1.05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0.199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0.81-1.04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0.187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0.84-1.01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0.177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0.685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Erysipelotrichales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0.408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0.428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0.141*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0.79-1.05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0.190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0.402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0.453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0.430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Gastranaerophilales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0.77-1.12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0.429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0.549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0.282*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0.69-1.11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0.264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0.76-1.12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0.426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0.79-1.09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0.416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0.489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Lactobacillales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0.99-1.23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0.080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0.083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0.309*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0.96-1.29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0.162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0.94-1.32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0.228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0.94-1.30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0.325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0.119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Methanobacteriales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0.82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0.60-1.10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0.185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0.127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0.764*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0.86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0.57-1.30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0.471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0.81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0.59-1.10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0.178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MollicutesRF9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0.95-1.27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0.203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0.922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0.789*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0.92-1.29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0.310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0.95-1.27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0.206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1.04-1.16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0.051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0.936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NB1n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0.84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0.68-1.03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0.087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0.091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0.022*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0.73-1.24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0.708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0.60-1.13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0.230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0.84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0.62-1.13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0.328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0.097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Pasteurellales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0.79-1.07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0.276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0.575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0.173*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0.77-1.11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0.408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0.79-1.07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0.276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0.82-1.04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0.273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0.499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Rhodospirillales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0.94-1.28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0.250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0.711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0.615*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0.89-1.31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0.425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0.94-1.29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0.250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0.99-1.22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0.188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0.748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Selenomonadales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0.894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0.899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0.669*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Weighted </w:t>
            </w:r>
            <w:r w:rsidRPr="00192A6C">
              <w:rPr>
                <w:rFonts w:eastAsia="SimSun"/>
                <w:color w:val="000000"/>
              </w:rPr>
              <w:t>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0.951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0.894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0.95-1.04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0.784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0.874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Verrucomicrobiales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0.85-1.11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0.703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0.266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0.549*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0.82-1.15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0.763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0.83-1.14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0.735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0.84-1.14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0.762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0.295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Victivallales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0.91-1.38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0.271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0.287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0.647*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0.82-1.39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0.640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0.89-1.43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0.319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0.89-1.42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0.399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0.307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b/>
                <w:bCs/>
                <w:i/>
                <w:iCs/>
                <w:color w:val="000000"/>
              </w:rPr>
            </w:pPr>
            <w:r w:rsidRPr="00192A6C">
              <w:rPr>
                <w:rFonts w:eastAsia="SimSun"/>
                <w:b/>
                <w:bCs/>
              </w:rPr>
              <w:t>Phylum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Actinobacteria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1.00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0.90-1.12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0.951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0.497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0.917*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0.98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0.86-1.12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0.810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1.00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0.90-1.12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0.951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global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1.00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>0.91-1.11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0.950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/>
                <w:color w:val="000000"/>
              </w:rPr>
              <w:t xml:space="preserve">0.504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Bacteroidetes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Inverse-variance </w:t>
            </w:r>
            <w:r w:rsidRPr="00192A6C">
              <w:rPr>
                <w:rFonts w:eastAsia="SimSun"/>
                <w:color w:val="000000"/>
              </w:rPr>
              <w:t>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0.948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0.227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0.844*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0.90-1.18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0.669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0.87-1.14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0.956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90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0.88-1.13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0.961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0.301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Cyanobacteria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0.81-1.14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0.632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0.500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0.147*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0.81-1.24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0.994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0.80-1.14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0.629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0.96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0.82-1.12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0.628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0.459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Euryarchaeota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0.67-1.08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0.189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0.368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0.769*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0.62-1.10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0.198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0.66-1.09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0.194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0.67-1.09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0.290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0.422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Firmicutes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0.91-1.12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0.856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0.141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0.895*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0.89-1.17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0.757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0.87-1.17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0.890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1.01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0.87-1.17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0.902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0.190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Lentisphaerae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0.91-1.38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0.269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0.233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0.600*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1.07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0.82-1.40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0.605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1.13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0.88-1.46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0.346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MR-PRESSO </w:t>
            </w:r>
            <w:r w:rsidRPr="00192A6C">
              <w:rPr>
                <w:rFonts w:eastAsia="SimSun"/>
                <w:color w:val="000000"/>
              </w:rPr>
              <w:t>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0.88-1.44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0.423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0.244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Proteobacteria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0.88-1.09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0.669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0.034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0.920*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0.90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0.79-1.04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0.153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0.97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0.81-1.18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0.792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3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0.81-1.17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0.818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0.040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Tenericutes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1.14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1.00-1.31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0.059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0.348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0.112*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1.22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1.02-1.46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0.028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Maximum-likelihood 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1.15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0.99-1.32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0.067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1.14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0.99-1.32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0.170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0.339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i/>
                <w:iCs/>
                <w:color w:val="000000"/>
              </w:rPr>
            </w:pPr>
            <w:r w:rsidRPr="00192A6C">
              <w:rPr>
                <w:rFonts w:eastAsia="SimSun"/>
                <w:i/>
                <w:iCs/>
                <w:color w:val="000000"/>
              </w:rPr>
              <w:t>Verrucomicrobia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i/>
                <w:iCs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Inverse-variance weighted (fixed)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0.783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0.489 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MR-Egger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0.499*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Weighted median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0.83-1.15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0.793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Maximum-likelihood </w:t>
            </w:r>
            <w:r w:rsidRPr="00192A6C">
              <w:rPr>
                <w:rFonts w:eastAsia="SimSun"/>
                <w:color w:val="000000"/>
              </w:rPr>
              <w:t>method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0.86-1.12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0.780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/</w:t>
            </w:r>
          </w:p>
        </w:tc>
      </w:tr>
      <w:tr w:rsidR="00FD6FF9" w:rsidRPr="00192A6C">
        <w:trPr>
          <w:trHeight w:val="23"/>
          <w:jc w:val="center"/>
        </w:trPr>
        <w:tc>
          <w:tcPr>
            <w:tcW w:w="3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MR-PRESSO test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4 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0.98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0.87-1.10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0.779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 xml:space="preserve">0.508 </w:t>
            </w:r>
          </w:p>
        </w:tc>
      </w:tr>
    </w:tbl>
    <w:p w:rsidR="00FD6FF9" w:rsidRPr="00192A6C" w:rsidRDefault="00FD6FF9">
      <w:pPr>
        <w:rPr>
          <w:rFonts w:asciiTheme="minorHAnsi" w:eastAsiaTheme="minorEastAsia" w:hAnsiTheme="minorHAnsi" w:cstheme="minorHAnsi"/>
        </w:rPr>
      </w:pPr>
    </w:p>
    <w:p w:rsidR="00FD6FF9" w:rsidRPr="00192A6C" w:rsidRDefault="00192A6C">
      <w:pPr>
        <w:ind w:leftChars="182" w:left="437"/>
        <w:rPr>
          <w:rFonts w:ascii="Calibri" w:eastAsia="SimSun" w:hAnsi="Calibri" w:cs="Calibri"/>
          <w:color w:val="000000"/>
        </w:rPr>
      </w:pPr>
      <w:r w:rsidRPr="00192A6C">
        <w:rPr>
          <w:rFonts w:ascii="Calibri" w:eastAsia="SimSun" w:hAnsi="Calibri" w:cs="Calibri"/>
          <w:b/>
          <w:bCs/>
          <w:color w:val="000000"/>
        </w:rPr>
        <w:t>Abbreviations:</w:t>
      </w:r>
      <w:r w:rsidRPr="00192A6C">
        <w:rPr>
          <w:rFonts w:ascii="Calibri" w:eastAsia="SimSun" w:hAnsi="Calibri" w:cs="Calibri"/>
          <w:color w:val="000000"/>
        </w:rPr>
        <w:t xml:space="preserve"> </w:t>
      </w:r>
      <w:r w:rsidRPr="00192A6C">
        <w:rPr>
          <w:rFonts w:ascii="Calibri" w:eastAsia="SimSun" w:hAnsi="Calibri" w:cs="Calibri"/>
          <w:i/>
          <w:iCs/>
          <w:color w:val="000000"/>
        </w:rPr>
        <w:t>CI</w:t>
      </w:r>
      <w:r w:rsidRPr="00192A6C">
        <w:rPr>
          <w:rFonts w:ascii="Calibri" w:eastAsia="SimSun" w:hAnsi="Calibri" w:cs="Calibri"/>
          <w:color w:val="000000"/>
        </w:rPr>
        <w:t xml:space="preserve">, confidence interval; </w:t>
      </w:r>
      <w:r w:rsidRPr="00192A6C">
        <w:rPr>
          <w:rFonts w:ascii="Calibri" w:eastAsia="SimSun" w:hAnsi="Calibri" w:cs="Calibri"/>
          <w:i/>
          <w:iCs/>
          <w:color w:val="000000"/>
        </w:rPr>
        <w:t>MR</w:t>
      </w:r>
      <w:r w:rsidRPr="00192A6C">
        <w:rPr>
          <w:rFonts w:ascii="Calibri" w:eastAsia="SimSun" w:hAnsi="Calibri" w:cs="Calibri"/>
          <w:color w:val="000000"/>
        </w:rPr>
        <w:t xml:space="preserve">, Mendelian randomization; </w:t>
      </w:r>
      <w:r w:rsidRPr="00192A6C">
        <w:rPr>
          <w:rFonts w:ascii="Calibri" w:eastAsia="SimSun" w:hAnsi="Calibri" w:cs="Calibri"/>
          <w:i/>
          <w:iCs/>
          <w:color w:val="000000"/>
        </w:rPr>
        <w:t>MR-PRESSO test</w:t>
      </w:r>
      <w:r w:rsidRPr="00192A6C">
        <w:rPr>
          <w:rFonts w:ascii="Calibri" w:eastAsia="SimSun" w:hAnsi="Calibri" w:cs="Calibri"/>
          <w:color w:val="000000"/>
        </w:rPr>
        <w:t xml:space="preserve">, MR Pleiotropy RESidual Sum and Outlier test; </w:t>
      </w:r>
      <w:r w:rsidRPr="00192A6C">
        <w:rPr>
          <w:rFonts w:ascii="Calibri" w:eastAsia="SimSun" w:hAnsi="Calibri" w:cs="Calibri"/>
          <w:i/>
          <w:iCs/>
          <w:color w:val="000000"/>
        </w:rPr>
        <w:t>OR</w:t>
      </w:r>
      <w:r w:rsidRPr="00192A6C">
        <w:rPr>
          <w:rFonts w:ascii="Calibri" w:eastAsia="SimSun" w:hAnsi="Calibri" w:cs="Calibri"/>
          <w:color w:val="000000"/>
        </w:rPr>
        <w:t xml:space="preserve">, odds ratio; </w:t>
      </w:r>
      <w:r w:rsidRPr="00192A6C">
        <w:rPr>
          <w:rFonts w:ascii="Calibri" w:eastAsia="SimSun" w:hAnsi="Calibri" w:cs="Calibri"/>
          <w:i/>
          <w:iCs/>
          <w:color w:val="000000"/>
        </w:rPr>
        <w:t>SNP</w:t>
      </w:r>
      <w:r w:rsidRPr="00192A6C">
        <w:rPr>
          <w:rFonts w:ascii="Calibri" w:eastAsia="SimSun" w:hAnsi="Calibri" w:cs="Calibri"/>
          <w:color w:val="000000"/>
        </w:rPr>
        <w:t xml:space="preserve">, single nucleotide polymorphism. </w:t>
      </w:r>
    </w:p>
    <w:p w:rsidR="00FD6FF9" w:rsidRPr="00192A6C" w:rsidRDefault="00192A6C">
      <w:pPr>
        <w:ind w:leftChars="182" w:left="437"/>
        <w:rPr>
          <w:rFonts w:asciiTheme="minorHAnsi" w:eastAsia="SimSun" w:hAnsiTheme="minorHAnsi" w:cstheme="minorHAnsi"/>
          <w:sz w:val="22"/>
          <w:szCs w:val="22"/>
        </w:rPr>
      </w:pPr>
      <w:r w:rsidRPr="00192A6C">
        <w:rPr>
          <w:rFonts w:ascii="Calibri" w:eastAsia="SimSun" w:hAnsi="Calibri" w:cs="Calibri"/>
          <w:b/>
          <w:bCs/>
          <w:color w:val="000000"/>
        </w:rPr>
        <w:t>Note:</w:t>
      </w:r>
      <w:r w:rsidRPr="00192A6C">
        <w:rPr>
          <w:rFonts w:ascii="Calibri" w:eastAsia="SimSun" w:hAnsi="Calibri" w:cs="Calibri"/>
          <w:color w:val="000000"/>
        </w:rPr>
        <w:t xml:space="preserve"> *</w:t>
      </w:r>
      <w:r w:rsidRPr="00192A6C">
        <w:rPr>
          <w:rFonts w:ascii="Calibri" w:eastAsia="SimSun" w:hAnsi="Calibri" w:cs="Calibri"/>
          <w:i/>
          <w:iCs/>
          <w:color w:val="000000"/>
        </w:rPr>
        <w:t>p</w:t>
      </w:r>
      <w:r w:rsidRPr="00192A6C">
        <w:rPr>
          <w:rFonts w:ascii="Calibri" w:eastAsia="SimSun" w:hAnsi="Calibri" w:cs="Calibri"/>
          <w:color w:val="000000"/>
        </w:rPr>
        <w:t>-value of the intercept from MR-Egger regression analysis.</w:t>
      </w:r>
      <w:r w:rsidRPr="00192A6C">
        <w:rPr>
          <w:rFonts w:ascii="Calibri" w:eastAsia="SimSun" w:hAnsi="Calibri" w:cs="Calibri" w:hint="eastAsia"/>
          <w:color w:val="000000"/>
        </w:rPr>
        <w:t xml:space="preserve"> </w:t>
      </w:r>
    </w:p>
    <w:p w:rsidR="00FD6FF9" w:rsidRPr="00192A6C" w:rsidRDefault="00FD6FF9">
      <w:pPr>
        <w:rPr>
          <w:rFonts w:asciiTheme="minorHAnsi" w:eastAsiaTheme="minorEastAsia" w:hAnsiTheme="minorHAnsi" w:cstheme="minorHAnsi"/>
          <w:sz w:val="22"/>
          <w:szCs w:val="22"/>
        </w:rPr>
      </w:pPr>
    </w:p>
    <w:p w:rsidR="00FD6FF9" w:rsidRPr="00192A6C" w:rsidRDefault="00FD6FF9">
      <w:pPr>
        <w:rPr>
          <w:rFonts w:asciiTheme="minorHAnsi" w:eastAsiaTheme="minorEastAsia" w:hAnsiTheme="minorHAnsi" w:cstheme="minorHAnsi"/>
          <w:sz w:val="22"/>
          <w:szCs w:val="22"/>
        </w:rPr>
      </w:pPr>
    </w:p>
    <w:p w:rsidR="00FD6FF9" w:rsidRPr="00192A6C" w:rsidRDefault="00FD6FF9">
      <w:pPr>
        <w:rPr>
          <w:rFonts w:asciiTheme="minorHAnsi" w:eastAsiaTheme="minorEastAsia" w:hAnsiTheme="minorHAnsi" w:cstheme="minorHAnsi"/>
          <w:sz w:val="22"/>
          <w:szCs w:val="22"/>
        </w:rPr>
      </w:pPr>
    </w:p>
    <w:p w:rsidR="00FD6FF9" w:rsidRPr="00192A6C" w:rsidRDefault="00FD6FF9">
      <w:pPr>
        <w:rPr>
          <w:rFonts w:asciiTheme="minorHAnsi" w:eastAsiaTheme="minorEastAsia" w:hAnsiTheme="minorHAnsi" w:cstheme="minorHAnsi"/>
          <w:sz w:val="22"/>
          <w:szCs w:val="22"/>
        </w:rPr>
        <w:sectPr w:rsidR="00FD6FF9" w:rsidRPr="00192A6C" w:rsidSect="00192A6C">
          <w:type w:val="continuous"/>
          <w:pgSz w:w="15840" w:h="12240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FD6FF9" w:rsidRPr="00192A6C" w:rsidRDefault="00FD6FF9">
      <w:pPr>
        <w:rPr>
          <w:rFonts w:asciiTheme="minorHAnsi" w:eastAsiaTheme="minorEastAsia" w:hAnsiTheme="minorHAnsi" w:cstheme="minorHAnsi"/>
          <w:sz w:val="22"/>
          <w:szCs w:val="22"/>
        </w:rPr>
      </w:pPr>
    </w:p>
    <w:p w:rsidR="00FD6FF9" w:rsidRPr="00192A6C" w:rsidRDefault="00192A6C">
      <w:pPr>
        <w:pStyle w:val="Heading1"/>
        <w:jc w:val="center"/>
        <w:rPr>
          <w:rFonts w:ascii="Calibri" w:hAnsi="Calibri" w:cs="Calibri"/>
        </w:rPr>
      </w:pPr>
      <w:bookmarkStart w:id="11" w:name="_Toc10212"/>
      <w:r w:rsidRPr="00192A6C">
        <w:rPr>
          <w:rFonts w:ascii="Calibri" w:hAnsi="Calibri" w:cs="Calibri"/>
        </w:rPr>
        <w:t xml:space="preserve">Table S7. </w:t>
      </w:r>
      <w:r w:rsidRPr="00192A6C">
        <w:rPr>
          <w:rFonts w:ascii="Calibri" w:hAnsi="Calibri" w:cs="Calibri"/>
          <w:b w:val="0"/>
          <w:bCs w:val="0"/>
        </w:rPr>
        <w:t>Summary of MR Studies related to periodontitis.</w:t>
      </w:r>
      <w:bookmarkEnd w:id="11"/>
      <w:r w:rsidRPr="00192A6C">
        <w:rPr>
          <w:rFonts w:ascii="Calibri" w:hAnsi="Calibri" w:cs="Calibri"/>
          <w:b w:val="0"/>
          <w:bCs w:val="0"/>
        </w:rPr>
        <w:t xml:space="preserve"> </w:t>
      </w:r>
    </w:p>
    <w:p w:rsidR="00FD6FF9" w:rsidRPr="00192A6C" w:rsidRDefault="00FD6FF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285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2259"/>
        <w:gridCol w:w="1387"/>
        <w:gridCol w:w="1063"/>
        <w:gridCol w:w="1650"/>
        <w:gridCol w:w="1203"/>
      </w:tblGrid>
      <w:tr w:rsidR="00FD6FF9" w:rsidRPr="00192A6C">
        <w:trPr>
          <w:trHeight w:val="454"/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</w:rPr>
            </w:pPr>
            <w:r w:rsidRPr="00192A6C">
              <w:rPr>
                <w:b/>
                <w:bCs/>
              </w:rPr>
              <w:t>Title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</w:rPr>
            </w:pPr>
            <w:r w:rsidRPr="00192A6C">
              <w:rPr>
                <w:b/>
                <w:bCs/>
              </w:rPr>
              <w:t>Exposure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</w:rPr>
            </w:pPr>
            <w:r w:rsidRPr="00192A6C">
              <w:rPr>
                <w:b/>
                <w:bCs/>
              </w:rPr>
              <w:t>Association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</w:rPr>
            </w:pPr>
            <w:r w:rsidRPr="00192A6C">
              <w:rPr>
                <w:b/>
                <w:bCs/>
              </w:rPr>
              <w:t>OR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</w:rPr>
            </w:pPr>
            <w:r w:rsidRPr="00192A6C">
              <w:rPr>
                <w:b/>
                <w:bCs/>
              </w:rPr>
              <w:t>95% CI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b/>
                <w:bCs/>
              </w:rPr>
            </w:pPr>
            <w:r w:rsidRPr="00192A6C">
              <w:rPr>
                <w:b/>
                <w:bCs/>
                <w:color w:val="000000"/>
              </w:rPr>
              <w:t>PMID</w:t>
            </w:r>
          </w:p>
        </w:tc>
      </w:tr>
      <w:tr w:rsidR="00FD6FF9" w:rsidRPr="00192A6C">
        <w:trPr>
          <w:trHeight w:val="340"/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rFonts w:eastAsiaTheme="minorEastAsia"/>
                <w:b/>
                <w:bCs/>
                <w:i/>
                <w:iCs/>
                <w:color w:val="000000"/>
              </w:rPr>
              <w:t>Diseases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FD6FF9">
            <w:pPr>
              <w:rPr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FD6FF9">
            <w:pPr>
              <w:jc w:val="center"/>
              <w:rPr>
                <w:color w:val="00000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FD6FF9">
            <w:pPr>
              <w:jc w:val="center"/>
              <w:rPr>
                <w:color w:val="000000"/>
              </w:rPr>
            </w:pP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Two-Sample Mendelian Randomization Analysis of Associations Between Periodontal Disease and Risk of Cancer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Cancer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↑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NA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34222791</w:t>
            </w: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Relationship between periodontitis and psoriasis: A two-sample Mendelian randomization study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Psoriasis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 w:hint="eastAsia"/>
              </w:rPr>
              <w:t>N</w:t>
            </w:r>
            <w:r w:rsidRPr="00192A6C">
              <w:t>ot found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1.01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0.97-1.04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35362630</w:t>
            </w: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Causal Association Between Periodontitis and Type 2 Diabetes: A Bidirectional Two-Sample Mendelian Randomization Analysis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Type 2 diabetes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 w:hint="eastAsia"/>
              </w:rPr>
              <w:t>N</w:t>
            </w:r>
            <w:r w:rsidRPr="00192A6C">
              <w:t>ot found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1.02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1.00-1.04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35082834</w:t>
            </w: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 xml:space="preserve">Mendelian randomization supports the causal role of fasting </w:t>
            </w:r>
            <w:r w:rsidRPr="00192A6C">
              <w:rPr>
                <w:color w:val="000000"/>
              </w:rPr>
              <w:t>glucose on periodontitis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Fasting glucose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↑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1.1</w:t>
            </w:r>
            <w:r w:rsidRPr="00192A6C">
              <w:rPr>
                <w:rFonts w:eastAsia="SimSun"/>
                <w:color w:val="000000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1.05-1.20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35992145</w:t>
            </w: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Association between inflammatory bowel disease and periodontitis: A bidirectional two‐sample Mendelian randomization study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Inflammatory bowel disease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↑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1.06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1.02-1.11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36697037</w:t>
            </w: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Association</w:t>
            </w:r>
            <w:r w:rsidRPr="00192A6C">
              <w:rPr>
                <w:color w:val="000000"/>
              </w:rPr>
              <w:t xml:space="preserve"> between periodontitis and breast cancer: two-sample Mendelian randomization study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Breast cancer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 w:hint="eastAsia"/>
              </w:rPr>
              <w:t>N</w:t>
            </w:r>
            <w:r w:rsidRPr="00192A6C">
              <w:t>ot found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0.95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0.89-1.02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36749410</w:t>
            </w: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Periodontitis and stroke: A Mendelian randomization study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Stroke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rFonts w:eastAsia="SimSun" w:hint="eastAsia"/>
                <w:color w:val="000000"/>
              </w:rPr>
              <w:t>N</w:t>
            </w:r>
            <w:r w:rsidRPr="00192A6C">
              <w:rPr>
                <w:color w:val="000000"/>
              </w:rPr>
              <w:t>ot found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1.02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0.99-1.04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36621868</w:t>
            </w: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 xml:space="preserve">Exploring the causal </w:t>
            </w:r>
            <w:r w:rsidRPr="00192A6C">
              <w:rPr>
                <w:color w:val="000000"/>
              </w:rPr>
              <w:t>relationship between</w:t>
            </w:r>
            <w:r w:rsidRPr="00192A6C">
              <w:rPr>
                <w:rFonts w:eastAsia="SimSun"/>
                <w:color w:val="000000"/>
              </w:rPr>
              <w:t xml:space="preserve"> </w:t>
            </w:r>
            <w:r w:rsidRPr="00192A6C">
              <w:rPr>
                <w:color w:val="000000"/>
              </w:rPr>
              <w:t>gastroesophageal reflux and oral lesions: A</w:t>
            </w:r>
            <w:r w:rsidRPr="00192A6C">
              <w:rPr>
                <w:rFonts w:eastAsia="SimSun"/>
                <w:color w:val="000000"/>
              </w:rPr>
              <w:t xml:space="preserve"> </w:t>
            </w:r>
            <w:r w:rsidRPr="00192A6C">
              <w:rPr>
                <w:color w:val="000000"/>
              </w:rPr>
              <w:t>mendelian randomization study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Gastroesophageal reﬂux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↑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NA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/>
                <w:color w:val="000000"/>
              </w:rPr>
              <w:t>36523763</w:t>
            </w: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Gastroesophageal reflux disease and oral symptoms: A two-sample Mendelian randomization study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Gastroesophageal reﬂux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↑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1.2</w:t>
            </w:r>
            <w:r w:rsidRPr="00192A6C">
              <w:rPr>
                <w:rFonts w:eastAsia="SimSun"/>
                <w:color w:val="000000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1.08-1.40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36685839</w:t>
            </w: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Assessment of Bidirectional Relationships Between Polycystic Ovary Syndrome and Periodontitis: Insights From a Mendelian Randomization Analysis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Polycystic ovary syndrome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 w:hint="eastAsia"/>
              </w:rPr>
              <w:t>N</w:t>
            </w:r>
            <w:r w:rsidRPr="00192A6C">
              <w:t>ot found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0.97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0.88-1.06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33868379</w:t>
            </w: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Causal association between</w:t>
            </w:r>
            <w:r w:rsidRPr="00192A6C">
              <w:rPr>
                <w:color w:val="000000"/>
              </w:rPr>
              <w:t xml:space="preserve"> asthma and periodontitis: A two-</w:t>
            </w:r>
            <w:r w:rsidRPr="00192A6C">
              <w:rPr>
                <w:color w:val="000000"/>
              </w:rPr>
              <w:softHyphen/>
              <w:t>sample Mendelian randomization analysis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Asthma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↓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0.34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0.13-0.87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36959704</w:t>
            </w: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Causal Inference Between Chronic Periodontitis and Chronic Kidney Disease: A Bidirectional Mendelian Randomization Analysis in a European Population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Chronic kidney disease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 w:hint="eastAsia"/>
              </w:rPr>
              <w:t>N</w:t>
            </w:r>
            <w:r w:rsidRPr="00192A6C">
              <w:t>ot found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t>NA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34163528</w:t>
            </w: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Causal Association between Periodontal Diseases and Cardiovascular Diseases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Cardiovascular Diseases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 w:hint="eastAsia"/>
              </w:rPr>
              <w:t>N</w:t>
            </w:r>
            <w:r w:rsidRPr="00192A6C">
              <w:t>ot found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NA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35052354</w:t>
            </w: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Is periodontitis a risk factor for ischaemic stroke, coronary artery disease and</w:t>
            </w:r>
            <w:r w:rsidRPr="00192A6C">
              <w:rPr>
                <w:color w:val="000000"/>
              </w:rPr>
              <w:t xml:space="preserve"> subclinical atherosclerosis? A Mendelian randomization study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Subclinical atherosclerosis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 w:hint="eastAsia"/>
              </w:rPr>
              <w:t>N</w:t>
            </w:r>
            <w:r w:rsidRPr="00192A6C">
              <w:t>ot found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0.99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0.97-1.02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3038664</w:t>
            </w:r>
          </w:p>
        </w:tc>
      </w:tr>
      <w:tr w:rsidR="00FD6FF9" w:rsidRPr="00192A6C">
        <w:trPr>
          <w:trHeight w:val="680"/>
          <w:jc w:val="center"/>
        </w:trPr>
        <w:tc>
          <w:tcPr>
            <w:tcW w:w="529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No Genetic Causal Association Between Periodontitis and Arthritis: A Bidirectional Two-Sample Mendelian Randomization Analysis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Rheumatoid arthritis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rFonts w:eastAsia="SimSun" w:hint="eastAsia"/>
              </w:rPr>
              <w:t>N</w:t>
            </w:r>
            <w:r w:rsidRPr="00192A6C">
              <w:t>ot found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1.01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0.97-1.06</w:t>
            </w:r>
          </w:p>
        </w:tc>
        <w:tc>
          <w:tcPr>
            <w:tcW w:w="12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35154127</w:t>
            </w:r>
          </w:p>
        </w:tc>
      </w:tr>
      <w:tr w:rsidR="00FD6FF9" w:rsidRPr="00192A6C">
        <w:trPr>
          <w:trHeight w:val="680"/>
          <w:jc w:val="center"/>
        </w:trPr>
        <w:tc>
          <w:tcPr>
            <w:tcW w:w="5296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FD6FF9" w:rsidRPr="00192A6C" w:rsidRDefault="00FD6FF9">
            <w:pPr>
              <w:rPr>
                <w:rFonts w:eastAsia="SimSu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Osteoarthritis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rFonts w:eastAsia="SimSun" w:hint="eastAsia"/>
              </w:rPr>
              <w:t>N</w:t>
            </w:r>
            <w:r w:rsidRPr="00192A6C">
              <w:t>ot found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0.90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0.81-1.00</w:t>
            </w:r>
          </w:p>
        </w:tc>
        <w:tc>
          <w:tcPr>
            <w:tcW w:w="120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34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b/>
                <w:bCs/>
                <w:i/>
                <w:iCs/>
              </w:rPr>
              <w:t>Social behavior factors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FD6FF9">
            <w:pPr>
              <w:jc w:val="center"/>
              <w:rPr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FD6FF9">
            <w:pPr>
              <w:jc w:val="center"/>
              <w:rPr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FD6FF9">
            <w:pPr>
              <w:jc w:val="center"/>
              <w:rPr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FD6FF9">
            <w:pPr>
              <w:jc w:val="center"/>
              <w:rPr>
                <w:color w:val="00000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FD6FF9">
            <w:pPr>
              <w:jc w:val="center"/>
              <w:rPr>
                <w:color w:val="000000"/>
              </w:rPr>
            </w:pPr>
          </w:p>
        </w:tc>
      </w:tr>
      <w:tr w:rsidR="00FD6FF9" w:rsidRPr="00192A6C">
        <w:trPr>
          <w:trHeight w:val="680"/>
          <w:jc w:val="center"/>
        </w:trPr>
        <w:tc>
          <w:tcPr>
            <w:tcW w:w="529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 xml:space="preserve">Testing the association between tobacco smoking, alcohol consumption, and risk of periodontitis: A Mendelian randomization </w:t>
            </w:r>
            <w:r w:rsidRPr="00192A6C">
              <w:rPr>
                <w:color w:val="000000"/>
              </w:rPr>
              <w:t>study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Cigarettes per day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↑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1.56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1.18-2.07</w:t>
            </w:r>
          </w:p>
        </w:tc>
        <w:tc>
          <w:tcPr>
            <w:tcW w:w="12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34472130</w:t>
            </w:r>
          </w:p>
        </w:tc>
      </w:tr>
      <w:tr w:rsidR="00FD6FF9" w:rsidRPr="00192A6C">
        <w:trPr>
          <w:trHeight w:val="680"/>
          <w:jc w:val="center"/>
        </w:trPr>
        <w:tc>
          <w:tcPr>
            <w:tcW w:w="5296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FD6FF9" w:rsidRPr="00192A6C" w:rsidRDefault="00FD6FF9">
            <w:pPr>
              <w:rPr>
                <w:rFonts w:eastAsia="SimSu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Smoking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↑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1.26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1.04-1.53</w:t>
            </w:r>
          </w:p>
        </w:tc>
        <w:tc>
          <w:tcPr>
            <w:tcW w:w="120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680"/>
          <w:jc w:val="center"/>
        </w:trPr>
        <w:tc>
          <w:tcPr>
            <w:tcW w:w="5296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FD6FF9" w:rsidRPr="00192A6C" w:rsidRDefault="00FD6FF9">
            <w:pPr>
              <w:rPr>
                <w:rFonts w:eastAsia="SimSu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Alcohol consumption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↑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1.41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1.04-1.90</w:t>
            </w:r>
          </w:p>
        </w:tc>
        <w:tc>
          <w:tcPr>
            <w:tcW w:w="120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Association of short sleep with risk of periodontal disease: A meta‐analysis and Mendelian randomization study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Short sleep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 w:hint="eastAsia"/>
              </w:rPr>
              <w:t>N</w:t>
            </w:r>
            <w:r w:rsidRPr="00192A6C">
              <w:t>ot found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1.13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0.99-1.28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34109656</w:t>
            </w: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No bidirectional relationship between depression and periodontitis: A genetic correlation and Mendelian randomization study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Depression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 w:hint="eastAsia"/>
              </w:rPr>
              <w:t>N</w:t>
            </w:r>
            <w:r w:rsidRPr="00192A6C">
              <w:t>ot found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1.05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0.95-1.15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35935963</w:t>
            </w: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Appraising the causal role of smoking in multiple</w:t>
            </w:r>
            <w:r w:rsidRPr="00192A6C">
              <w:rPr>
                <w:color w:val="000000"/>
              </w:rPr>
              <w:br/>
              <w:t>diseases: A</w:t>
            </w:r>
            <w:r w:rsidRPr="00192A6C">
              <w:rPr>
                <w:color w:val="000000"/>
              </w:rPr>
              <w:t xml:space="preserve"> systematic review and meta-analysis of</w:t>
            </w:r>
            <w:r w:rsidRPr="00192A6C">
              <w:rPr>
                <w:rFonts w:eastAsia="SimSun"/>
                <w:color w:val="000000"/>
              </w:rPr>
              <w:t xml:space="preserve"> </w:t>
            </w:r>
            <w:r w:rsidRPr="00192A6C">
              <w:rPr>
                <w:color w:val="000000"/>
              </w:rPr>
              <w:t>Mendelian randomization studies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Smoking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↑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1.47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1.35-1.61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35816897</w:t>
            </w: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Cannabis use and the risk of periodontitis: A two‐sample Mendelian randomization study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Cannabis use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 w:hint="eastAsia"/>
              </w:rPr>
              <w:t>N</w:t>
            </w:r>
            <w:r w:rsidRPr="00192A6C">
              <w:t>ot found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1.05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0.93-1.19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35451161</w:t>
            </w: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 xml:space="preserve">Understanding </w:t>
            </w:r>
            <w:r w:rsidRPr="00192A6C">
              <w:rPr>
                <w:color w:val="000000"/>
              </w:rPr>
              <w:t>the consequences of educational inequalities on periodontitis: A Mendelian randomization study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Educational attainment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↓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0.78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0.68-0.89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34866211</w:t>
            </w:r>
          </w:p>
        </w:tc>
      </w:tr>
      <w:tr w:rsidR="00FD6FF9" w:rsidRPr="00192A6C">
        <w:trPr>
          <w:trHeight w:val="34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b/>
                <w:bCs/>
                <w:i/>
                <w:iCs/>
              </w:rPr>
              <w:t>Traits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FD6FF9">
            <w:pPr>
              <w:jc w:val="center"/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FD6FF9">
            <w:pPr>
              <w:jc w:val="center"/>
              <w:rPr>
                <w:color w:val="00000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FD6FF9">
            <w:pPr>
              <w:jc w:val="center"/>
              <w:rPr>
                <w:color w:val="00000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FD6FF9">
            <w:pPr>
              <w:jc w:val="center"/>
              <w:rPr>
                <w:color w:val="000000"/>
              </w:rPr>
            </w:pP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A Mendelian randomization study on the effect of 25‐hydroxyvitamin D levels on periodontitis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25-hydroxyvitamin D levels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 w:hint="eastAsia"/>
              </w:rPr>
              <w:t>N</w:t>
            </w:r>
            <w:r w:rsidRPr="00192A6C">
              <w:t>ot found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1.04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0.97-1.12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36274052</w:t>
            </w:r>
          </w:p>
        </w:tc>
      </w:tr>
      <w:tr w:rsidR="00FD6FF9" w:rsidRPr="00192A6C">
        <w:trPr>
          <w:trHeight w:val="680"/>
          <w:jc w:val="center"/>
        </w:trPr>
        <w:tc>
          <w:tcPr>
            <w:tcW w:w="529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rFonts w:hint="eastAsia"/>
                <w:color w:val="000000"/>
              </w:rPr>
              <w:t>Circulating vitamin C and D concentrations and risk of dental caries and periodontitis: A Mendelian randomization study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</w:rPr>
            </w:pPr>
            <w:r w:rsidRPr="00192A6C">
              <w:rPr>
                <w:rFonts w:eastAsia="SimSun" w:hint="eastAsia"/>
              </w:rPr>
              <w:t>C</w:t>
            </w:r>
            <w:r w:rsidRPr="00192A6C">
              <w:rPr>
                <w:rFonts w:hint="eastAsia"/>
              </w:rPr>
              <w:t xml:space="preserve">irculating vitamin </w:t>
            </w:r>
            <w:r w:rsidRPr="00192A6C">
              <w:rPr>
                <w:rFonts w:eastAsia="SimSun" w:hint="eastAsia"/>
              </w:rPr>
              <w:t>C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 w:hint="eastAsia"/>
              </w:rPr>
              <w:t>N</w:t>
            </w:r>
            <w:r w:rsidRPr="00192A6C">
              <w:t>ot found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 w:hint="eastAsia"/>
                <w:color w:val="000000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rFonts w:eastAsia="SimSun" w:hint="eastAsia"/>
                <w:color w:val="000000"/>
              </w:rPr>
              <w:t>NA</w:t>
            </w:r>
          </w:p>
        </w:tc>
        <w:tc>
          <w:tcPr>
            <w:tcW w:w="12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rFonts w:eastAsia="SimSun" w:hint="eastAsia"/>
                <w:color w:val="000000"/>
              </w:rPr>
              <w:t>35112385</w:t>
            </w:r>
          </w:p>
        </w:tc>
      </w:tr>
      <w:tr w:rsidR="00FD6FF9" w:rsidRPr="00192A6C">
        <w:trPr>
          <w:trHeight w:val="680"/>
          <w:jc w:val="center"/>
        </w:trPr>
        <w:tc>
          <w:tcPr>
            <w:tcW w:w="5296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FD6FF9">
            <w:pPr>
              <w:rPr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 w:hint="eastAsia"/>
              </w:rPr>
              <w:t>C</w:t>
            </w:r>
            <w:r w:rsidRPr="00192A6C">
              <w:rPr>
                <w:rFonts w:hint="eastAsia"/>
              </w:rPr>
              <w:t>irculating vitamin D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 w:hint="eastAsia"/>
              </w:rPr>
              <w:t>N</w:t>
            </w:r>
            <w:r w:rsidRPr="00192A6C">
              <w:t>ot</w:t>
            </w:r>
            <w:r w:rsidRPr="00192A6C">
              <w:t xml:space="preserve"> found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rFonts w:eastAsia="SimSun" w:hint="eastAsia"/>
                <w:color w:val="000000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rFonts w:eastAsia="SimSun" w:hint="eastAsia"/>
                <w:color w:val="000000"/>
              </w:rPr>
              <w:t>NA</w:t>
            </w:r>
          </w:p>
        </w:tc>
        <w:tc>
          <w:tcPr>
            <w:tcW w:w="120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FD6FF9">
            <w:pPr>
              <w:jc w:val="center"/>
              <w:rPr>
                <w:color w:val="000000"/>
              </w:rPr>
            </w:pP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Reverse causal relationship between periodontitis and shortened telomere length: Bidirectional two-sample Mendelian random analysis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Shortened telomere length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↑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1.06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1.02-1.10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36601105</w:t>
            </w:r>
          </w:p>
        </w:tc>
      </w:tr>
      <w:tr w:rsidR="00FD6FF9" w:rsidRPr="00192A6C">
        <w:trPr>
          <w:trHeight w:val="680"/>
          <w:jc w:val="center"/>
        </w:trPr>
        <w:tc>
          <w:tcPr>
            <w:tcW w:w="529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 xml:space="preserve">Mendelian randomization highlights the causal </w:t>
            </w:r>
            <w:r w:rsidRPr="00192A6C">
              <w:rPr>
                <w:color w:val="000000"/>
              </w:rPr>
              <w:t>association of obesity with periodontal diseases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Body mass index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↑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1.12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1.06-1.17</w:t>
            </w:r>
          </w:p>
        </w:tc>
        <w:tc>
          <w:tcPr>
            <w:tcW w:w="12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35569024</w:t>
            </w:r>
          </w:p>
        </w:tc>
      </w:tr>
      <w:tr w:rsidR="00FD6FF9" w:rsidRPr="00192A6C">
        <w:trPr>
          <w:trHeight w:val="680"/>
          <w:jc w:val="center"/>
        </w:trPr>
        <w:tc>
          <w:tcPr>
            <w:tcW w:w="5296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FD6FF9" w:rsidRPr="00192A6C" w:rsidRDefault="00FD6FF9">
            <w:pPr>
              <w:rPr>
                <w:rFonts w:eastAsia="SimSu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Waist circumference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↑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1.12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1.05-1.19</w:t>
            </w:r>
          </w:p>
        </w:tc>
        <w:tc>
          <w:tcPr>
            <w:tcW w:w="120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  <w:color w:val="000000"/>
              </w:rPr>
            </w:pP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Using genetics to test the causal relationship of total adiposity and periodontitis: Mendelian randomization analyses in the</w:t>
            </w:r>
            <w:r w:rsidRPr="00192A6C">
              <w:rPr>
                <w:color w:val="000000"/>
              </w:rPr>
              <w:t xml:space="preserve"> Gene-Lifestyle Interactions and Dental Endpoints Consortium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Obesity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 w:hint="eastAsia"/>
              </w:rPr>
              <w:t>N</w:t>
            </w:r>
            <w:r w:rsidRPr="00192A6C">
              <w:t>ot found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0.9</w:t>
            </w:r>
            <w:r w:rsidRPr="00192A6C">
              <w:rPr>
                <w:rFonts w:eastAsia="SimSun"/>
                <w:color w:val="000000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0.56-1.46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t>26050256</w:t>
            </w: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Association between total body bone mineral density and periodontitis: A Mendelian randomization study</w:t>
            </w:r>
          </w:p>
        </w:tc>
        <w:tc>
          <w:tcPr>
            <w:tcW w:w="22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Bone mineral density</w:t>
            </w: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 w:hint="eastAsia"/>
              </w:rPr>
              <w:t>N</w:t>
            </w:r>
            <w:r w:rsidRPr="00192A6C">
              <w:t>ot found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rFonts w:eastAsia="SimSun"/>
                <w:color w:val="000000"/>
              </w:rPr>
            </w:pPr>
            <w:r w:rsidRPr="00192A6C">
              <w:rPr>
                <w:color w:val="000000"/>
              </w:rPr>
              <w:t>1</w:t>
            </w:r>
            <w:r w:rsidRPr="00192A6C">
              <w:rPr>
                <w:rFonts w:eastAsia="SimSun"/>
                <w:color w:val="000000"/>
              </w:rPr>
              <w:t>.00</w:t>
            </w:r>
          </w:p>
        </w:tc>
        <w:tc>
          <w:tcPr>
            <w:tcW w:w="1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0.92-1.08</w:t>
            </w:r>
          </w:p>
        </w:tc>
        <w:tc>
          <w:tcPr>
            <w:tcW w:w="120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36433673</w:t>
            </w:r>
          </w:p>
        </w:tc>
      </w:tr>
      <w:tr w:rsidR="00FD6FF9" w:rsidRPr="00192A6C">
        <w:trPr>
          <w:trHeight w:val="850"/>
          <w:jc w:val="center"/>
        </w:trPr>
        <w:tc>
          <w:tcPr>
            <w:tcW w:w="529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rPr>
                <w:color w:val="000000"/>
              </w:rPr>
            </w:pPr>
            <w:r w:rsidRPr="00192A6C">
              <w:rPr>
                <w:color w:val="000000"/>
              </w:rPr>
              <w:t>Inhibition of tumor necrosis factor receptor 1 and the risk of periodontitis</w:t>
            </w:r>
          </w:p>
        </w:tc>
        <w:tc>
          <w:tcPr>
            <w:tcW w:w="22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 w:hint="eastAsia"/>
              </w:rPr>
              <w:t>TNFR-</w:t>
            </w:r>
            <w:r w:rsidRPr="00192A6C">
              <w:t>1</w:t>
            </w: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rPr>
                <w:rFonts w:eastAsia="SimSun" w:hint="eastAsia"/>
              </w:rPr>
              <w:t>N</w:t>
            </w:r>
            <w:r w:rsidRPr="00192A6C">
              <w:t>ot found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1.57</w:t>
            </w:r>
          </w:p>
        </w:tc>
        <w:tc>
          <w:tcPr>
            <w:tcW w:w="1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0.38-6.46</w:t>
            </w:r>
          </w:p>
        </w:tc>
        <w:tc>
          <w:tcPr>
            <w:tcW w:w="120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  <w:rPr>
                <w:color w:val="000000"/>
              </w:rPr>
            </w:pPr>
            <w:r w:rsidRPr="00192A6C">
              <w:rPr>
                <w:color w:val="000000"/>
              </w:rPr>
              <w:t>36845132</w:t>
            </w:r>
          </w:p>
        </w:tc>
      </w:tr>
      <w:tr w:rsidR="00FD6FF9" w:rsidRPr="00192A6C">
        <w:trPr>
          <w:trHeight w:val="680"/>
          <w:jc w:val="center"/>
        </w:trPr>
        <w:tc>
          <w:tcPr>
            <w:tcW w:w="5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r w:rsidRPr="00192A6C">
              <w:t xml:space="preserve">Assessment of bidirectional relationships between circulating cytokines and periodontitis: Insights from a mendelian </w:t>
            </w:r>
            <w:r w:rsidRPr="00192A6C">
              <w:t>randomization analysis</w:t>
            </w:r>
          </w:p>
        </w:tc>
        <w:tc>
          <w:tcPr>
            <w:tcW w:w="225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Circulating IL-9</w:t>
            </w: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↑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1.12</w:t>
            </w:r>
          </w:p>
        </w:tc>
        <w:tc>
          <w:tcPr>
            <w:tcW w:w="165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1.05-1.37</w:t>
            </w:r>
          </w:p>
        </w:tc>
        <w:tc>
          <w:tcPr>
            <w:tcW w:w="120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36793899</w:t>
            </w:r>
          </w:p>
        </w:tc>
      </w:tr>
      <w:tr w:rsidR="00FD6FF9" w:rsidRPr="00192A6C">
        <w:trPr>
          <w:trHeight w:val="680"/>
          <w:jc w:val="center"/>
        </w:trPr>
        <w:tc>
          <w:tcPr>
            <w:tcW w:w="5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6FF9" w:rsidRPr="00192A6C" w:rsidRDefault="00FD6FF9">
            <w:pPr>
              <w:rPr>
                <w:rFonts w:eastAsia="SimSun"/>
              </w:rPr>
            </w:pPr>
          </w:p>
        </w:tc>
        <w:tc>
          <w:tcPr>
            <w:tcW w:w="22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Circulating IL-17</w:t>
            </w:r>
          </w:p>
        </w:tc>
        <w:tc>
          <w:tcPr>
            <w:tcW w:w="13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↓</w:t>
            </w:r>
          </w:p>
        </w:tc>
        <w:tc>
          <w:tcPr>
            <w:tcW w:w="10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0.85</w:t>
            </w:r>
          </w:p>
        </w:tc>
        <w:tc>
          <w:tcPr>
            <w:tcW w:w="16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FF9" w:rsidRPr="00192A6C" w:rsidRDefault="00192A6C">
            <w:pPr>
              <w:jc w:val="center"/>
            </w:pPr>
            <w:r w:rsidRPr="00192A6C">
              <w:t>0.74-0.98</w:t>
            </w:r>
          </w:p>
        </w:tc>
        <w:tc>
          <w:tcPr>
            <w:tcW w:w="120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6FF9" w:rsidRPr="00192A6C" w:rsidRDefault="00FD6FF9">
            <w:pPr>
              <w:jc w:val="center"/>
              <w:rPr>
                <w:rFonts w:eastAsia="SimSun"/>
              </w:rPr>
            </w:pPr>
          </w:p>
        </w:tc>
      </w:tr>
    </w:tbl>
    <w:p w:rsidR="00FD6FF9" w:rsidRPr="00192A6C" w:rsidRDefault="00192A6C">
      <w:pPr>
        <w:ind w:leftChars="182" w:left="437"/>
        <w:rPr>
          <w:rFonts w:eastAsia="SimSun"/>
          <w:b/>
          <w:bCs/>
          <w:color w:val="000000"/>
          <w:sz w:val="22"/>
          <w:szCs w:val="22"/>
        </w:rPr>
      </w:pPr>
      <w:r w:rsidRPr="00192A6C">
        <w:rPr>
          <w:rFonts w:eastAsia="SimSun"/>
          <w:b/>
          <w:bCs/>
          <w:color w:val="000000"/>
          <w:sz w:val="22"/>
          <w:szCs w:val="22"/>
        </w:rPr>
        <w:t xml:space="preserve"> </w:t>
      </w:r>
      <w:r w:rsidRPr="00192A6C">
        <w:rPr>
          <w:rFonts w:eastAsia="SimSun" w:hint="eastAsia"/>
          <w:b/>
          <w:bCs/>
          <w:color w:val="000000"/>
          <w:sz w:val="22"/>
          <w:szCs w:val="22"/>
        </w:rPr>
        <w:t xml:space="preserve">    </w:t>
      </w:r>
    </w:p>
    <w:p w:rsidR="00FD6FF9" w:rsidRDefault="00192A6C">
      <w:pPr>
        <w:ind w:firstLineChars="300" w:firstLine="723"/>
        <w:rPr>
          <w:rFonts w:ascii="Calibri" w:eastAsia="SimSun" w:hAnsi="Calibri" w:cs="Calibri"/>
          <w:color w:val="000000"/>
        </w:rPr>
      </w:pPr>
      <w:r w:rsidRPr="00192A6C">
        <w:rPr>
          <w:rFonts w:ascii="Calibri" w:eastAsia="SimSun" w:hAnsi="Calibri" w:cs="Calibri"/>
          <w:b/>
          <w:bCs/>
          <w:color w:val="000000"/>
        </w:rPr>
        <w:t xml:space="preserve">Abbreviation: </w:t>
      </w:r>
      <w:r w:rsidRPr="00192A6C">
        <w:rPr>
          <w:rFonts w:ascii="Calibri" w:eastAsia="SimSun" w:hAnsi="Calibri" w:cs="Calibri"/>
          <w:i/>
          <w:iCs/>
          <w:color w:val="000000"/>
        </w:rPr>
        <w:t>CI</w:t>
      </w:r>
      <w:r w:rsidRPr="00192A6C">
        <w:rPr>
          <w:rFonts w:ascii="Calibri" w:eastAsia="SimSun" w:hAnsi="Calibri" w:cs="Calibri"/>
          <w:color w:val="000000"/>
        </w:rPr>
        <w:t xml:space="preserve">, Confidence interval; </w:t>
      </w:r>
      <w:r w:rsidRPr="00192A6C">
        <w:rPr>
          <w:rFonts w:ascii="Calibri" w:eastAsia="SimSun" w:hAnsi="Calibri" w:cs="Calibri"/>
          <w:i/>
          <w:iCs/>
          <w:color w:val="000000"/>
        </w:rPr>
        <w:t>IL</w:t>
      </w:r>
      <w:r w:rsidRPr="00192A6C">
        <w:rPr>
          <w:rFonts w:ascii="Calibri" w:eastAsia="SimSun" w:hAnsi="Calibri" w:cs="Calibri"/>
        </w:rPr>
        <w:t>,</w:t>
      </w:r>
      <w:r w:rsidRPr="00192A6C">
        <w:rPr>
          <w:rFonts w:ascii="Calibri" w:eastAsia="SimSun" w:hAnsi="Calibri" w:cs="Calibri"/>
          <w:color w:val="000000"/>
        </w:rPr>
        <w:t xml:space="preserve"> Interleukin; </w:t>
      </w:r>
      <w:r w:rsidRPr="00192A6C">
        <w:rPr>
          <w:rFonts w:ascii="Calibri" w:eastAsia="SimSun" w:hAnsi="Calibri" w:cs="Calibri"/>
          <w:i/>
          <w:iCs/>
          <w:color w:val="000000"/>
        </w:rPr>
        <w:t>OR</w:t>
      </w:r>
      <w:r w:rsidRPr="00192A6C">
        <w:rPr>
          <w:rFonts w:ascii="Calibri" w:eastAsia="SimSun" w:hAnsi="Calibri" w:cs="Calibri"/>
          <w:color w:val="000000"/>
        </w:rPr>
        <w:t xml:space="preserve">, Odds ratio; </w:t>
      </w:r>
      <w:r w:rsidRPr="00192A6C">
        <w:rPr>
          <w:rFonts w:ascii="Calibri" w:eastAsia="SimSun" w:hAnsi="Calibri" w:cs="Calibri"/>
          <w:i/>
          <w:iCs/>
          <w:color w:val="000000"/>
        </w:rPr>
        <w:t>TNFR</w:t>
      </w:r>
      <w:r w:rsidRPr="00192A6C">
        <w:rPr>
          <w:rFonts w:ascii="Calibri" w:eastAsia="SimSun" w:hAnsi="Calibri" w:cs="Calibri"/>
          <w:color w:val="000000"/>
        </w:rPr>
        <w:t xml:space="preserve">, </w:t>
      </w:r>
      <w:r w:rsidRPr="00192A6C">
        <w:rPr>
          <w:rFonts w:ascii="Calibri" w:hAnsi="Calibri" w:cs="Calibri"/>
        </w:rPr>
        <w:t>Tumor necrosis factor receptor</w:t>
      </w:r>
      <w:r w:rsidRPr="00192A6C">
        <w:rPr>
          <w:rFonts w:ascii="Calibri" w:eastAsia="SimSun" w:hAnsi="Calibri" w:cs="Calibri"/>
          <w:color w:val="000000"/>
        </w:rPr>
        <w:t>.</w:t>
      </w:r>
      <w:r>
        <w:rPr>
          <w:rFonts w:ascii="Calibri" w:eastAsia="SimSun" w:hAnsi="Calibri" w:cs="Calibri"/>
          <w:color w:val="000000"/>
        </w:rPr>
        <w:t xml:space="preserve"> </w:t>
      </w:r>
    </w:p>
    <w:sectPr w:rsidR="00FD6FF9" w:rsidSect="00192A6C">
      <w:type w:val="continuous"/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92A6C">
      <w:r>
        <w:separator/>
      </w:r>
    </w:p>
  </w:endnote>
  <w:endnote w:type="continuationSeparator" w:id="0">
    <w:p w:rsidR="00000000" w:rsidRDefault="00192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535042439"/>
    </w:sdtPr>
    <w:sdtEndPr>
      <w:rPr>
        <w:rStyle w:val="PageNumber"/>
      </w:rPr>
    </w:sdtEndPr>
    <w:sdtContent>
      <w:p w:rsidR="00FD6FF9" w:rsidRDefault="00192A6C">
        <w:pPr>
          <w:pStyle w:val="Footer"/>
          <w:framePr w:wrap="auto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:rsidR="00FD6FF9" w:rsidRDefault="00FD6FF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FF9" w:rsidRDefault="00FD6FF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92A6C">
      <w:r>
        <w:separator/>
      </w:r>
    </w:p>
  </w:footnote>
  <w:footnote w:type="continuationSeparator" w:id="0">
    <w:p w:rsidR="00000000" w:rsidRDefault="00192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381352"/>
    </w:sdtPr>
    <w:sdtEndPr>
      <w:rPr>
        <w:sz w:val="21"/>
        <w:szCs w:val="21"/>
      </w:rPr>
    </w:sdtEndPr>
    <w:sdtContent>
      <w:p w:rsidR="00FD6FF9" w:rsidRDefault="00192A6C">
        <w:pPr>
          <w:pStyle w:val="Header"/>
          <w:pBdr>
            <w:bottom w:val="none" w:sz="0" w:space="1" w:color="auto"/>
          </w:pBdr>
          <w:jc w:val="right"/>
          <w:rPr>
            <w:sz w:val="21"/>
            <w:szCs w:val="21"/>
          </w:rPr>
        </w:pPr>
        <w:r>
          <w:rPr>
            <w:sz w:val="21"/>
            <w:szCs w:val="21"/>
            <w:lang w:val="zh-CN"/>
          </w:rPr>
          <w:t xml:space="preserve"> </w:t>
        </w:r>
        <w:r>
          <w:rPr>
            <w:b/>
            <w:bCs/>
            <w:sz w:val="21"/>
            <w:szCs w:val="21"/>
          </w:rPr>
          <w:fldChar w:fldCharType="begin"/>
        </w:r>
        <w:r>
          <w:rPr>
            <w:b/>
            <w:bCs/>
            <w:sz w:val="21"/>
            <w:szCs w:val="21"/>
          </w:rPr>
          <w:instrText>PAGE</w:instrText>
        </w:r>
        <w:r>
          <w:rPr>
            <w:b/>
            <w:bCs/>
            <w:sz w:val="21"/>
            <w:szCs w:val="21"/>
          </w:rPr>
          <w:fldChar w:fldCharType="separate"/>
        </w:r>
        <w:r>
          <w:rPr>
            <w:b/>
            <w:bCs/>
            <w:sz w:val="21"/>
            <w:szCs w:val="21"/>
            <w:lang w:val="zh-CN"/>
          </w:rPr>
          <w:t>2</w:t>
        </w:r>
        <w:r>
          <w:rPr>
            <w:b/>
            <w:bCs/>
            <w:sz w:val="21"/>
            <w:szCs w:val="21"/>
          </w:rPr>
          <w:fldChar w:fldCharType="end"/>
        </w:r>
        <w:r>
          <w:rPr>
            <w:sz w:val="21"/>
            <w:szCs w:val="21"/>
            <w:lang w:val="zh-CN"/>
          </w:rPr>
          <w:t xml:space="preserve"> / </w:t>
        </w:r>
        <w:r>
          <w:rPr>
            <w:b/>
            <w:bCs/>
            <w:sz w:val="21"/>
            <w:szCs w:val="21"/>
          </w:rPr>
          <w:fldChar w:fldCharType="begin"/>
        </w:r>
        <w:r>
          <w:rPr>
            <w:b/>
            <w:bCs/>
            <w:sz w:val="21"/>
            <w:szCs w:val="21"/>
          </w:rPr>
          <w:instrText>NUMPAGES</w:instrText>
        </w:r>
        <w:r>
          <w:rPr>
            <w:b/>
            <w:bCs/>
            <w:sz w:val="21"/>
            <w:szCs w:val="21"/>
          </w:rPr>
          <w:fldChar w:fldCharType="separate"/>
        </w:r>
        <w:r>
          <w:rPr>
            <w:b/>
            <w:bCs/>
            <w:sz w:val="21"/>
            <w:szCs w:val="21"/>
            <w:lang w:val="zh-CN"/>
          </w:rPr>
          <w:t>2</w:t>
        </w:r>
        <w:r>
          <w:rPr>
            <w:b/>
            <w:bCs/>
            <w:sz w:val="21"/>
            <w:szCs w:val="21"/>
          </w:rPr>
          <w:fldChar w:fldCharType="end"/>
        </w:r>
      </w:p>
    </w:sdtContent>
  </w:sdt>
  <w:p w:rsidR="00FD6FF9" w:rsidRDefault="00FD6FF9">
    <w:pPr>
      <w:pStyle w:val="Header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revisionView w:markup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3MTa0NDY1M7M0NjRQ0lEKTi0uzszPAykwqgUAp2Q/8ywAAAA="/>
    <w:docVar w:name="commondata" w:val="eyJoZGlkIjoiMzE4OGI1ODllMWU2OTA4ZmRjM2M1ZjAxNzk2NWY2ZmQifQ=="/>
  </w:docVars>
  <w:rsids>
    <w:rsidRoot w:val="00CE2FE2"/>
    <w:rsid w:val="000017CA"/>
    <w:rsid w:val="00002E61"/>
    <w:rsid w:val="000041E5"/>
    <w:rsid w:val="00007950"/>
    <w:rsid w:val="000120DE"/>
    <w:rsid w:val="00021DEC"/>
    <w:rsid w:val="000329DB"/>
    <w:rsid w:val="000421CF"/>
    <w:rsid w:val="00045DB5"/>
    <w:rsid w:val="00047795"/>
    <w:rsid w:val="000506D4"/>
    <w:rsid w:val="0006227F"/>
    <w:rsid w:val="0007058C"/>
    <w:rsid w:val="000719DB"/>
    <w:rsid w:val="00082342"/>
    <w:rsid w:val="000849D1"/>
    <w:rsid w:val="000930DC"/>
    <w:rsid w:val="00096E79"/>
    <w:rsid w:val="000A5965"/>
    <w:rsid w:val="000A7B52"/>
    <w:rsid w:val="000B507B"/>
    <w:rsid w:val="000C246E"/>
    <w:rsid w:val="000C481D"/>
    <w:rsid w:val="000C4D57"/>
    <w:rsid w:val="000C7723"/>
    <w:rsid w:val="000D56D6"/>
    <w:rsid w:val="000E24A0"/>
    <w:rsid w:val="000E7B1F"/>
    <w:rsid w:val="000F01FC"/>
    <w:rsid w:val="000F1A4C"/>
    <w:rsid w:val="000F4082"/>
    <w:rsid w:val="000F6B87"/>
    <w:rsid w:val="000F7B5A"/>
    <w:rsid w:val="001142CF"/>
    <w:rsid w:val="00117CB4"/>
    <w:rsid w:val="00121B0B"/>
    <w:rsid w:val="001306D2"/>
    <w:rsid w:val="00131961"/>
    <w:rsid w:val="00134F45"/>
    <w:rsid w:val="00136E03"/>
    <w:rsid w:val="00140F08"/>
    <w:rsid w:val="00143748"/>
    <w:rsid w:val="00143CF2"/>
    <w:rsid w:val="00143F68"/>
    <w:rsid w:val="00145750"/>
    <w:rsid w:val="0016035E"/>
    <w:rsid w:val="00162039"/>
    <w:rsid w:val="001652DC"/>
    <w:rsid w:val="00165B4E"/>
    <w:rsid w:val="00174837"/>
    <w:rsid w:val="001915AA"/>
    <w:rsid w:val="00192926"/>
    <w:rsid w:val="00192A6C"/>
    <w:rsid w:val="00192C12"/>
    <w:rsid w:val="001A4E09"/>
    <w:rsid w:val="001C3B53"/>
    <w:rsid w:val="001C46E7"/>
    <w:rsid w:val="001D0A93"/>
    <w:rsid w:val="001D2FF9"/>
    <w:rsid w:val="001E600A"/>
    <w:rsid w:val="001E7798"/>
    <w:rsid w:val="001F3A64"/>
    <w:rsid w:val="00200310"/>
    <w:rsid w:val="00205468"/>
    <w:rsid w:val="0020736D"/>
    <w:rsid w:val="00207E66"/>
    <w:rsid w:val="0021021A"/>
    <w:rsid w:val="002144AA"/>
    <w:rsid w:val="00216743"/>
    <w:rsid w:val="002304EB"/>
    <w:rsid w:val="00237048"/>
    <w:rsid w:val="00237E90"/>
    <w:rsid w:val="0024004A"/>
    <w:rsid w:val="00242148"/>
    <w:rsid w:val="00244306"/>
    <w:rsid w:val="00253B9F"/>
    <w:rsid w:val="00261693"/>
    <w:rsid w:val="0027559A"/>
    <w:rsid w:val="0027766B"/>
    <w:rsid w:val="00283ABB"/>
    <w:rsid w:val="00285810"/>
    <w:rsid w:val="0028781F"/>
    <w:rsid w:val="00292B02"/>
    <w:rsid w:val="002A276F"/>
    <w:rsid w:val="002A3B2F"/>
    <w:rsid w:val="002A5F1C"/>
    <w:rsid w:val="002B3410"/>
    <w:rsid w:val="002C2219"/>
    <w:rsid w:val="002D24DB"/>
    <w:rsid w:val="002D297C"/>
    <w:rsid w:val="002D40F4"/>
    <w:rsid w:val="002E51FE"/>
    <w:rsid w:val="002E6192"/>
    <w:rsid w:val="002F4386"/>
    <w:rsid w:val="00300708"/>
    <w:rsid w:val="0031031F"/>
    <w:rsid w:val="00322F99"/>
    <w:rsid w:val="00323A6B"/>
    <w:rsid w:val="00334BDF"/>
    <w:rsid w:val="003453CB"/>
    <w:rsid w:val="00351837"/>
    <w:rsid w:val="00352B7B"/>
    <w:rsid w:val="003676F7"/>
    <w:rsid w:val="00371A6E"/>
    <w:rsid w:val="00385841"/>
    <w:rsid w:val="00390097"/>
    <w:rsid w:val="00392851"/>
    <w:rsid w:val="00393F1A"/>
    <w:rsid w:val="003B52B5"/>
    <w:rsid w:val="003C7A1B"/>
    <w:rsid w:val="003D1A30"/>
    <w:rsid w:val="003E2B96"/>
    <w:rsid w:val="003E49A4"/>
    <w:rsid w:val="003F33A2"/>
    <w:rsid w:val="004107B1"/>
    <w:rsid w:val="00412A35"/>
    <w:rsid w:val="004167D9"/>
    <w:rsid w:val="00420544"/>
    <w:rsid w:val="004249E9"/>
    <w:rsid w:val="00426460"/>
    <w:rsid w:val="00434863"/>
    <w:rsid w:val="0043632D"/>
    <w:rsid w:val="004367B4"/>
    <w:rsid w:val="00443952"/>
    <w:rsid w:val="004453C1"/>
    <w:rsid w:val="0045252E"/>
    <w:rsid w:val="00453DEA"/>
    <w:rsid w:val="0045624E"/>
    <w:rsid w:val="0045730F"/>
    <w:rsid w:val="00457C84"/>
    <w:rsid w:val="00461DC9"/>
    <w:rsid w:val="00477BC5"/>
    <w:rsid w:val="00480A06"/>
    <w:rsid w:val="00486785"/>
    <w:rsid w:val="00491A96"/>
    <w:rsid w:val="004934AB"/>
    <w:rsid w:val="00493DDB"/>
    <w:rsid w:val="004A2770"/>
    <w:rsid w:val="004A36B5"/>
    <w:rsid w:val="004A4266"/>
    <w:rsid w:val="004B3D2D"/>
    <w:rsid w:val="004D3C5E"/>
    <w:rsid w:val="004E1501"/>
    <w:rsid w:val="004E400E"/>
    <w:rsid w:val="004F383F"/>
    <w:rsid w:val="004F41B1"/>
    <w:rsid w:val="004F731A"/>
    <w:rsid w:val="00502988"/>
    <w:rsid w:val="0050641D"/>
    <w:rsid w:val="0051030A"/>
    <w:rsid w:val="0051249A"/>
    <w:rsid w:val="0051537F"/>
    <w:rsid w:val="00517692"/>
    <w:rsid w:val="0051798F"/>
    <w:rsid w:val="005250D7"/>
    <w:rsid w:val="00527413"/>
    <w:rsid w:val="00527419"/>
    <w:rsid w:val="00527A2C"/>
    <w:rsid w:val="00532D1A"/>
    <w:rsid w:val="005360A3"/>
    <w:rsid w:val="0054084C"/>
    <w:rsid w:val="0054407C"/>
    <w:rsid w:val="005618C7"/>
    <w:rsid w:val="005654A9"/>
    <w:rsid w:val="005A5F19"/>
    <w:rsid w:val="005B5A1D"/>
    <w:rsid w:val="005C60C6"/>
    <w:rsid w:val="005C7351"/>
    <w:rsid w:val="005D1897"/>
    <w:rsid w:val="005D49E6"/>
    <w:rsid w:val="005D70AF"/>
    <w:rsid w:val="005E0C2F"/>
    <w:rsid w:val="005E2780"/>
    <w:rsid w:val="005E467D"/>
    <w:rsid w:val="005F3645"/>
    <w:rsid w:val="005F756B"/>
    <w:rsid w:val="00602928"/>
    <w:rsid w:val="00602F90"/>
    <w:rsid w:val="00606AEF"/>
    <w:rsid w:val="00615924"/>
    <w:rsid w:val="0062271C"/>
    <w:rsid w:val="00622EC7"/>
    <w:rsid w:val="00627AF2"/>
    <w:rsid w:val="006375B5"/>
    <w:rsid w:val="00641C3D"/>
    <w:rsid w:val="00642304"/>
    <w:rsid w:val="00643082"/>
    <w:rsid w:val="00653141"/>
    <w:rsid w:val="006540D8"/>
    <w:rsid w:val="006610DD"/>
    <w:rsid w:val="00661A82"/>
    <w:rsid w:val="00664836"/>
    <w:rsid w:val="00682B9B"/>
    <w:rsid w:val="00684C97"/>
    <w:rsid w:val="006861EB"/>
    <w:rsid w:val="00686D8E"/>
    <w:rsid w:val="00695191"/>
    <w:rsid w:val="006A1ECE"/>
    <w:rsid w:val="006A4B86"/>
    <w:rsid w:val="006B1C73"/>
    <w:rsid w:val="006C22D5"/>
    <w:rsid w:val="006C56E1"/>
    <w:rsid w:val="006D123B"/>
    <w:rsid w:val="006D5621"/>
    <w:rsid w:val="006D6718"/>
    <w:rsid w:val="006F1E96"/>
    <w:rsid w:val="0070015A"/>
    <w:rsid w:val="0070754C"/>
    <w:rsid w:val="00710295"/>
    <w:rsid w:val="00711D38"/>
    <w:rsid w:val="00712521"/>
    <w:rsid w:val="007144C4"/>
    <w:rsid w:val="00722AC9"/>
    <w:rsid w:val="00722B29"/>
    <w:rsid w:val="00727401"/>
    <w:rsid w:val="007277BE"/>
    <w:rsid w:val="0074017E"/>
    <w:rsid w:val="00740908"/>
    <w:rsid w:val="00761678"/>
    <w:rsid w:val="00762BE8"/>
    <w:rsid w:val="00766915"/>
    <w:rsid w:val="00771511"/>
    <w:rsid w:val="007747D6"/>
    <w:rsid w:val="00774869"/>
    <w:rsid w:val="007752C3"/>
    <w:rsid w:val="007828C5"/>
    <w:rsid w:val="007830C6"/>
    <w:rsid w:val="00786BDA"/>
    <w:rsid w:val="0078760B"/>
    <w:rsid w:val="00792575"/>
    <w:rsid w:val="007A48A6"/>
    <w:rsid w:val="007A4BF9"/>
    <w:rsid w:val="007A6463"/>
    <w:rsid w:val="007A7CB5"/>
    <w:rsid w:val="007B1882"/>
    <w:rsid w:val="007B4DAA"/>
    <w:rsid w:val="007B59A6"/>
    <w:rsid w:val="007C5C12"/>
    <w:rsid w:val="007D12EA"/>
    <w:rsid w:val="007E151C"/>
    <w:rsid w:val="007F0286"/>
    <w:rsid w:val="007F056A"/>
    <w:rsid w:val="007F1A6F"/>
    <w:rsid w:val="007F238E"/>
    <w:rsid w:val="008005AA"/>
    <w:rsid w:val="00805B88"/>
    <w:rsid w:val="008066FD"/>
    <w:rsid w:val="00806E82"/>
    <w:rsid w:val="008125E6"/>
    <w:rsid w:val="008130F7"/>
    <w:rsid w:val="00824472"/>
    <w:rsid w:val="00826F4A"/>
    <w:rsid w:val="00826FD6"/>
    <w:rsid w:val="008307C7"/>
    <w:rsid w:val="008329F8"/>
    <w:rsid w:val="00833B6E"/>
    <w:rsid w:val="008370F7"/>
    <w:rsid w:val="008425EA"/>
    <w:rsid w:val="00846657"/>
    <w:rsid w:val="00853720"/>
    <w:rsid w:val="00856423"/>
    <w:rsid w:val="00873C5A"/>
    <w:rsid w:val="008773E9"/>
    <w:rsid w:val="00881E3B"/>
    <w:rsid w:val="00882806"/>
    <w:rsid w:val="00894656"/>
    <w:rsid w:val="00895FFE"/>
    <w:rsid w:val="008A1D60"/>
    <w:rsid w:val="008A46B9"/>
    <w:rsid w:val="008B08BC"/>
    <w:rsid w:val="008C123A"/>
    <w:rsid w:val="008C3EEE"/>
    <w:rsid w:val="008E4AF8"/>
    <w:rsid w:val="008F243C"/>
    <w:rsid w:val="008F2817"/>
    <w:rsid w:val="009042A7"/>
    <w:rsid w:val="00921A79"/>
    <w:rsid w:val="00922CEC"/>
    <w:rsid w:val="00934392"/>
    <w:rsid w:val="00937949"/>
    <w:rsid w:val="009405BC"/>
    <w:rsid w:val="00940BD8"/>
    <w:rsid w:val="0094566B"/>
    <w:rsid w:val="00947FA7"/>
    <w:rsid w:val="00956481"/>
    <w:rsid w:val="009566E5"/>
    <w:rsid w:val="00957903"/>
    <w:rsid w:val="00962813"/>
    <w:rsid w:val="00966940"/>
    <w:rsid w:val="00976CBC"/>
    <w:rsid w:val="00985653"/>
    <w:rsid w:val="00986798"/>
    <w:rsid w:val="00994E0E"/>
    <w:rsid w:val="009A3637"/>
    <w:rsid w:val="009A414D"/>
    <w:rsid w:val="009A75D0"/>
    <w:rsid w:val="009B0333"/>
    <w:rsid w:val="009B31E4"/>
    <w:rsid w:val="009B6D9E"/>
    <w:rsid w:val="009D3369"/>
    <w:rsid w:val="009E39AB"/>
    <w:rsid w:val="009E4137"/>
    <w:rsid w:val="009E4A44"/>
    <w:rsid w:val="009E675F"/>
    <w:rsid w:val="009F16BE"/>
    <w:rsid w:val="009F669B"/>
    <w:rsid w:val="00A00854"/>
    <w:rsid w:val="00A016CD"/>
    <w:rsid w:val="00A03256"/>
    <w:rsid w:val="00A13A41"/>
    <w:rsid w:val="00A14133"/>
    <w:rsid w:val="00A17547"/>
    <w:rsid w:val="00A214F6"/>
    <w:rsid w:val="00A225E5"/>
    <w:rsid w:val="00A26C15"/>
    <w:rsid w:val="00A337E6"/>
    <w:rsid w:val="00A43A6A"/>
    <w:rsid w:val="00A6170A"/>
    <w:rsid w:val="00A62571"/>
    <w:rsid w:val="00A63DA8"/>
    <w:rsid w:val="00A6497F"/>
    <w:rsid w:val="00A665F9"/>
    <w:rsid w:val="00A92E32"/>
    <w:rsid w:val="00A96552"/>
    <w:rsid w:val="00A9709C"/>
    <w:rsid w:val="00AB12E9"/>
    <w:rsid w:val="00AC5D27"/>
    <w:rsid w:val="00AC7368"/>
    <w:rsid w:val="00AD03A6"/>
    <w:rsid w:val="00AD55E2"/>
    <w:rsid w:val="00AD616C"/>
    <w:rsid w:val="00AD79B1"/>
    <w:rsid w:val="00AE0728"/>
    <w:rsid w:val="00B1584D"/>
    <w:rsid w:val="00B16362"/>
    <w:rsid w:val="00B308A9"/>
    <w:rsid w:val="00B542D3"/>
    <w:rsid w:val="00B57AD6"/>
    <w:rsid w:val="00B6449A"/>
    <w:rsid w:val="00B70C0E"/>
    <w:rsid w:val="00B71EA1"/>
    <w:rsid w:val="00B826B6"/>
    <w:rsid w:val="00B83DA0"/>
    <w:rsid w:val="00B866E2"/>
    <w:rsid w:val="00B87B0F"/>
    <w:rsid w:val="00B91806"/>
    <w:rsid w:val="00B95FD3"/>
    <w:rsid w:val="00BA53B8"/>
    <w:rsid w:val="00BB068C"/>
    <w:rsid w:val="00BB0A6C"/>
    <w:rsid w:val="00BC5D04"/>
    <w:rsid w:val="00BD122E"/>
    <w:rsid w:val="00BD35D7"/>
    <w:rsid w:val="00BE6453"/>
    <w:rsid w:val="00BF1F48"/>
    <w:rsid w:val="00BF68DE"/>
    <w:rsid w:val="00C000FB"/>
    <w:rsid w:val="00C137C4"/>
    <w:rsid w:val="00C208D4"/>
    <w:rsid w:val="00C23B13"/>
    <w:rsid w:val="00C243B4"/>
    <w:rsid w:val="00C264F0"/>
    <w:rsid w:val="00C27B42"/>
    <w:rsid w:val="00C36DE5"/>
    <w:rsid w:val="00C50597"/>
    <w:rsid w:val="00C610A3"/>
    <w:rsid w:val="00C63B14"/>
    <w:rsid w:val="00C648D1"/>
    <w:rsid w:val="00C70A62"/>
    <w:rsid w:val="00C70DDE"/>
    <w:rsid w:val="00C718F7"/>
    <w:rsid w:val="00C733A1"/>
    <w:rsid w:val="00C75727"/>
    <w:rsid w:val="00C84977"/>
    <w:rsid w:val="00C84FE5"/>
    <w:rsid w:val="00C8601F"/>
    <w:rsid w:val="00C87134"/>
    <w:rsid w:val="00C908FF"/>
    <w:rsid w:val="00C96627"/>
    <w:rsid w:val="00CA325B"/>
    <w:rsid w:val="00CA3549"/>
    <w:rsid w:val="00CB1527"/>
    <w:rsid w:val="00CB32BD"/>
    <w:rsid w:val="00CB79D3"/>
    <w:rsid w:val="00CC4293"/>
    <w:rsid w:val="00CE00D0"/>
    <w:rsid w:val="00CE2FE2"/>
    <w:rsid w:val="00CF1B8B"/>
    <w:rsid w:val="00CF2231"/>
    <w:rsid w:val="00CF6F51"/>
    <w:rsid w:val="00CF7184"/>
    <w:rsid w:val="00D02071"/>
    <w:rsid w:val="00D06FB5"/>
    <w:rsid w:val="00D10499"/>
    <w:rsid w:val="00D130A5"/>
    <w:rsid w:val="00D160D2"/>
    <w:rsid w:val="00D16496"/>
    <w:rsid w:val="00D16996"/>
    <w:rsid w:val="00D22ACE"/>
    <w:rsid w:val="00D23D88"/>
    <w:rsid w:val="00D40161"/>
    <w:rsid w:val="00D403D4"/>
    <w:rsid w:val="00D468BF"/>
    <w:rsid w:val="00D56B35"/>
    <w:rsid w:val="00D609A8"/>
    <w:rsid w:val="00D62A3E"/>
    <w:rsid w:val="00D7093F"/>
    <w:rsid w:val="00D869DE"/>
    <w:rsid w:val="00D900C3"/>
    <w:rsid w:val="00DA4499"/>
    <w:rsid w:val="00DA4FAC"/>
    <w:rsid w:val="00DA5212"/>
    <w:rsid w:val="00DB0259"/>
    <w:rsid w:val="00DC2A6D"/>
    <w:rsid w:val="00DC4347"/>
    <w:rsid w:val="00DD30C9"/>
    <w:rsid w:val="00DD7528"/>
    <w:rsid w:val="00DE48DA"/>
    <w:rsid w:val="00DE7198"/>
    <w:rsid w:val="00DE76A7"/>
    <w:rsid w:val="00DF1E5F"/>
    <w:rsid w:val="00DF5F7E"/>
    <w:rsid w:val="00E15D71"/>
    <w:rsid w:val="00E16C71"/>
    <w:rsid w:val="00E20670"/>
    <w:rsid w:val="00E376EF"/>
    <w:rsid w:val="00E43C2C"/>
    <w:rsid w:val="00E50C7F"/>
    <w:rsid w:val="00E52C98"/>
    <w:rsid w:val="00E5542D"/>
    <w:rsid w:val="00E63D24"/>
    <w:rsid w:val="00E67761"/>
    <w:rsid w:val="00E768DA"/>
    <w:rsid w:val="00E77478"/>
    <w:rsid w:val="00E81276"/>
    <w:rsid w:val="00E93C2C"/>
    <w:rsid w:val="00EA0559"/>
    <w:rsid w:val="00EA35C0"/>
    <w:rsid w:val="00EA4C40"/>
    <w:rsid w:val="00EA611D"/>
    <w:rsid w:val="00EB6973"/>
    <w:rsid w:val="00EB7B03"/>
    <w:rsid w:val="00EC10CF"/>
    <w:rsid w:val="00EC2771"/>
    <w:rsid w:val="00EC27F8"/>
    <w:rsid w:val="00EC2F46"/>
    <w:rsid w:val="00EC772C"/>
    <w:rsid w:val="00ED01EE"/>
    <w:rsid w:val="00EE25F3"/>
    <w:rsid w:val="00EE3D72"/>
    <w:rsid w:val="00EE607E"/>
    <w:rsid w:val="00EE79FD"/>
    <w:rsid w:val="00EF20E9"/>
    <w:rsid w:val="00EF4151"/>
    <w:rsid w:val="00EF54DA"/>
    <w:rsid w:val="00F05054"/>
    <w:rsid w:val="00F0756D"/>
    <w:rsid w:val="00F13848"/>
    <w:rsid w:val="00F33DAD"/>
    <w:rsid w:val="00F42CE1"/>
    <w:rsid w:val="00F44F1D"/>
    <w:rsid w:val="00F45E69"/>
    <w:rsid w:val="00F47E38"/>
    <w:rsid w:val="00F64443"/>
    <w:rsid w:val="00F64CED"/>
    <w:rsid w:val="00F676A2"/>
    <w:rsid w:val="00F85C47"/>
    <w:rsid w:val="00F930B8"/>
    <w:rsid w:val="00F93159"/>
    <w:rsid w:val="00F95D54"/>
    <w:rsid w:val="00FA0F6C"/>
    <w:rsid w:val="00FA4046"/>
    <w:rsid w:val="00FC29EE"/>
    <w:rsid w:val="00FC71BC"/>
    <w:rsid w:val="00FD0420"/>
    <w:rsid w:val="00FD08CD"/>
    <w:rsid w:val="00FD17F7"/>
    <w:rsid w:val="00FD2075"/>
    <w:rsid w:val="00FD6FF9"/>
    <w:rsid w:val="00FE0574"/>
    <w:rsid w:val="00FE0587"/>
    <w:rsid w:val="00FE52A5"/>
    <w:rsid w:val="00FE6D9B"/>
    <w:rsid w:val="00FF5E1A"/>
    <w:rsid w:val="01BD360D"/>
    <w:rsid w:val="04846602"/>
    <w:rsid w:val="04C42EA2"/>
    <w:rsid w:val="071C5217"/>
    <w:rsid w:val="07EA0E72"/>
    <w:rsid w:val="08404F36"/>
    <w:rsid w:val="09022AA6"/>
    <w:rsid w:val="09D5345C"/>
    <w:rsid w:val="0BAA072F"/>
    <w:rsid w:val="0EB12E82"/>
    <w:rsid w:val="0FB32491"/>
    <w:rsid w:val="102437C2"/>
    <w:rsid w:val="126A1241"/>
    <w:rsid w:val="12B42914"/>
    <w:rsid w:val="143C379A"/>
    <w:rsid w:val="157174B3"/>
    <w:rsid w:val="16D537EC"/>
    <w:rsid w:val="180C273E"/>
    <w:rsid w:val="1B363FB3"/>
    <w:rsid w:val="1B5C6FAC"/>
    <w:rsid w:val="1D1C1676"/>
    <w:rsid w:val="1DE64F71"/>
    <w:rsid w:val="236F3DD0"/>
    <w:rsid w:val="243E6375"/>
    <w:rsid w:val="243F5C4A"/>
    <w:rsid w:val="24CA32FF"/>
    <w:rsid w:val="25B73564"/>
    <w:rsid w:val="2614017B"/>
    <w:rsid w:val="291B6C85"/>
    <w:rsid w:val="296952F5"/>
    <w:rsid w:val="2B604E23"/>
    <w:rsid w:val="2C8A3276"/>
    <w:rsid w:val="2D485B6F"/>
    <w:rsid w:val="2EFF2BA5"/>
    <w:rsid w:val="2F7508B1"/>
    <w:rsid w:val="306561A6"/>
    <w:rsid w:val="309537C1"/>
    <w:rsid w:val="312B5ED3"/>
    <w:rsid w:val="327F0671"/>
    <w:rsid w:val="33DB64D8"/>
    <w:rsid w:val="34B63D06"/>
    <w:rsid w:val="382D42DF"/>
    <w:rsid w:val="385C2E16"/>
    <w:rsid w:val="3AB87287"/>
    <w:rsid w:val="3D4778F9"/>
    <w:rsid w:val="417C7306"/>
    <w:rsid w:val="43CC70A2"/>
    <w:rsid w:val="44DB4337"/>
    <w:rsid w:val="46BF4C9C"/>
    <w:rsid w:val="4C8F707B"/>
    <w:rsid w:val="4D9B3EA0"/>
    <w:rsid w:val="50F87728"/>
    <w:rsid w:val="52ED5419"/>
    <w:rsid w:val="533A54A0"/>
    <w:rsid w:val="559674D1"/>
    <w:rsid w:val="55A75279"/>
    <w:rsid w:val="55AA648C"/>
    <w:rsid w:val="56E524FD"/>
    <w:rsid w:val="57262CE7"/>
    <w:rsid w:val="57727B09"/>
    <w:rsid w:val="57E532C4"/>
    <w:rsid w:val="5A1061D8"/>
    <w:rsid w:val="5AA004E9"/>
    <w:rsid w:val="5C5F68AD"/>
    <w:rsid w:val="5D1321A4"/>
    <w:rsid w:val="5E331DA0"/>
    <w:rsid w:val="5E7B3EB0"/>
    <w:rsid w:val="5EAC1B52"/>
    <w:rsid w:val="60172113"/>
    <w:rsid w:val="609B00D0"/>
    <w:rsid w:val="63F21DB5"/>
    <w:rsid w:val="666720BD"/>
    <w:rsid w:val="6796339F"/>
    <w:rsid w:val="6A3B4DA0"/>
    <w:rsid w:val="6B6C4B43"/>
    <w:rsid w:val="6D54588F"/>
    <w:rsid w:val="6EE36ECA"/>
    <w:rsid w:val="71E80C9B"/>
    <w:rsid w:val="71F13EFF"/>
    <w:rsid w:val="73217D94"/>
    <w:rsid w:val="73922C6D"/>
    <w:rsid w:val="74962C31"/>
    <w:rsid w:val="754E52B9"/>
    <w:rsid w:val="75CF01A8"/>
    <w:rsid w:val="767174B1"/>
    <w:rsid w:val="77E5275B"/>
    <w:rsid w:val="77FC7CE8"/>
    <w:rsid w:val="7C551FE8"/>
    <w:rsid w:val="7E7327C2"/>
    <w:rsid w:val="7F800DBE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44AD13-AC0D-4D3F-9608-88CB48D99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zh-CN"/>
    </w:rPr>
  </w:style>
  <w:style w:type="paragraph" w:styleId="Heading1">
    <w:name w:val="heading 1"/>
    <w:basedOn w:val="TOC1"/>
    <w:next w:val="Normal"/>
    <w:link w:val="Heading1Char"/>
    <w:uiPriority w:val="9"/>
    <w:qFormat/>
    <w:pPr>
      <w:tabs>
        <w:tab w:val="right" w:pos="14390"/>
      </w:tabs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unhideWhenUsed/>
    <w:qFormat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7">
    <w:name w:val="toc 7"/>
    <w:basedOn w:val="Normal"/>
    <w:next w:val="Normal"/>
    <w:uiPriority w:val="39"/>
    <w:semiHidden/>
    <w:unhideWhenUsed/>
    <w:qFormat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</w:style>
  <w:style w:type="paragraph" w:styleId="TOC5">
    <w:name w:val="toc 5"/>
    <w:basedOn w:val="Normal"/>
    <w:next w:val="Normal"/>
    <w:uiPriority w:val="39"/>
    <w:semiHidden/>
    <w:unhideWhenUsed/>
    <w:qFormat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3">
    <w:name w:val="toc 3"/>
    <w:basedOn w:val="Normal"/>
    <w:next w:val="Normal"/>
    <w:uiPriority w:val="39"/>
    <w:semiHidden/>
    <w:unhideWhenUsed/>
    <w:qFormat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uiPriority w:val="39"/>
    <w:semiHidden/>
    <w:unhideWhenUsed/>
    <w:qFormat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4">
    <w:name w:val="toc 4"/>
    <w:basedOn w:val="Normal"/>
    <w:next w:val="Normal"/>
    <w:uiPriority w:val="39"/>
    <w:semiHidden/>
    <w:unhideWhenUsed/>
    <w:qFormat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uiPriority w:val="39"/>
    <w:semiHidden/>
    <w:unhideWhenUsed/>
    <w:qFormat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2">
    <w:name w:val="toc 2"/>
    <w:basedOn w:val="Normal"/>
    <w:next w:val="Normal"/>
    <w:uiPriority w:val="39"/>
    <w:semiHidden/>
    <w:unhideWhenUsed/>
    <w:qFormat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9">
    <w:name w:val="toc 9"/>
    <w:basedOn w:val="Normal"/>
    <w:next w:val="Normal"/>
    <w:uiPriority w:val="39"/>
    <w:semiHidden/>
    <w:unhideWhenUsed/>
    <w:qFormat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39"/>
    <w:qFormat/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qFormat/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eastAsia="Times New Roman" w:cstheme="minorHAnsi"/>
      <w:b/>
      <w:bCs/>
      <w:i/>
      <w:i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eastAsia="Times New Roman"/>
      <w:sz w:val="24"/>
      <w:szCs w:val="24"/>
      <w:lang w:val="en-US" w:eastAsia="zh-CN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  <w:lang w:val="en-US" w:eastAsia="zh-CN"/>
    </w:rPr>
  </w:style>
  <w:style w:type="paragraph" w:customStyle="1" w:styleId="TOC10">
    <w:name w:val="TOC 标题1"/>
    <w:basedOn w:val="Heading1"/>
    <w:next w:val="Normal"/>
    <w:uiPriority w:val="39"/>
    <w:unhideWhenUsed/>
    <w:qFormat/>
    <w:pPr>
      <w:spacing w:before="480" w:line="276" w:lineRule="auto"/>
      <w:outlineLvl w:val="9"/>
    </w:pPr>
    <w:rPr>
      <w:b w:val="0"/>
      <w:bCs w:val="0"/>
      <w:sz w:val="28"/>
      <w:szCs w:val="28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imes New Roman" w:eastAsia="Times New Roman" w:hAnsi="Times New Roman" w:cs="Times New Roman"/>
      <w:b/>
      <w:bCs/>
    </w:rPr>
  </w:style>
  <w:style w:type="paragraph" w:customStyle="1" w:styleId="msonormal0">
    <w:name w:val="msonormal"/>
    <w:basedOn w:val="Normal"/>
    <w:qFormat/>
    <w:pPr>
      <w:spacing w:before="100" w:beforeAutospacing="1" w:after="100" w:afterAutospacing="1"/>
    </w:pPr>
    <w:rPr>
      <w:rFonts w:ascii="SimSun" w:eastAsia="SimSun" w:hAnsi="SimSun" w:cs="SimSun"/>
    </w:rPr>
  </w:style>
  <w:style w:type="paragraph" w:customStyle="1" w:styleId="font5">
    <w:name w:val="font5"/>
    <w:basedOn w:val="Normal"/>
    <w:qFormat/>
    <w:pPr>
      <w:spacing w:before="100" w:beforeAutospacing="1" w:after="100" w:afterAutospacing="1"/>
    </w:pPr>
    <w:rPr>
      <w:rFonts w:eastAsia="SimSun"/>
      <w:b/>
      <w:bCs/>
      <w:sz w:val="22"/>
      <w:szCs w:val="22"/>
    </w:rPr>
  </w:style>
  <w:style w:type="paragraph" w:customStyle="1" w:styleId="font6">
    <w:name w:val="font6"/>
    <w:basedOn w:val="Normal"/>
    <w:qFormat/>
    <w:pPr>
      <w:spacing w:before="100" w:beforeAutospacing="1" w:after="100" w:afterAutospacing="1"/>
    </w:pPr>
    <w:rPr>
      <w:rFonts w:eastAsia="SimSun"/>
      <w:b/>
      <w:bCs/>
      <w:i/>
      <w:iCs/>
      <w:sz w:val="22"/>
      <w:szCs w:val="22"/>
    </w:rPr>
  </w:style>
  <w:style w:type="paragraph" w:customStyle="1" w:styleId="font7">
    <w:name w:val="font7"/>
    <w:basedOn w:val="Normal"/>
    <w:qFormat/>
    <w:pPr>
      <w:spacing w:before="100" w:beforeAutospacing="1" w:after="100" w:afterAutospacing="1"/>
    </w:pPr>
    <w:rPr>
      <w:rFonts w:ascii="SimSun" w:eastAsia="SimSun" w:hAnsi="SimSun" w:cs="SimSun"/>
      <w:sz w:val="18"/>
      <w:szCs w:val="18"/>
    </w:rPr>
  </w:style>
  <w:style w:type="paragraph" w:customStyle="1" w:styleId="xl65">
    <w:name w:val="xl65"/>
    <w:basedOn w:val="Normal"/>
    <w:qFormat/>
    <w:pPr>
      <w:spacing w:before="100" w:beforeAutospacing="1" w:after="100" w:afterAutospacing="1"/>
    </w:pPr>
    <w:rPr>
      <w:rFonts w:eastAsia="SimSun"/>
      <w:b/>
      <w:bCs/>
    </w:rPr>
  </w:style>
  <w:style w:type="paragraph" w:customStyle="1" w:styleId="xl66">
    <w:name w:val="xl66"/>
    <w:basedOn w:val="Normal"/>
    <w:qFormat/>
    <w:pPr>
      <w:spacing w:before="100" w:beforeAutospacing="1" w:after="100" w:afterAutospacing="1"/>
    </w:pPr>
    <w:rPr>
      <w:rFonts w:eastAsia="SimSun"/>
    </w:rPr>
  </w:style>
  <w:style w:type="paragraph" w:customStyle="1" w:styleId="xl67">
    <w:name w:val="xl67"/>
    <w:basedOn w:val="Normal"/>
    <w:qFormat/>
    <w:pPr>
      <w:spacing w:before="100" w:beforeAutospacing="1" w:after="100" w:afterAutospacing="1"/>
    </w:pPr>
    <w:rPr>
      <w:rFonts w:eastAsia="SimSun"/>
    </w:rPr>
  </w:style>
  <w:style w:type="paragraph" w:customStyle="1" w:styleId="xl68">
    <w:name w:val="xl68"/>
    <w:basedOn w:val="Normal"/>
    <w:qFormat/>
    <w:pPr>
      <w:spacing w:before="100" w:beforeAutospacing="1" w:after="100" w:afterAutospacing="1"/>
    </w:pPr>
    <w:rPr>
      <w:rFonts w:eastAsia="SimSun"/>
      <w:b/>
      <w:bCs/>
    </w:rPr>
  </w:style>
  <w:style w:type="paragraph" w:customStyle="1" w:styleId="xl69">
    <w:name w:val="xl69"/>
    <w:basedOn w:val="Normal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/>
      <w:b/>
      <w:bCs/>
    </w:rPr>
  </w:style>
  <w:style w:type="paragraph" w:customStyle="1" w:styleId="xl70">
    <w:name w:val="xl70"/>
    <w:basedOn w:val="Normal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/>
      <w:b/>
      <w:bCs/>
    </w:rPr>
  </w:style>
  <w:style w:type="paragraph" w:customStyle="1" w:styleId="xl71">
    <w:name w:val="xl71"/>
    <w:basedOn w:val="Normal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/>
      <w:b/>
      <w:bCs/>
    </w:rPr>
  </w:style>
  <w:style w:type="paragraph" w:customStyle="1" w:styleId="xl72">
    <w:name w:val="xl72"/>
    <w:basedOn w:val="Normal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/>
      <w:b/>
      <w:bCs/>
      <w:i/>
      <w:iCs/>
    </w:rPr>
  </w:style>
  <w:style w:type="paragraph" w:customStyle="1" w:styleId="xl73">
    <w:name w:val="xl73"/>
    <w:basedOn w:val="Normal"/>
    <w:qFormat/>
    <w:pPr>
      <w:spacing w:before="100" w:beforeAutospacing="1" w:after="100" w:afterAutospacing="1"/>
    </w:pPr>
    <w:rPr>
      <w:rFonts w:eastAsia="SimSun"/>
      <w:b/>
      <w:bCs/>
    </w:rPr>
  </w:style>
  <w:style w:type="paragraph" w:customStyle="1" w:styleId="xl74">
    <w:name w:val="xl74"/>
    <w:basedOn w:val="Normal"/>
    <w:qFormat/>
    <w:pPr>
      <w:spacing w:before="100" w:beforeAutospacing="1" w:after="100" w:afterAutospacing="1"/>
    </w:pPr>
    <w:rPr>
      <w:rFonts w:eastAsia="SimSun"/>
    </w:rPr>
  </w:style>
  <w:style w:type="paragraph" w:customStyle="1" w:styleId="xl75">
    <w:name w:val="xl75"/>
    <w:basedOn w:val="Normal"/>
    <w:qFormat/>
    <w:pPr>
      <w:spacing w:before="100" w:beforeAutospacing="1" w:after="100" w:afterAutospacing="1"/>
    </w:pPr>
    <w:rPr>
      <w:rFonts w:eastAsia="SimSun"/>
    </w:rPr>
  </w:style>
  <w:style w:type="paragraph" w:customStyle="1" w:styleId="xl76">
    <w:name w:val="xl76"/>
    <w:basedOn w:val="Normal"/>
    <w:qFormat/>
    <w:pPr>
      <w:spacing w:before="100" w:beforeAutospacing="1" w:after="100" w:afterAutospacing="1"/>
    </w:pPr>
    <w:rPr>
      <w:rFonts w:eastAsia="SimSun"/>
    </w:rPr>
  </w:style>
  <w:style w:type="paragraph" w:customStyle="1" w:styleId="xl77">
    <w:name w:val="xl77"/>
    <w:basedOn w:val="Normal"/>
    <w:qFormat/>
    <w:pPr>
      <w:spacing w:before="100" w:beforeAutospacing="1" w:after="100" w:afterAutospacing="1"/>
    </w:pPr>
    <w:rPr>
      <w:rFonts w:eastAsia="SimSun"/>
      <w:color w:val="FF0000"/>
    </w:rPr>
  </w:style>
  <w:style w:type="paragraph" w:customStyle="1" w:styleId="xl78">
    <w:name w:val="xl78"/>
    <w:basedOn w:val="Normal"/>
    <w:qFormat/>
    <w:pPr>
      <w:shd w:val="clear" w:color="000000" w:fill="BFBFBF"/>
      <w:spacing w:before="100" w:beforeAutospacing="1" w:after="100" w:afterAutospacing="1"/>
    </w:pPr>
    <w:rPr>
      <w:rFonts w:eastAsia="SimSun"/>
      <w:b/>
      <w:bCs/>
    </w:rPr>
  </w:style>
  <w:style w:type="paragraph" w:customStyle="1" w:styleId="xl79">
    <w:name w:val="xl79"/>
    <w:basedOn w:val="Normal"/>
    <w:qFormat/>
    <w:pPr>
      <w:shd w:val="clear" w:color="000000" w:fill="BFBFBF"/>
      <w:spacing w:before="100" w:beforeAutospacing="1" w:after="100" w:afterAutospacing="1"/>
    </w:pPr>
    <w:rPr>
      <w:rFonts w:eastAsia="SimSun"/>
    </w:rPr>
  </w:style>
  <w:style w:type="paragraph" w:customStyle="1" w:styleId="xl80">
    <w:name w:val="xl80"/>
    <w:basedOn w:val="Normal"/>
    <w:qFormat/>
    <w:pPr>
      <w:shd w:val="clear" w:color="000000" w:fill="BFBFBF"/>
      <w:spacing w:before="100" w:beforeAutospacing="1" w:after="100" w:afterAutospacing="1"/>
    </w:pPr>
    <w:rPr>
      <w:rFonts w:eastAsia="SimSun"/>
    </w:rPr>
  </w:style>
  <w:style w:type="paragraph" w:customStyle="1" w:styleId="xl81">
    <w:name w:val="xl81"/>
    <w:basedOn w:val="Normal"/>
    <w:qFormat/>
    <w:pPr>
      <w:shd w:val="clear" w:color="000000" w:fill="BFBFBF"/>
      <w:spacing w:before="100" w:beforeAutospacing="1" w:after="100" w:afterAutospacing="1"/>
    </w:pPr>
    <w:rPr>
      <w:rFonts w:eastAsia="SimSun"/>
    </w:rPr>
  </w:style>
  <w:style w:type="paragraph" w:customStyle="1" w:styleId="xl82">
    <w:name w:val="xl82"/>
    <w:basedOn w:val="Normal"/>
    <w:qFormat/>
    <w:pPr>
      <w:shd w:val="clear" w:color="000000" w:fill="BFBFBF"/>
      <w:spacing w:before="100" w:beforeAutospacing="1" w:after="100" w:afterAutospacing="1"/>
    </w:pPr>
    <w:rPr>
      <w:rFonts w:eastAsia="SimSun"/>
    </w:rPr>
  </w:style>
  <w:style w:type="paragraph" w:customStyle="1" w:styleId="xl83">
    <w:name w:val="xl83"/>
    <w:basedOn w:val="Normal"/>
    <w:qFormat/>
    <w:pPr>
      <w:spacing w:before="100" w:beforeAutospacing="1" w:after="100" w:afterAutospacing="1"/>
    </w:pPr>
    <w:rPr>
      <w:rFonts w:eastAsia="SimSun"/>
      <w:b/>
      <w:bCs/>
      <w:color w:val="000000"/>
    </w:rPr>
  </w:style>
  <w:style w:type="paragraph" w:customStyle="1" w:styleId="xl84">
    <w:name w:val="xl84"/>
    <w:basedOn w:val="Normal"/>
    <w:qFormat/>
    <w:pPr>
      <w:spacing w:before="100" w:beforeAutospacing="1" w:after="100" w:afterAutospacing="1"/>
    </w:pPr>
    <w:rPr>
      <w:rFonts w:eastAsia="SimSun"/>
    </w:rPr>
  </w:style>
  <w:style w:type="paragraph" w:customStyle="1" w:styleId="xl85">
    <w:name w:val="xl85"/>
    <w:basedOn w:val="Normal"/>
    <w:qFormat/>
    <w:pPr>
      <w:spacing w:before="100" w:beforeAutospacing="1" w:after="100" w:afterAutospacing="1"/>
      <w:jc w:val="center"/>
    </w:pPr>
    <w:rPr>
      <w:rFonts w:eastAsia="SimSun"/>
    </w:rPr>
  </w:style>
  <w:style w:type="paragraph" w:customStyle="1" w:styleId="xl86">
    <w:name w:val="xl86"/>
    <w:basedOn w:val="Normal"/>
    <w:qFormat/>
    <w:pPr>
      <w:spacing w:before="100" w:beforeAutospacing="1" w:after="100" w:afterAutospacing="1"/>
      <w:jc w:val="center"/>
    </w:pPr>
    <w:rPr>
      <w:rFonts w:eastAsia="SimSun"/>
    </w:rPr>
  </w:style>
  <w:style w:type="paragraph" w:customStyle="1" w:styleId="xl87">
    <w:name w:val="xl87"/>
    <w:basedOn w:val="Normal"/>
    <w:qFormat/>
    <w:pPr>
      <w:spacing w:before="100" w:beforeAutospacing="1" w:after="100" w:afterAutospacing="1"/>
      <w:jc w:val="center"/>
    </w:pPr>
    <w:rPr>
      <w:rFonts w:eastAsia="SimSun"/>
    </w:rPr>
  </w:style>
  <w:style w:type="paragraph" w:customStyle="1" w:styleId="xl88">
    <w:name w:val="xl88"/>
    <w:basedOn w:val="Normal"/>
    <w:qFormat/>
    <w:pPr>
      <w:spacing w:before="100" w:beforeAutospacing="1" w:after="100" w:afterAutospacing="1"/>
      <w:jc w:val="center"/>
    </w:pPr>
    <w:rPr>
      <w:rFonts w:eastAsia="SimSun"/>
    </w:rPr>
  </w:style>
  <w:style w:type="paragraph" w:customStyle="1" w:styleId="xl89">
    <w:name w:val="xl89"/>
    <w:basedOn w:val="Normal"/>
    <w:qFormat/>
    <w:pPr>
      <w:spacing w:before="100" w:beforeAutospacing="1" w:after="100" w:afterAutospacing="1"/>
      <w:jc w:val="center"/>
    </w:pPr>
    <w:rPr>
      <w:rFonts w:eastAsia="SimSun"/>
      <w:i/>
      <w:iCs/>
      <w:color w:val="FF0000"/>
    </w:rPr>
  </w:style>
  <w:style w:type="paragraph" w:customStyle="1" w:styleId="xl90">
    <w:name w:val="xl90"/>
    <w:basedOn w:val="Normal"/>
    <w:qFormat/>
    <w:pPr>
      <w:spacing w:before="100" w:beforeAutospacing="1" w:after="100" w:afterAutospacing="1"/>
      <w:jc w:val="center"/>
    </w:pPr>
    <w:rPr>
      <w:rFonts w:eastAsia="SimSun"/>
      <w:i/>
      <w:iCs/>
    </w:rPr>
  </w:style>
  <w:style w:type="paragraph" w:customStyle="1" w:styleId="xl91">
    <w:name w:val="xl91"/>
    <w:basedOn w:val="Normal"/>
    <w:qFormat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eastAsia="SimSun"/>
    </w:rPr>
  </w:style>
  <w:style w:type="paragraph" w:customStyle="1" w:styleId="xl92">
    <w:name w:val="xl92"/>
    <w:basedOn w:val="Normal"/>
    <w:qFormat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eastAsia="SimSun"/>
    </w:rPr>
  </w:style>
  <w:style w:type="paragraph" w:customStyle="1" w:styleId="xl93">
    <w:name w:val="xl93"/>
    <w:basedOn w:val="Normal"/>
    <w:qFormat/>
    <w:pPr>
      <w:spacing w:before="100" w:beforeAutospacing="1" w:after="100" w:afterAutospacing="1"/>
      <w:jc w:val="center"/>
    </w:pPr>
    <w:rPr>
      <w:rFonts w:eastAsia="SimSun"/>
    </w:rPr>
  </w:style>
  <w:style w:type="paragraph" w:customStyle="1" w:styleId="xl94">
    <w:name w:val="xl94"/>
    <w:basedOn w:val="Normal"/>
    <w:qFormat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eastAsia="SimSun"/>
    </w:rPr>
  </w:style>
  <w:style w:type="paragraph" w:customStyle="1" w:styleId="xl95">
    <w:name w:val="xl95"/>
    <w:basedOn w:val="Normal"/>
    <w:qFormat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SimSun"/>
      <w:i/>
      <w:iCs/>
      <w:color w:val="000000"/>
    </w:rPr>
  </w:style>
  <w:style w:type="paragraph" w:customStyle="1" w:styleId="xl96">
    <w:name w:val="xl96"/>
    <w:basedOn w:val="Normal"/>
    <w:qFormat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SimSun"/>
    </w:rPr>
  </w:style>
  <w:style w:type="paragraph" w:customStyle="1" w:styleId="xl97">
    <w:name w:val="xl97"/>
    <w:basedOn w:val="Normal"/>
    <w:qFormat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SimSun"/>
    </w:rPr>
  </w:style>
  <w:style w:type="paragraph" w:customStyle="1" w:styleId="xl98">
    <w:name w:val="xl98"/>
    <w:basedOn w:val="Normal"/>
    <w:qFormat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SimSun"/>
    </w:rPr>
  </w:style>
  <w:style w:type="paragraph" w:customStyle="1" w:styleId="font8">
    <w:name w:val="font8"/>
    <w:basedOn w:val="Normal"/>
    <w:qFormat/>
    <w:pPr>
      <w:spacing w:before="100" w:beforeAutospacing="1" w:after="100" w:afterAutospacing="1"/>
    </w:pPr>
    <w:rPr>
      <w:rFonts w:ascii="SimSun" w:eastAsia="SimSun" w:hAnsi="SimSun" w:cs="SimSun"/>
      <w:color w:val="000000"/>
      <w:sz w:val="22"/>
      <w:szCs w:val="22"/>
    </w:rPr>
  </w:style>
  <w:style w:type="paragraph" w:customStyle="1" w:styleId="TOC20">
    <w:name w:val="TOC 标题2"/>
    <w:basedOn w:val="Heading1"/>
    <w:next w:val="Normal"/>
    <w:uiPriority w:val="39"/>
    <w:unhideWhenUsed/>
    <w:qFormat/>
    <w:pPr>
      <w:keepNext/>
      <w:keepLines/>
      <w:tabs>
        <w:tab w:val="clear" w:pos="14390"/>
      </w:tabs>
      <w:spacing w:before="340" w:after="330" w:line="578" w:lineRule="auto"/>
      <w:outlineLvl w:val="9"/>
    </w:pPr>
    <w:rPr>
      <w:rFonts w:ascii="Times New Roman" w:hAnsi="Times New Roman" w:cs="Times New Roman"/>
      <w:i w:val="0"/>
      <w:iCs w:val="0"/>
      <w:kern w:val="44"/>
      <w:sz w:val="44"/>
      <w:szCs w:val="44"/>
    </w:rPr>
  </w:style>
  <w:style w:type="paragraph" w:customStyle="1" w:styleId="2">
    <w:name w:val="修订2"/>
    <w:hidden/>
    <w:uiPriority w:val="99"/>
    <w:semiHidden/>
    <w:qFormat/>
    <w:rPr>
      <w:rFonts w:eastAsia="Times New Roman"/>
      <w:sz w:val="24"/>
      <w:szCs w:val="24"/>
      <w:lang w:val="en-US" w:eastAsia="zh-CN"/>
    </w:rPr>
  </w:style>
  <w:style w:type="paragraph" w:customStyle="1" w:styleId="et10">
    <w:name w:val="et10"/>
    <w:basedOn w:val="Normal"/>
    <w:qFormat/>
    <w:pPr>
      <w:pBdr>
        <w:top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/>
    </w:pPr>
    <w:rPr>
      <w:rFonts w:eastAsia="SimSun"/>
      <w:color w:val="000000"/>
    </w:rPr>
  </w:style>
  <w:style w:type="character" w:customStyle="1" w:styleId="font21">
    <w:name w:val="font21"/>
    <w:basedOn w:val="DefaultParagraphFont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51">
    <w:name w:val="font51"/>
    <w:basedOn w:val="DefaultParagraphFont"/>
    <w:qFormat/>
    <w:rPr>
      <w:rFonts w:ascii="SimSun" w:eastAsia="SimSun" w:hAnsi="SimSun" w:cs="SimSun" w:hint="eastAsia"/>
      <w:color w:val="000000"/>
      <w:sz w:val="20"/>
      <w:szCs w:val="20"/>
      <w:u w:val="none"/>
    </w:rPr>
  </w:style>
  <w:style w:type="character" w:customStyle="1" w:styleId="font31">
    <w:name w:val="font31"/>
    <w:basedOn w:val="DefaultParagraphFont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11">
    <w:name w:val="font11"/>
    <w:basedOn w:val="DefaultParagraphFont"/>
    <w:qFormat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049714-E79E-4C79-BA41-A7DCF6472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19955</Words>
  <Characters>113744</Characters>
  <Application>Microsoft Office Word</Application>
  <DocSecurity>0</DocSecurity>
  <Lines>947</Lines>
  <Paragraphs>266</Paragraphs>
  <ScaleCrop>false</ScaleCrop>
  <Company/>
  <LinksUpToDate>false</LinksUpToDate>
  <CharactersWithSpaces>133433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Shuai Yuan</dc:creator>
  <cp:lastModifiedBy>Sindhu Chinnaiyan</cp:lastModifiedBy>
  <cp:revision>4</cp:revision>
  <cp:lastPrinted>2023-05-13T07:00:00Z</cp:lastPrinted>
  <dcterms:created xsi:type="dcterms:W3CDTF">2023-05-04T06:57:00Z</dcterms:created>
  <dcterms:modified xsi:type="dcterms:W3CDTF">2023-09-25T14:53:00Z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9E536CF4AB3D4928AE409BF3CFA7F5B2_13</vt:lpwstr>
  </property>
</Properties>
</file>