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14098" w14:textId="4B29DE9A" w:rsidR="000F2D69" w:rsidRPr="00D70AAE" w:rsidRDefault="00D70AAE" w:rsidP="000F2D69">
      <w:pPr>
        <w:spacing w:line="480" w:lineRule="auto"/>
        <w:jc w:val="center"/>
        <w:rPr>
          <w:rFonts w:ascii="Arial Black" w:hAnsi="Arial Black" w:cs="Times New Roman"/>
          <w:b/>
          <w:sz w:val="36"/>
          <w:szCs w:val="36"/>
          <w:lang w:val="en-US"/>
        </w:rPr>
      </w:pPr>
      <w:r w:rsidRPr="00D70AAE">
        <w:rPr>
          <w:rFonts w:ascii="Arial Black" w:hAnsi="Arial Black" w:cs="Times New Roman"/>
          <w:b/>
          <w:sz w:val="36"/>
          <w:szCs w:val="36"/>
          <w:lang w:val="en-US"/>
        </w:rPr>
        <w:t>Additional file</w:t>
      </w:r>
    </w:p>
    <w:p w14:paraId="0027D706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3709F74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0AAE">
        <w:rPr>
          <w:rFonts w:ascii="Times New Roman" w:hAnsi="Times New Roman" w:cs="Times New Roman"/>
          <w:b/>
          <w:sz w:val="28"/>
          <w:szCs w:val="28"/>
          <w:lang w:val="en-US"/>
        </w:rPr>
        <w:t>KRAS</w:t>
      </w:r>
      <w:r w:rsidRPr="00D70AAE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G12C</w:t>
      </w:r>
      <w:r w:rsidRPr="00D70A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inhibition using MRTX1257: a novel radio-sensitizing partner.</w:t>
      </w:r>
    </w:p>
    <w:p w14:paraId="62A1E74D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D70AAE">
        <w:rPr>
          <w:rFonts w:ascii="Times New Roman" w:hAnsi="Times New Roman" w:cs="Times New Roman"/>
          <w:b/>
        </w:rPr>
        <w:t>Pierre-Antoine Laurent</w:t>
      </w:r>
      <w:r w:rsidRPr="00D70AAE">
        <w:rPr>
          <w:rFonts w:ascii="Times New Roman" w:hAnsi="Times New Roman" w:cs="Times New Roman"/>
          <w:b/>
          <w:vertAlign w:val="superscript"/>
        </w:rPr>
        <w:t>1,2,3*</w:t>
      </w:r>
      <w:r w:rsidRPr="00D70AAE">
        <w:rPr>
          <w:rFonts w:ascii="Times New Roman" w:hAnsi="Times New Roman" w:cs="Times New Roman"/>
          <w:b/>
        </w:rPr>
        <w:t>, Marina Milic</w:t>
      </w:r>
      <w:r w:rsidRPr="00D70AAE">
        <w:rPr>
          <w:rFonts w:ascii="Times New Roman" w:hAnsi="Times New Roman" w:cs="Times New Roman"/>
          <w:b/>
          <w:vertAlign w:val="superscript"/>
        </w:rPr>
        <w:t>2,3*</w:t>
      </w:r>
      <w:r w:rsidRPr="00D70AAE">
        <w:rPr>
          <w:rFonts w:ascii="Times New Roman" w:hAnsi="Times New Roman" w:cs="Times New Roman"/>
          <w:b/>
        </w:rPr>
        <w:t>, Clément Quevrin</w:t>
      </w:r>
      <w:r w:rsidRPr="00D70AAE">
        <w:rPr>
          <w:rFonts w:ascii="Times New Roman" w:hAnsi="Times New Roman" w:cs="Times New Roman"/>
          <w:b/>
          <w:vertAlign w:val="superscript"/>
        </w:rPr>
        <w:t>2,3</w:t>
      </w:r>
      <w:r w:rsidRPr="00D70AAE">
        <w:rPr>
          <w:rFonts w:ascii="Times New Roman" w:hAnsi="Times New Roman" w:cs="Times New Roman"/>
          <w:b/>
        </w:rPr>
        <w:t>, Lydia Meziani</w:t>
      </w:r>
      <w:r w:rsidRPr="00D70AAE">
        <w:rPr>
          <w:rFonts w:ascii="Times New Roman" w:hAnsi="Times New Roman" w:cs="Times New Roman"/>
          <w:b/>
          <w:vertAlign w:val="superscript"/>
        </w:rPr>
        <w:t>2,3</w:t>
      </w:r>
      <w:r w:rsidRPr="00D70AAE">
        <w:rPr>
          <w:rFonts w:ascii="Times New Roman" w:hAnsi="Times New Roman" w:cs="Times New Roman"/>
          <w:b/>
        </w:rPr>
        <w:t xml:space="preserve">, </w:t>
      </w:r>
      <w:proofErr w:type="spellStart"/>
      <w:r w:rsidRPr="00D70AAE">
        <w:rPr>
          <w:rFonts w:ascii="Times New Roman" w:hAnsi="Times New Roman" w:cs="Times New Roman"/>
          <w:b/>
        </w:rPr>
        <w:t>Winchygn</w:t>
      </w:r>
      <w:proofErr w:type="spellEnd"/>
      <w:r w:rsidRPr="00D70AAE">
        <w:rPr>
          <w:rFonts w:ascii="Times New Roman" w:hAnsi="Times New Roman" w:cs="Times New Roman"/>
          <w:b/>
        </w:rPr>
        <w:t xml:space="preserve"> Liu</w:t>
      </w:r>
      <w:r w:rsidRPr="00D70AAE">
        <w:rPr>
          <w:rFonts w:ascii="Times New Roman" w:hAnsi="Times New Roman" w:cs="Times New Roman"/>
          <w:b/>
          <w:vertAlign w:val="superscript"/>
        </w:rPr>
        <w:t>2,3</w:t>
      </w:r>
      <w:r w:rsidRPr="00D70AAE">
        <w:rPr>
          <w:rFonts w:ascii="Times New Roman" w:hAnsi="Times New Roman" w:cs="Times New Roman"/>
          <w:b/>
        </w:rPr>
        <w:t>, Daphné Morel</w:t>
      </w:r>
      <w:r w:rsidRPr="00D70AAE">
        <w:rPr>
          <w:rFonts w:ascii="Times New Roman" w:hAnsi="Times New Roman" w:cs="Times New Roman"/>
          <w:b/>
          <w:vertAlign w:val="superscript"/>
        </w:rPr>
        <w:t>4</w:t>
      </w:r>
      <w:r w:rsidRPr="00D70AAE">
        <w:rPr>
          <w:rFonts w:ascii="Times New Roman" w:hAnsi="Times New Roman" w:cs="Times New Roman"/>
          <w:b/>
        </w:rPr>
        <w:t>, Nicolas Signolle</w:t>
      </w:r>
      <w:r w:rsidRPr="00D70AAE">
        <w:rPr>
          <w:rFonts w:ascii="Times New Roman" w:hAnsi="Times New Roman" w:cs="Times New Roman"/>
          <w:b/>
          <w:vertAlign w:val="superscript"/>
        </w:rPr>
        <w:t>5</w:t>
      </w:r>
      <w:r w:rsidRPr="00D70AAE">
        <w:rPr>
          <w:rFonts w:ascii="Times New Roman" w:hAnsi="Times New Roman" w:cs="Times New Roman"/>
          <w:b/>
        </w:rPr>
        <w:t>, Céline Clémenson</w:t>
      </w:r>
      <w:r w:rsidRPr="00D70AAE">
        <w:rPr>
          <w:rFonts w:ascii="Times New Roman" w:hAnsi="Times New Roman" w:cs="Times New Roman"/>
          <w:b/>
          <w:vertAlign w:val="superscript"/>
        </w:rPr>
        <w:t>2,3</w:t>
      </w:r>
      <w:r w:rsidRPr="00D70AAE">
        <w:rPr>
          <w:rFonts w:ascii="Times New Roman" w:hAnsi="Times New Roman" w:cs="Times New Roman"/>
          <w:b/>
        </w:rPr>
        <w:t>, Antonin Levy</w:t>
      </w:r>
      <w:r w:rsidRPr="00D70AAE">
        <w:rPr>
          <w:rFonts w:ascii="Times New Roman" w:hAnsi="Times New Roman" w:cs="Times New Roman"/>
          <w:b/>
          <w:vertAlign w:val="superscript"/>
        </w:rPr>
        <w:t>1,2,3</w:t>
      </w:r>
      <w:r w:rsidRPr="00D70AAE">
        <w:rPr>
          <w:rFonts w:ascii="Times New Roman" w:hAnsi="Times New Roman" w:cs="Times New Roman"/>
          <w:b/>
        </w:rPr>
        <w:t xml:space="preserve">, </w:t>
      </w:r>
      <w:proofErr w:type="spellStart"/>
      <w:r w:rsidRPr="00D70AAE">
        <w:rPr>
          <w:rFonts w:ascii="Times New Roman" w:hAnsi="Times New Roman" w:cs="Times New Roman"/>
          <w:b/>
        </w:rPr>
        <w:t>Michele</w:t>
      </w:r>
      <w:proofErr w:type="spellEnd"/>
      <w:r w:rsidRPr="00D70AAE">
        <w:rPr>
          <w:rFonts w:ascii="Times New Roman" w:hAnsi="Times New Roman" w:cs="Times New Roman"/>
          <w:b/>
        </w:rPr>
        <w:t xml:space="preserve"> Mondini</w:t>
      </w:r>
      <w:r w:rsidRPr="00D70AAE">
        <w:rPr>
          <w:rFonts w:ascii="Times New Roman" w:hAnsi="Times New Roman" w:cs="Times New Roman"/>
          <w:b/>
          <w:vertAlign w:val="superscript"/>
        </w:rPr>
        <w:t>2,3</w:t>
      </w:r>
      <w:r w:rsidRPr="00D70AAE">
        <w:rPr>
          <w:rFonts w:ascii="Times New Roman" w:hAnsi="Times New Roman" w:cs="Times New Roman"/>
          <w:b/>
        </w:rPr>
        <w:t xml:space="preserve">, </w:t>
      </w:r>
      <w:proofErr w:type="spellStart"/>
      <w:r w:rsidRPr="00D70AAE">
        <w:rPr>
          <w:rFonts w:ascii="Times New Roman" w:hAnsi="Times New Roman" w:cs="Times New Roman"/>
          <w:b/>
        </w:rPr>
        <w:t>Eric</w:t>
      </w:r>
      <w:proofErr w:type="spellEnd"/>
      <w:r w:rsidRPr="00D70AAE">
        <w:rPr>
          <w:rFonts w:ascii="Times New Roman" w:hAnsi="Times New Roman" w:cs="Times New Roman"/>
          <w:b/>
        </w:rPr>
        <w:t xml:space="preserve"> Deutsch</w:t>
      </w:r>
      <w:r w:rsidRPr="00D70AAE">
        <w:rPr>
          <w:rFonts w:ascii="Times New Roman" w:hAnsi="Times New Roman" w:cs="Times New Roman"/>
          <w:b/>
          <w:vertAlign w:val="superscript"/>
        </w:rPr>
        <w:t>1,2,3</w:t>
      </w:r>
    </w:p>
    <w:p w14:paraId="78336C16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b/>
          <w:lang w:val="en-US"/>
        </w:rPr>
        <w:t xml:space="preserve">* </w:t>
      </w:r>
      <w:r w:rsidRPr="00D70AAE">
        <w:rPr>
          <w:rFonts w:ascii="Times New Roman" w:hAnsi="Times New Roman" w:cs="Times New Roman"/>
          <w:lang w:val="en-US"/>
        </w:rPr>
        <w:t>Equal contributors</w:t>
      </w:r>
    </w:p>
    <w:p w14:paraId="67C688B8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14:paraId="4677D715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u w:val="single"/>
          <w:lang w:val="en-US"/>
        </w:rPr>
        <w:t>Corresponding author</w:t>
      </w:r>
      <w:r w:rsidRPr="00D70AAE">
        <w:rPr>
          <w:rFonts w:ascii="Times New Roman" w:hAnsi="Times New Roman" w:cs="Times New Roman"/>
          <w:lang w:val="en-US"/>
        </w:rPr>
        <w:t>: Eric Deutsch, INSERM U1030, 114 rue Edouard Vaillant; 94805 Villejuif, France; eric.deutsch@gustaveroussy.fr</w:t>
      </w:r>
    </w:p>
    <w:p w14:paraId="7E830B1B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44DF9C8" w14:textId="77777777" w:rsidR="000F2D69" w:rsidRPr="00D70AAE" w:rsidRDefault="000F2D69" w:rsidP="000F2D6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0AAE">
        <w:rPr>
          <w:rFonts w:ascii="Times New Roman" w:hAnsi="Times New Roman" w:cs="Times New Roman"/>
          <w:b/>
          <w:sz w:val="28"/>
          <w:szCs w:val="28"/>
          <w:lang w:val="en-US"/>
        </w:rPr>
        <w:t>Supplementary material and methods</w:t>
      </w:r>
    </w:p>
    <w:p w14:paraId="3E742195" w14:textId="77777777" w:rsidR="000F2D69" w:rsidRPr="00D70AAE" w:rsidRDefault="000F2D69" w:rsidP="000F2D6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392640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D70AAE">
        <w:rPr>
          <w:rFonts w:ascii="Times New Roman" w:hAnsi="Times New Roman" w:cs="Times New Roman"/>
          <w:b/>
          <w:lang w:val="en-US"/>
        </w:rPr>
        <w:t>Dose-response curves on WT cells:</w:t>
      </w:r>
    </w:p>
    <w:p w14:paraId="137D25EB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lang w:val="en-US"/>
        </w:rPr>
        <w:t xml:space="preserve">Two hundred thousand CTT26 WT or LL2 WT cells were seeded in 6-well plates with 2 mL of their respective culture media containing MRTX1257 at various concentrations ranging from 0 </w:t>
      </w:r>
      <w:proofErr w:type="spellStart"/>
      <w:r w:rsidRPr="00D70AAE">
        <w:rPr>
          <w:rFonts w:ascii="Times New Roman" w:hAnsi="Times New Roman" w:cs="Times New Roman"/>
          <w:lang w:val="en-US"/>
        </w:rPr>
        <w:t>nM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to 50 µM. At 48 hours of culturing, the medium containing MRTX1257 was changed and washed for a drug-free one. The day after, i.e. at 72h of culturing, cells were harvested separately in each well by using </w:t>
      </w:r>
      <w:proofErr w:type="spellStart"/>
      <w:r w:rsidRPr="00D70AAE">
        <w:rPr>
          <w:rFonts w:ascii="Times New Roman" w:hAnsi="Times New Roman" w:cs="Times New Roman"/>
          <w:lang w:val="en-US"/>
        </w:rPr>
        <w:t>tryspin</w:t>
      </w:r>
      <w:proofErr w:type="spellEnd"/>
      <w:r w:rsidRPr="00D70AAE">
        <w:rPr>
          <w:rFonts w:ascii="Times New Roman" w:hAnsi="Times New Roman" w:cs="Times New Roman"/>
          <w:lang w:val="en-US"/>
        </w:rPr>
        <w:t>-EDTA 0.05% (</w:t>
      </w:r>
      <w:proofErr w:type="spellStart"/>
      <w:r w:rsidRPr="00D70AAE">
        <w:rPr>
          <w:rFonts w:ascii="Times New Roman" w:hAnsi="Times New Roman" w:cs="Times New Roman"/>
          <w:lang w:val="en-US"/>
        </w:rPr>
        <w:t>Gicbo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) and counted using an automated cell counter </w:t>
      </w:r>
      <w:proofErr w:type="spellStart"/>
      <w:r w:rsidRPr="00D70AAE">
        <w:rPr>
          <w:rFonts w:ascii="Times New Roman" w:hAnsi="Times New Roman" w:cs="Times New Roman"/>
          <w:lang w:val="en-US"/>
        </w:rPr>
        <w:t>Cellometer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K2 (</w:t>
      </w:r>
      <w:proofErr w:type="spellStart"/>
      <w:r w:rsidRPr="00D70AAE">
        <w:rPr>
          <w:rFonts w:ascii="Times New Roman" w:hAnsi="Times New Roman" w:cs="Times New Roman"/>
          <w:lang w:val="en-US"/>
        </w:rPr>
        <w:t>Nexcellom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Bioscience, MA) after trypan blue staining. The viable cells were thus counted and plotted in dose-response curves.</w:t>
      </w:r>
    </w:p>
    <w:p w14:paraId="4324527B" w14:textId="77777777" w:rsidR="000F2D69" w:rsidRPr="00D70AAE" w:rsidRDefault="000F2D69" w:rsidP="000F2D6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7D15AB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0AAE">
        <w:rPr>
          <w:rFonts w:ascii="Times New Roman" w:hAnsi="Times New Roman" w:cs="Times New Roman"/>
          <w:b/>
          <w:lang w:val="en-US"/>
        </w:rPr>
        <w:t>Two-tumors experiment</w:t>
      </w:r>
    </w:p>
    <w:p w14:paraId="50B52AEB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lang w:val="en-US"/>
        </w:rPr>
        <w:lastRenderedPageBreak/>
        <w:t>Immunocompetent female BALB/c mice were subcutaneously inoculated with 1.2 10</w:t>
      </w:r>
      <w:r w:rsidRPr="00D70AAE">
        <w:rPr>
          <w:rFonts w:ascii="Times New Roman" w:hAnsi="Times New Roman" w:cs="Times New Roman"/>
          <w:vertAlign w:val="superscript"/>
          <w:lang w:val="en-US"/>
        </w:rPr>
        <w:t>6</w:t>
      </w:r>
      <w:r w:rsidRPr="00D70AAE">
        <w:rPr>
          <w:rFonts w:ascii="Times New Roman" w:hAnsi="Times New Roman" w:cs="Times New Roman"/>
          <w:lang w:val="en-US"/>
        </w:rPr>
        <w:t xml:space="preserve"> CT26 KRAS</w:t>
      </w:r>
      <w:r w:rsidRPr="00D70AAE">
        <w:rPr>
          <w:rFonts w:ascii="Times New Roman" w:hAnsi="Times New Roman" w:cs="Times New Roman"/>
          <w:vertAlign w:val="superscript"/>
          <w:lang w:val="en-US"/>
        </w:rPr>
        <w:t>G12C+/+</w:t>
      </w:r>
      <w:r w:rsidRPr="00D70AAE">
        <w:rPr>
          <w:rFonts w:ascii="Times New Roman" w:hAnsi="Times New Roman" w:cs="Times New Roman"/>
          <w:lang w:val="en-US"/>
        </w:rPr>
        <w:t xml:space="preserve"> in their right flank and 8.10</w:t>
      </w:r>
      <w:r w:rsidRPr="00D70AAE">
        <w:rPr>
          <w:rFonts w:ascii="Times New Roman" w:hAnsi="Times New Roman" w:cs="Times New Roman"/>
          <w:vertAlign w:val="superscript"/>
          <w:lang w:val="en-US"/>
        </w:rPr>
        <w:t>5</w:t>
      </w:r>
      <w:r w:rsidRPr="00D70AAE">
        <w:rPr>
          <w:rFonts w:ascii="Times New Roman" w:hAnsi="Times New Roman" w:cs="Times New Roman"/>
          <w:lang w:val="en-US"/>
        </w:rPr>
        <w:t xml:space="preserve"> CT26 KRAS</w:t>
      </w:r>
      <w:r w:rsidRPr="00D70AAE">
        <w:rPr>
          <w:rFonts w:ascii="Times New Roman" w:hAnsi="Times New Roman" w:cs="Times New Roman"/>
          <w:vertAlign w:val="superscript"/>
          <w:lang w:val="en-US"/>
        </w:rPr>
        <w:t>G12C+/+</w:t>
      </w:r>
      <w:r w:rsidRPr="00D70AAE">
        <w:rPr>
          <w:rFonts w:ascii="Times New Roman" w:hAnsi="Times New Roman" w:cs="Times New Roman"/>
          <w:lang w:val="en-US"/>
        </w:rPr>
        <w:t>cells in their left flank, in 50µL of pH 7.2 phosphate-buffer saline (PBS) solution (Gibco).</w:t>
      </w:r>
    </w:p>
    <w:p w14:paraId="513C657E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lang w:val="en-US"/>
        </w:rPr>
        <w:t>Once the tumors reached an average of 100-110 mm</w:t>
      </w:r>
      <w:r w:rsidRPr="00D70AAE">
        <w:rPr>
          <w:rFonts w:ascii="Times New Roman" w:hAnsi="Times New Roman" w:cs="Times New Roman"/>
          <w:vertAlign w:val="superscript"/>
          <w:lang w:val="en-US"/>
        </w:rPr>
        <w:t>3</w:t>
      </w:r>
      <w:r w:rsidRPr="00D70AAE">
        <w:rPr>
          <w:rFonts w:ascii="Times New Roman" w:hAnsi="Times New Roman" w:cs="Times New Roman"/>
          <w:lang w:val="en-US"/>
        </w:rPr>
        <w:t xml:space="preserve"> for right tumors (primary tumors) and 60-70 mm</w:t>
      </w:r>
      <w:r w:rsidRPr="00D70AAE">
        <w:rPr>
          <w:rFonts w:ascii="Times New Roman" w:hAnsi="Times New Roman" w:cs="Times New Roman"/>
          <w:vertAlign w:val="superscript"/>
          <w:lang w:val="en-US"/>
        </w:rPr>
        <w:t>3</w:t>
      </w:r>
      <w:r w:rsidRPr="00D70AAE">
        <w:rPr>
          <w:rFonts w:ascii="Times New Roman" w:hAnsi="Times New Roman" w:cs="Times New Roman"/>
          <w:lang w:val="en-US"/>
        </w:rPr>
        <w:t xml:space="preserve"> for the corresponding left tumors (secondary tumors), estimated using the formula exposed in the methods section, mice were randomized into the different treatment groups. </w:t>
      </w:r>
    </w:p>
    <w:p w14:paraId="150E70BD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lang w:val="en-US"/>
        </w:rPr>
        <w:t xml:space="preserve">On the day of randomization (= D-1 before RT), as well as on D1 and D3 after RT, mice received an oral administration of MRTX1257 at the dose of 50 mg/kg reconstituted in 5 ml/kg of </w:t>
      </w:r>
      <w:proofErr w:type="spellStart"/>
      <w:r w:rsidRPr="00D70AAE">
        <w:rPr>
          <w:rFonts w:ascii="Times New Roman" w:hAnsi="Times New Roman" w:cs="Times New Roman"/>
          <w:lang w:val="en-US"/>
        </w:rPr>
        <w:t>Captisol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vehicle or the same volume of </w:t>
      </w:r>
      <w:proofErr w:type="spellStart"/>
      <w:r w:rsidRPr="00D70AAE">
        <w:rPr>
          <w:rFonts w:ascii="Times New Roman" w:hAnsi="Times New Roman" w:cs="Times New Roman"/>
          <w:lang w:val="en-US"/>
        </w:rPr>
        <w:t>Captisol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vehicle alone, according to the treatment group. At D0, mice randomized into RT only and combination groups received a single fraction of 6 </w:t>
      </w:r>
      <w:proofErr w:type="spellStart"/>
      <w:r w:rsidRPr="00D70AAE">
        <w:rPr>
          <w:rFonts w:ascii="Times New Roman" w:hAnsi="Times New Roman" w:cs="Times New Roman"/>
          <w:lang w:val="en-US"/>
        </w:rPr>
        <w:t>Gy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 to the primary tumor volume using a Varian Tube NDI 226 (X-ray machine; 200 kV; tube current 15mA; beam filter: 0.2 </w:t>
      </w:r>
      <w:proofErr w:type="spellStart"/>
      <w:r w:rsidRPr="00D70AAE">
        <w:rPr>
          <w:rFonts w:ascii="Times New Roman" w:hAnsi="Times New Roman" w:cs="Times New Roman"/>
          <w:lang w:val="en-US"/>
        </w:rPr>
        <w:t>mmCu</w:t>
      </w:r>
      <w:proofErr w:type="spellEnd"/>
      <w:r w:rsidRPr="00D70AAE">
        <w:rPr>
          <w:rFonts w:ascii="Times New Roman" w:hAnsi="Times New Roman" w:cs="Times New Roman"/>
          <w:lang w:val="en-US"/>
        </w:rPr>
        <w:t xml:space="preserve">, dose-rate 1.15 </w:t>
      </w:r>
      <w:proofErr w:type="spellStart"/>
      <w:r w:rsidRPr="00D70AAE">
        <w:rPr>
          <w:rFonts w:ascii="Times New Roman" w:hAnsi="Times New Roman" w:cs="Times New Roman"/>
          <w:lang w:val="en-US"/>
        </w:rPr>
        <w:t>Gy</w:t>
      </w:r>
      <w:proofErr w:type="spellEnd"/>
      <w:r w:rsidRPr="00D70AAE">
        <w:rPr>
          <w:rFonts w:ascii="Times New Roman" w:hAnsi="Times New Roman" w:cs="Times New Roman"/>
          <w:lang w:val="en-US"/>
        </w:rPr>
        <w:t>/minute). Radiation was only delivered to the primary tumor by using a custom shielding and an appropriate device to immobilize the mouse.</w:t>
      </w:r>
    </w:p>
    <w:p w14:paraId="6607AD98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lang w:val="en-US"/>
        </w:rPr>
        <w:t>Tumor volumes were measured 3 times a week using a digital caliper and the formula described in the methods section. When any of the tumors reached 1200 mm</w:t>
      </w:r>
      <w:r w:rsidRPr="00D70AAE">
        <w:rPr>
          <w:rFonts w:ascii="Times New Roman" w:hAnsi="Times New Roman" w:cs="Times New Roman"/>
          <w:vertAlign w:val="superscript"/>
          <w:lang w:val="en-US"/>
        </w:rPr>
        <w:t>3</w:t>
      </w:r>
      <w:r w:rsidRPr="00D70AAE">
        <w:rPr>
          <w:rFonts w:ascii="Times New Roman" w:hAnsi="Times New Roman" w:cs="Times New Roman"/>
          <w:lang w:val="en-US"/>
        </w:rPr>
        <w:t xml:space="preserve"> or when any of critical points including weight loss &gt; 20%, tumor necrosis or suffering appeared, mice were sacrificed.</w:t>
      </w:r>
    </w:p>
    <w:p w14:paraId="4F9B7D21" w14:textId="77777777" w:rsidR="000F2D69" w:rsidRPr="00D70AAE" w:rsidRDefault="000F2D69" w:rsidP="000F2D6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B1C3DD2" w14:textId="77260BD2" w:rsidR="000F2D69" w:rsidRPr="00D70AAE" w:rsidRDefault="00D70AAE" w:rsidP="000F2D69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="000F2D69" w:rsidRPr="00D70AAE">
        <w:rPr>
          <w:rFonts w:ascii="Times New Roman" w:hAnsi="Times New Roman" w:cs="Times New Roman"/>
          <w:b/>
          <w:lang w:val="en-US"/>
        </w:rPr>
        <w:t xml:space="preserve"> Table: List of the antibodies used and their respective dilutions in flow cytometry experiments.</w:t>
      </w:r>
    </w:p>
    <w:p w14:paraId="257C6B2C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31282E35" w14:textId="3C229BB1" w:rsidR="000F2D69" w:rsidRPr="00D70AAE" w:rsidRDefault="00D70AAE" w:rsidP="000F2D69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="000F2D69" w:rsidRPr="00D70AAE">
        <w:rPr>
          <w:rFonts w:ascii="Times New Roman" w:hAnsi="Times New Roman" w:cs="Times New Roman"/>
          <w:b/>
          <w:lang w:val="en-US"/>
        </w:rPr>
        <w:t xml:space="preserve"> Figure 1 (complementary to Figure 1): MRTX1257 at the concentration of 5 </w:t>
      </w:r>
      <w:proofErr w:type="spellStart"/>
      <w:r w:rsidR="000F2D69" w:rsidRPr="00D70AAE">
        <w:rPr>
          <w:rFonts w:ascii="Times New Roman" w:hAnsi="Times New Roman" w:cs="Times New Roman"/>
          <w:b/>
          <w:lang w:val="en-US"/>
        </w:rPr>
        <w:t>nM</w:t>
      </w:r>
      <w:proofErr w:type="spellEnd"/>
      <w:r w:rsidR="000F2D69" w:rsidRPr="00D70AAE">
        <w:rPr>
          <w:rFonts w:ascii="Times New Roman" w:hAnsi="Times New Roman" w:cs="Times New Roman"/>
          <w:b/>
          <w:lang w:val="en-US"/>
        </w:rPr>
        <w:t xml:space="preserve"> or 10 </w:t>
      </w:r>
      <w:proofErr w:type="spellStart"/>
      <w:r w:rsidR="000F2D69" w:rsidRPr="00D70AAE">
        <w:rPr>
          <w:rFonts w:ascii="Times New Roman" w:hAnsi="Times New Roman" w:cs="Times New Roman"/>
          <w:b/>
          <w:lang w:val="en-US"/>
        </w:rPr>
        <w:t>nM</w:t>
      </w:r>
      <w:proofErr w:type="spellEnd"/>
      <w:r w:rsidR="000F2D69" w:rsidRPr="00D70AAE">
        <w:rPr>
          <w:rFonts w:ascii="Times New Roman" w:hAnsi="Times New Roman" w:cs="Times New Roman"/>
          <w:b/>
          <w:lang w:val="en-US"/>
        </w:rPr>
        <w:t xml:space="preserve"> for 24 hours does not sensitize 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CT26 KRAS</w:t>
      </w:r>
      <w:r w:rsidR="000F2D69" w:rsidRPr="00D70AAE">
        <w:rPr>
          <w:rFonts w:ascii="Times New Roman" w:hAnsi="Times New Roman" w:cs="Times New Roman"/>
          <w:b/>
          <w:bCs/>
          <w:vertAlign w:val="superscript"/>
          <w:lang w:val="en-US"/>
        </w:rPr>
        <w:t>G12C+/+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 xml:space="preserve"> or LL2 NRAS</w:t>
      </w:r>
      <w:r w:rsidR="000F2D69" w:rsidRPr="00D70AAE">
        <w:rPr>
          <w:rFonts w:ascii="Times New Roman" w:hAnsi="Times New Roman" w:cs="Times New Roman"/>
          <w:b/>
          <w:bCs/>
          <w:vertAlign w:val="superscript"/>
          <w:lang w:val="en-US"/>
        </w:rPr>
        <w:t>-/-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 xml:space="preserve"> tumor cells to radiation</w:t>
      </w:r>
      <w:r w:rsidR="000F2D69" w:rsidRPr="00D70AAE">
        <w:rPr>
          <w:rFonts w:ascii="Times New Roman" w:hAnsi="Times New Roman" w:cs="Times New Roman"/>
          <w:b/>
          <w:lang w:val="en-US"/>
        </w:rPr>
        <w:t xml:space="preserve">. </w:t>
      </w:r>
      <w:r w:rsidR="000F2D69" w:rsidRPr="00D70AAE">
        <w:rPr>
          <w:rFonts w:ascii="Times New Roman" w:hAnsi="Times New Roman" w:cs="Times New Roman"/>
          <w:bCs/>
          <w:lang w:val="en-US"/>
        </w:rPr>
        <w:t xml:space="preserve">Clonogenic survival assays were performed in </w:t>
      </w:r>
      <w:r w:rsidR="000F2D69" w:rsidRPr="00D70AAE">
        <w:rPr>
          <w:rFonts w:ascii="Times New Roman" w:hAnsi="Times New Roman" w:cs="Times New Roman"/>
          <w:lang w:val="en-US"/>
        </w:rPr>
        <w:t>CT26 KRAS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G12C+/+</w:t>
      </w:r>
      <w:r w:rsidR="000F2D69" w:rsidRPr="00D70AAE">
        <w:rPr>
          <w:rFonts w:ascii="Times New Roman" w:hAnsi="Times New Roman" w:cs="Times New Roman"/>
          <w:lang w:val="en-US"/>
        </w:rPr>
        <w:t xml:space="preserve"> or LL2 NRAS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-/-</w:t>
      </w:r>
      <w:r w:rsidR="000F2D69" w:rsidRPr="00D70AAE">
        <w:rPr>
          <w:rFonts w:ascii="Times New Roman" w:hAnsi="Times New Roman" w:cs="Times New Roman"/>
          <w:b/>
          <w:lang w:val="en-US"/>
        </w:rPr>
        <w:t xml:space="preserve"> </w:t>
      </w:r>
      <w:r w:rsidR="000F2D69" w:rsidRPr="00D70AAE">
        <w:rPr>
          <w:rFonts w:ascii="Times New Roman" w:hAnsi="Times New Roman" w:cs="Times New Roman"/>
          <w:bCs/>
          <w:lang w:val="en-US"/>
        </w:rPr>
        <w:t xml:space="preserve">tumor cells exposed to various concentrations of MRTX1257 for 24 hours. </w:t>
      </w:r>
      <w:r w:rsidR="000F2D69" w:rsidRPr="00D70AAE">
        <w:rPr>
          <w:rFonts w:ascii="Times New Roman" w:hAnsi="Times New Roman" w:cs="Times New Roman"/>
          <w:lang w:val="en-US"/>
        </w:rPr>
        <w:t xml:space="preserve">Normalized survival fractions are represented in mean +/- standard-error to mean (SEM), with n=3 to 6 replicates per condition. Survival </w:t>
      </w:r>
      <w:r w:rsidR="000F2D69" w:rsidRPr="00D70AAE">
        <w:rPr>
          <w:rFonts w:ascii="Times New Roman" w:hAnsi="Times New Roman" w:cs="Times New Roman"/>
          <w:lang w:val="en-US"/>
        </w:rPr>
        <w:lastRenderedPageBreak/>
        <w:t>curves are extrapolations according to the linear quadratic model. Survival curves for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A</w:t>
      </w:r>
      <w:r w:rsidR="000F2D69" w:rsidRPr="00D70AAE">
        <w:rPr>
          <w:rFonts w:ascii="Times New Roman" w:hAnsi="Times New Roman" w:cs="Times New Roman"/>
          <w:lang w:val="en-US"/>
        </w:rPr>
        <w:t>) CT26 KRAS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G12C+/+</w:t>
      </w:r>
      <w:r w:rsidR="000F2D69" w:rsidRPr="00D70AAE">
        <w:rPr>
          <w:rFonts w:ascii="Times New Roman" w:hAnsi="Times New Roman" w:cs="Times New Roman"/>
          <w:lang w:val="en-US"/>
        </w:rPr>
        <w:t xml:space="preserve"> cell line and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B</w:t>
      </w:r>
      <w:r w:rsidR="000F2D69" w:rsidRPr="00D70AAE">
        <w:rPr>
          <w:rFonts w:ascii="Times New Roman" w:hAnsi="Times New Roman" w:cs="Times New Roman"/>
          <w:lang w:val="en-US"/>
        </w:rPr>
        <w:t>) LL2 NRAS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-/-</w:t>
      </w:r>
      <w:r w:rsidR="000F2D69" w:rsidRPr="00D70AAE">
        <w:rPr>
          <w:rFonts w:ascii="Times New Roman" w:hAnsi="Times New Roman" w:cs="Times New Roman"/>
          <w:lang w:val="en-US"/>
        </w:rPr>
        <w:t xml:space="preserve"> cell line.</w:t>
      </w:r>
    </w:p>
    <w:p w14:paraId="6D817C12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B81B00F" w14:textId="3920EAEA" w:rsidR="000F2D69" w:rsidRPr="00D70AAE" w:rsidRDefault="00D70AAE" w:rsidP="000F2D69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="000F2D69" w:rsidRPr="00D70AAE">
        <w:rPr>
          <w:rFonts w:ascii="Times New Roman" w:hAnsi="Times New Roman" w:cs="Times New Roman"/>
          <w:b/>
          <w:lang w:val="en-US"/>
        </w:rPr>
        <w:t xml:space="preserve"> Figure 2: A single-fraction irradiation of 6 </w:t>
      </w:r>
      <w:proofErr w:type="spellStart"/>
      <w:r w:rsidR="000F2D69" w:rsidRPr="00D70AAE">
        <w:rPr>
          <w:rFonts w:ascii="Times New Roman" w:hAnsi="Times New Roman" w:cs="Times New Roman"/>
          <w:b/>
          <w:lang w:val="en-US"/>
        </w:rPr>
        <w:t>Gy</w:t>
      </w:r>
      <w:proofErr w:type="spellEnd"/>
      <w:r w:rsidR="000F2D69" w:rsidRPr="00D70AAE">
        <w:rPr>
          <w:rFonts w:ascii="Times New Roman" w:hAnsi="Times New Roman" w:cs="Times New Roman"/>
          <w:b/>
          <w:lang w:val="en-US"/>
        </w:rPr>
        <w:t xml:space="preserve"> does not increase the efficacy of MRTX1257 in a distant unirradiated tumor. </w:t>
      </w:r>
      <w:r w:rsidR="000F2D69" w:rsidRPr="00D70AAE">
        <w:rPr>
          <w:rFonts w:ascii="Times New Roman" w:hAnsi="Times New Roman" w:cs="Times New Roman"/>
          <w:bCs/>
          <w:lang w:val="en-US"/>
        </w:rPr>
        <w:t xml:space="preserve">The combination of RT delivered to a single-tumor and oral administration of MRTX1257 was experimented in BALB/c mice bearing bilateral </w:t>
      </w:r>
      <w:proofErr w:type="spellStart"/>
      <w:r w:rsidR="000F2D69" w:rsidRPr="00D70AAE">
        <w:rPr>
          <w:rFonts w:ascii="Times New Roman" w:hAnsi="Times New Roman" w:cs="Times New Roman"/>
          <w:bCs/>
          <w:lang w:val="en-US"/>
        </w:rPr>
        <w:t>s.c.</w:t>
      </w:r>
      <w:proofErr w:type="spellEnd"/>
      <w:r w:rsidR="000F2D69" w:rsidRPr="00D70AAE">
        <w:rPr>
          <w:rFonts w:ascii="Times New Roman" w:hAnsi="Times New Roman" w:cs="Times New Roman"/>
          <w:bCs/>
          <w:lang w:val="en-US"/>
        </w:rPr>
        <w:t xml:space="preserve"> </w:t>
      </w:r>
      <w:r w:rsidR="000F2D69" w:rsidRPr="00D70AAE">
        <w:rPr>
          <w:rFonts w:ascii="Times New Roman" w:hAnsi="Times New Roman" w:cs="Times New Roman"/>
          <w:lang w:val="en-US"/>
        </w:rPr>
        <w:t>CT26 KRAS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G12C+/+</w:t>
      </w:r>
      <w:r w:rsidR="000F2D69" w:rsidRPr="00D70AAE">
        <w:rPr>
          <w:rFonts w:ascii="Times New Roman" w:hAnsi="Times New Roman" w:cs="Times New Roman"/>
          <w:lang w:val="en-US"/>
        </w:rPr>
        <w:t xml:space="preserve"> tumors according to the supplementary material and methods.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A</w:t>
      </w:r>
      <w:r w:rsidR="000F2D69" w:rsidRPr="00D70AAE">
        <w:rPr>
          <w:rFonts w:ascii="Times New Roman" w:hAnsi="Times New Roman" w:cs="Times New Roman"/>
          <w:lang w:val="en-US"/>
        </w:rPr>
        <w:t xml:space="preserve">) Schematic view of the experimental setting. A single fraction of 6 </w:t>
      </w:r>
      <w:proofErr w:type="spellStart"/>
      <w:r w:rsidR="000F2D69" w:rsidRPr="00D70AAE">
        <w:rPr>
          <w:rFonts w:ascii="Times New Roman" w:hAnsi="Times New Roman" w:cs="Times New Roman"/>
          <w:lang w:val="en-US"/>
        </w:rPr>
        <w:t>Gy</w:t>
      </w:r>
      <w:proofErr w:type="spellEnd"/>
      <w:r w:rsidR="000F2D69" w:rsidRPr="00D70AAE">
        <w:rPr>
          <w:rFonts w:ascii="Times New Roman" w:hAnsi="Times New Roman" w:cs="Times New Roman"/>
          <w:lang w:val="en-US"/>
        </w:rPr>
        <w:t xml:space="preserve"> was delivered to the right (primary) tumor (primary) whereas the left (secondary) tumor remained unirradiated.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B</w:t>
      </w:r>
      <w:r w:rsidR="000F2D69" w:rsidRPr="00D70AAE">
        <w:rPr>
          <w:rFonts w:ascii="Times New Roman" w:hAnsi="Times New Roman" w:cs="Times New Roman"/>
          <w:lang w:val="en-US"/>
        </w:rPr>
        <w:t>) Primary tumor volumes in each condition at the different timepoints (left), and specifically at D6 and D13 after RT (right). All the volumes are represented in mean +/- standard-error to mean (SEM) (mm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3</w:t>
      </w:r>
      <w:r w:rsidR="000F2D69" w:rsidRPr="00D70AAE">
        <w:rPr>
          <w:rFonts w:ascii="Times New Roman" w:hAnsi="Times New Roman" w:cs="Times New Roman"/>
          <w:lang w:val="en-US"/>
        </w:rPr>
        <w:t>). *: p&lt;0.05; **: p&lt;0.01; ****: p&lt;0.0001 (one-way ANOVA).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C</w:t>
      </w:r>
      <w:r w:rsidR="000F2D69" w:rsidRPr="00D70AAE">
        <w:rPr>
          <w:rFonts w:ascii="Times New Roman" w:hAnsi="Times New Roman" w:cs="Times New Roman"/>
          <w:lang w:val="en-US"/>
        </w:rPr>
        <w:t>) Secondary tumor volumes in each condition at the different timepoints (left), and specifically at D6 and D13 after RT (right). All the volumes are represented in mean +/- standard-error to mean (SEM) (mm</w:t>
      </w:r>
      <w:r w:rsidR="000F2D69" w:rsidRPr="00D70AAE">
        <w:rPr>
          <w:rFonts w:ascii="Times New Roman" w:hAnsi="Times New Roman" w:cs="Times New Roman"/>
          <w:vertAlign w:val="superscript"/>
          <w:lang w:val="en-US"/>
        </w:rPr>
        <w:t>3</w:t>
      </w:r>
      <w:r w:rsidR="000F2D69" w:rsidRPr="00D70AAE">
        <w:rPr>
          <w:rFonts w:ascii="Times New Roman" w:hAnsi="Times New Roman" w:cs="Times New Roman"/>
          <w:lang w:val="en-US"/>
        </w:rPr>
        <w:t>). *: p&lt;0.05; **: p&lt;0.01; ****: p&lt;0.0001 (one-way ANOVA). (</w:t>
      </w:r>
      <w:r w:rsidR="000F2D69" w:rsidRPr="00D70AAE">
        <w:rPr>
          <w:rFonts w:ascii="Times New Roman" w:hAnsi="Times New Roman" w:cs="Times New Roman"/>
          <w:b/>
          <w:bCs/>
          <w:lang w:val="en-US"/>
        </w:rPr>
        <w:t>D</w:t>
      </w:r>
      <w:r w:rsidR="000F2D69" w:rsidRPr="00D70AAE">
        <w:rPr>
          <w:rFonts w:ascii="Times New Roman" w:hAnsi="Times New Roman" w:cs="Times New Roman"/>
          <w:lang w:val="en-US"/>
        </w:rPr>
        <w:t>) Survival Kaplan-Meier curves were compared between each group using the log-rank test. The sacrifice of mice was determined by the conditions described in the supplementary material and methods. ns: non-significant; **: p&lt;0.01.</w:t>
      </w:r>
    </w:p>
    <w:p w14:paraId="594BEA1E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061635B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32D6776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FE6E5B2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806B09D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3B22D6F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7585D037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2991C678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877A011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b/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3448B0" wp14:editId="3BD571BD">
                <wp:simplePos x="0" y="0"/>
                <wp:positionH relativeFrom="margin">
                  <wp:align>left</wp:align>
                </wp:positionH>
                <wp:positionV relativeFrom="paragraph">
                  <wp:posOffset>249914</wp:posOffset>
                </wp:positionV>
                <wp:extent cx="3530379" cy="419100"/>
                <wp:effectExtent l="0" t="0" r="13335" b="19050"/>
                <wp:wrapNone/>
                <wp:docPr id="143" name="Zone de text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379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ED303" w14:textId="2B4C0BBE" w:rsidR="000F2D69" w:rsidRPr="001E593D" w:rsidRDefault="00D70AAE" w:rsidP="000F2D6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Additional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file 1:</w:t>
                            </w:r>
                            <w:r w:rsidR="000F2D69">
                              <w:rPr>
                                <w:sz w:val="44"/>
                                <w:szCs w:val="44"/>
                              </w:rPr>
                              <w:t xml:space="preserve"> 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448B0" id="_x0000_t202" coordsize="21600,21600" o:spt="202" path="m,l,21600r21600,l21600,xe">
                <v:stroke joinstyle="miter"/>
                <v:path gradientshapeok="t" o:connecttype="rect"/>
              </v:shapetype>
              <v:shape id="Zone de texte 143" o:spid="_x0000_s1026" type="#_x0000_t202" style="position:absolute;margin-left:0;margin-top:19.7pt;width:278pt;height:33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" fillcolor="white [3201]" strokeweight=".5pt">
                <v:textbox>
                  <w:txbxContent>
                    <w:p w14:paraId="06CED303" w14:textId="2B4C0BBE" w:rsidR="000F2D69" w:rsidRPr="001E593D" w:rsidRDefault="00D70AAE" w:rsidP="000F2D6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sz w:val="44"/>
                          <w:szCs w:val="44"/>
                        </w:rPr>
                        <w:t>Additional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file 1:</w:t>
                      </w:r>
                      <w:r w:rsidR="000F2D69">
                        <w:rPr>
                          <w:sz w:val="44"/>
                          <w:szCs w:val="44"/>
                        </w:rPr>
                        <w:t xml:space="preserve"> TABLE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44880B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9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46"/>
        <w:gridCol w:w="2405"/>
        <w:gridCol w:w="2004"/>
        <w:gridCol w:w="2365"/>
      </w:tblGrid>
      <w:tr w:rsidR="00D70AAE" w:rsidRPr="00D70AAE" w14:paraId="61877030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23B5A2" w14:textId="77777777" w:rsidR="000F2D69" w:rsidRPr="00D70AAE" w:rsidRDefault="000F2D69" w:rsidP="0041678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lang w:eastAsia="fr-FR"/>
              </w:rPr>
              <w:t>Antibody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lang w:eastAsia="fr-FR"/>
              </w:rPr>
              <w:t xml:space="preserve"> (fluorochrome)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FBE510" w14:textId="77777777" w:rsidR="000F2D69" w:rsidRPr="00D70AAE" w:rsidRDefault="000F2D69" w:rsidP="0041678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lang w:eastAsia="fr-FR"/>
              </w:rPr>
              <w:t>Clone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8F7D8A" w14:textId="77777777" w:rsidR="000F2D69" w:rsidRPr="00D70AAE" w:rsidRDefault="000F2D69" w:rsidP="0041678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lang w:eastAsia="fr-FR"/>
              </w:rPr>
              <w:t>Manufacturer</w:t>
            </w:r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CFF219" w14:textId="77777777" w:rsidR="000F2D69" w:rsidRPr="00D70AAE" w:rsidRDefault="000F2D69" w:rsidP="0041678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lang w:eastAsia="fr-FR"/>
              </w:rPr>
              <w:t>Dilution</w:t>
            </w:r>
          </w:p>
        </w:tc>
      </w:tr>
      <w:tr w:rsidR="00D70AAE" w:rsidRPr="00D70AAE" w14:paraId="608022E1" w14:textId="77777777" w:rsidTr="00416789">
        <w:trPr>
          <w:trHeight w:val="319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3E7C9B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CD 16/32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Fc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Block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E332B82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93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C18D784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010D31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2679161A" w14:textId="77777777" w:rsidTr="00416789">
        <w:trPr>
          <w:trHeight w:val="333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EC6EAA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CD45 (APC Vio770)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025DFF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737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80ED163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B83B30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352DA63D" w14:textId="77777777" w:rsidTr="00416789">
        <w:trPr>
          <w:trHeight w:val="348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E519A25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CD11b (BUV395)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B9347D8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M1/70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C381179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BD Biosciences</w:t>
            </w:r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E0306E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1:100</w:t>
            </w:r>
          </w:p>
        </w:tc>
      </w:tr>
      <w:tr w:rsidR="00D70AAE" w:rsidRPr="00D70AAE" w14:paraId="5CA089DA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34F3A78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CD11b (BV605)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182CBF0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M1/70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1D66E76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A586827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1:100</w:t>
            </w:r>
          </w:p>
        </w:tc>
      </w:tr>
      <w:tr w:rsidR="00D70AAE" w:rsidRPr="00D70AAE" w14:paraId="3AAF1341" w14:textId="77777777" w:rsidTr="00416789">
        <w:trPr>
          <w:trHeight w:val="319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5D56516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PD1 (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PerCp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Vio700)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693BE41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802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CF6A578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D36CEF9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424F2AB2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982748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PD-L1 (BV650)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CBE8AE2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MIH5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4E2E062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BD Biosciences</w:t>
            </w:r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C6F91A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1:100</w:t>
            </w:r>
          </w:p>
        </w:tc>
      </w:tr>
      <w:tr w:rsidR="00D70AAE" w:rsidRPr="00D70AAE" w14:paraId="38D7EE74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225B6B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CD4 (BV510)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BE08D30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RM 4-5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0952F25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63E8DE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1:400</w:t>
            </w:r>
          </w:p>
        </w:tc>
      </w:tr>
      <w:tr w:rsidR="00D70AAE" w:rsidRPr="00D70AAE" w14:paraId="297C33EB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E3AFC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CD8 (BUV737)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DC5F9C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53-6.7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44C9B1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BD Horizon</w:t>
            </w:r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9E7B79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1:400</w:t>
            </w:r>
          </w:p>
        </w:tc>
      </w:tr>
      <w:tr w:rsidR="00D70AAE" w:rsidRPr="00D70AAE" w14:paraId="5A1C1A72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CE07A17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NKp46 (BV421)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AB89547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29A 1.4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643A53A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C267325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1:100</w:t>
            </w:r>
          </w:p>
        </w:tc>
      </w:tr>
      <w:tr w:rsidR="00D70AAE" w:rsidRPr="00D70AAE" w14:paraId="0F46183A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32F769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CD64 (BV605)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E6076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X 54-5/7.1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9B7C8C0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A9D4AA9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7B1F7C52" w14:textId="77777777" w:rsidTr="00416789">
        <w:trPr>
          <w:trHeight w:val="348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1C32F4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Ly6G (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PerCp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Vio700)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DB71D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526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8AC001B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98CD6F7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7745FFAE" w14:textId="77777777" w:rsidTr="00416789">
        <w:trPr>
          <w:trHeight w:val="348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1F157A5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CD11c (PE Vio770)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BC002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754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15F90C6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A41BEEA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7191095F" w14:textId="77777777" w:rsidTr="00416789">
        <w:trPr>
          <w:trHeight w:val="348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36EACE6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H-2Ld/H-2Db (BV650)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7EBC29A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28-14-8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957FF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BD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Optibuild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45BD1EC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1:100</w:t>
            </w:r>
          </w:p>
        </w:tc>
      </w:tr>
      <w:tr w:rsidR="00D70AAE" w:rsidRPr="00D70AAE" w14:paraId="20D1F601" w14:textId="77777777" w:rsidTr="00416789">
        <w:trPr>
          <w:trHeight w:val="391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4217C05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Ly6c (AlexaFluor700)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39FA50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HK1.4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8BF0B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99F56C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7BE20501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1D73DA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MHC II (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VioGreen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9663AB1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813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1E66327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E76BA9E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60D18DBD" w14:textId="77777777" w:rsidTr="00416789">
        <w:trPr>
          <w:trHeight w:val="304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8E6EDC0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FoxP3 (PE)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3BB84A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788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419CB0C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Biotec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C8F4ED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  <w:tr w:rsidR="00D70AAE" w:rsidRPr="00D70AAE" w14:paraId="0964C334" w14:textId="77777777" w:rsidTr="00416789">
        <w:trPr>
          <w:trHeight w:val="290"/>
        </w:trPr>
        <w:tc>
          <w:tcPr>
            <w:tcW w:w="2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237657F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CD80 (PE Vio615)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23DB12D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REA 983</w:t>
            </w:r>
          </w:p>
        </w:tc>
        <w:tc>
          <w:tcPr>
            <w:tcW w:w="20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3C2BE60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Miltenyi</w:t>
            </w:r>
            <w:proofErr w:type="spellEnd"/>
          </w:p>
        </w:tc>
        <w:tc>
          <w:tcPr>
            <w:tcW w:w="2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10E371B" w14:textId="77777777" w:rsidR="000F2D69" w:rsidRPr="00D70AAE" w:rsidRDefault="000F2D69" w:rsidP="0041678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D70AAE">
              <w:rPr>
                <w:rFonts w:ascii="Calibri" w:eastAsia="Times New Roman" w:hAnsi="Calibri" w:cs="Calibri"/>
                <w:kern w:val="24"/>
                <w:sz w:val="20"/>
                <w:szCs w:val="20"/>
                <w:lang w:eastAsia="fr-FR"/>
              </w:rPr>
              <w:t>1:50</w:t>
            </w:r>
          </w:p>
        </w:tc>
      </w:tr>
    </w:tbl>
    <w:p w14:paraId="79A164CC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FA4EE2E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D70AAE">
        <w:rPr>
          <w:rFonts w:ascii="Times New Roman" w:hAnsi="Times New Roman" w:cs="Times New Roman"/>
          <w:b/>
          <w:lang w:val="en-US"/>
        </w:rPr>
        <w:br w:type="page"/>
      </w:r>
    </w:p>
    <w:p w14:paraId="35522F28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noProof/>
          <w:lang w:val="en-US"/>
        </w:rPr>
      </w:pPr>
      <w:r w:rsidRPr="00D70AAE">
        <w:rPr>
          <w:rFonts w:ascii="Times New Roman" w:hAnsi="Times New Roman" w:cs="Times New Roman"/>
          <w:b/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79256C" wp14:editId="709D57D4">
                <wp:simplePos x="0" y="0"/>
                <wp:positionH relativeFrom="margin">
                  <wp:align>left</wp:align>
                </wp:positionH>
                <wp:positionV relativeFrom="paragraph">
                  <wp:posOffset>-442487</wp:posOffset>
                </wp:positionV>
                <wp:extent cx="3530379" cy="419100"/>
                <wp:effectExtent l="0" t="0" r="13335" b="19050"/>
                <wp:wrapNone/>
                <wp:docPr id="1298905895" name="Zone de text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379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C966B" w14:textId="10AF5C8D" w:rsidR="000F2D69" w:rsidRPr="001E593D" w:rsidRDefault="00D70AAE" w:rsidP="000F2D6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Additional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file 1:</w:t>
                            </w:r>
                            <w:r w:rsidR="000F2D69">
                              <w:rPr>
                                <w:sz w:val="44"/>
                                <w:szCs w:val="44"/>
                              </w:rPr>
                              <w:t xml:space="preserve"> FIGURE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9256C" id="_x0000_s1027" type="#_x0000_t202" style="position:absolute;margin-left:0;margin-top:-34.85pt;width:278pt;height:33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" fillcolor="white [3201]" strokeweight=".5pt">
                <v:textbox>
                  <w:txbxContent>
                    <w:p w14:paraId="583C966B" w14:textId="10AF5C8D" w:rsidR="000F2D69" w:rsidRPr="001E593D" w:rsidRDefault="00D70AAE" w:rsidP="000F2D6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sz w:val="44"/>
                          <w:szCs w:val="44"/>
                        </w:rPr>
                        <w:t>Additional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file 1:</w:t>
                      </w:r>
                      <w:r w:rsidR="000F2D69">
                        <w:rPr>
                          <w:sz w:val="44"/>
                          <w:szCs w:val="44"/>
                        </w:rPr>
                        <w:t xml:space="preserve"> FIGURE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70AAE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5F3F57AD" wp14:editId="1C1364D6">
            <wp:extent cx="5760720" cy="3049270"/>
            <wp:effectExtent l="0" t="0" r="0" b="0"/>
            <wp:docPr id="10819068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906830" name="Picture 10819068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E035" w14:textId="77777777" w:rsidR="000F2D69" w:rsidRPr="00D70AAE" w:rsidRDefault="000F2D69" w:rsidP="000F2D6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6912074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896DBC2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E795E3E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1215647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6F7AF0B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7031D40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D85FB70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80BD3B4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8C555F7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57FB9B3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003E11F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FE0149D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283A745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FB4F2E8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BD79D41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  <w:r w:rsidRPr="00D70AAE">
        <w:rPr>
          <w:rFonts w:ascii="Times New Roman" w:hAnsi="Times New Roman" w:cs="Times New Roman"/>
          <w:b/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F10292E" wp14:editId="1A088F79">
                <wp:simplePos x="0" y="0"/>
                <wp:positionH relativeFrom="margin">
                  <wp:align>left</wp:align>
                </wp:positionH>
                <wp:positionV relativeFrom="paragraph">
                  <wp:posOffset>-666774</wp:posOffset>
                </wp:positionV>
                <wp:extent cx="3530379" cy="419100"/>
                <wp:effectExtent l="0" t="0" r="13335" b="19050"/>
                <wp:wrapNone/>
                <wp:docPr id="1431045894" name="Zone de text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379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92CAB" w14:textId="3367A377" w:rsidR="000F2D69" w:rsidRPr="001E593D" w:rsidRDefault="00D70AAE" w:rsidP="000F2D6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Additional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file 1:</w:t>
                            </w:r>
                            <w:r w:rsidR="000F2D69">
                              <w:rPr>
                                <w:sz w:val="44"/>
                                <w:szCs w:val="44"/>
                              </w:rPr>
                              <w:t xml:space="preserve"> FIGURE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0292E" id="_x0000_s1028" type="#_x0000_t202" style="position:absolute;margin-left:0;margin-top:-52.5pt;width:278pt;height:33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" fillcolor="white [3201]" strokeweight=".5pt">
                <v:textbox>
                  <w:txbxContent>
                    <w:p w14:paraId="2B792CAB" w14:textId="3367A377" w:rsidR="000F2D69" w:rsidRPr="001E593D" w:rsidRDefault="00D70AAE" w:rsidP="000F2D6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sz w:val="44"/>
                          <w:szCs w:val="44"/>
                        </w:rPr>
                        <w:t>Additional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file 1:</w:t>
                      </w:r>
                      <w:r w:rsidR="000F2D69">
                        <w:rPr>
                          <w:sz w:val="44"/>
                          <w:szCs w:val="44"/>
                        </w:rPr>
                        <w:t xml:space="preserve"> FIGURE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70AAE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574CC8E" wp14:editId="7CD834E1">
            <wp:extent cx="5760720" cy="7346315"/>
            <wp:effectExtent l="0" t="0" r="0" b="6985"/>
            <wp:docPr id="14756717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7170" name="Picture 1475671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4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7A89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541D540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99EDF47" w14:textId="77777777" w:rsidR="000F2D69" w:rsidRPr="00D70AAE" w:rsidRDefault="000F2D69" w:rsidP="000F2D6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F7D879B" w14:textId="7B966DF5" w:rsidR="00F6341E" w:rsidRPr="00D70AAE" w:rsidRDefault="00D15992">
      <w:r>
        <w:t>s</w:t>
      </w:r>
      <w:bookmarkStart w:id="0" w:name="_GoBack"/>
      <w:bookmarkEnd w:id="0"/>
    </w:p>
    <w:sectPr w:rsidR="00F6341E" w:rsidRPr="00D70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69"/>
    <w:rsid w:val="000F2D69"/>
    <w:rsid w:val="00D15992"/>
    <w:rsid w:val="00D70AAE"/>
    <w:rsid w:val="00F6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82A07"/>
  <w15:chartTrackingRefBased/>
  <w15:docId w15:val="{CE6ECE7D-A068-4EC1-BD2D-892ED4B71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D6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Vinitha Balakotesh</cp:lastModifiedBy>
  <cp:revision>3</cp:revision>
  <dcterms:created xsi:type="dcterms:W3CDTF">2023-10-03T21:45:00Z</dcterms:created>
  <dcterms:modified xsi:type="dcterms:W3CDTF">2023-10-14T04:42:00Z</dcterms:modified>
</cp:coreProperties>
</file>