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8E7556" w14:textId="53B39DC0" w:rsidR="00390237" w:rsidRPr="00DF0302" w:rsidRDefault="00390237" w:rsidP="00390237">
      <w:pPr>
        <w:rPr>
          <w:rFonts w:ascii="Times" w:hAnsi="Times"/>
        </w:rPr>
      </w:pPr>
      <w:bookmarkStart w:id="0" w:name="_GoBack"/>
      <w:r>
        <w:rPr>
          <w:rFonts w:ascii="Times" w:hAnsi="Times"/>
          <w:b/>
          <w:bCs/>
        </w:rPr>
        <w:t>Table S1</w:t>
      </w:r>
      <w:r w:rsidR="008C0C1E">
        <w:rPr>
          <w:rFonts w:ascii="Times" w:hAnsi="Times"/>
          <w:b/>
          <w:bCs/>
        </w:rPr>
        <w:t>5</w:t>
      </w:r>
      <w:r>
        <w:rPr>
          <w:rFonts w:ascii="Times" w:hAnsi="Times"/>
          <w:b/>
          <w:bCs/>
        </w:rPr>
        <w:t xml:space="preserve"> - </w:t>
      </w:r>
      <w:r w:rsidRPr="00313BB8">
        <w:rPr>
          <w:rFonts w:ascii="Times" w:hAnsi="Times"/>
          <w:b/>
          <w:bCs/>
        </w:rPr>
        <w:t>STROBE-MR Checklist</w:t>
      </w:r>
    </w:p>
    <w:p w14:paraId="283838FD" w14:textId="77777777" w:rsidR="00390237" w:rsidRPr="00914A29" w:rsidRDefault="00390237" w:rsidP="00390237"/>
    <w:tbl>
      <w:tblPr>
        <w:tblStyle w:val="PlainTable5"/>
        <w:tblW w:w="0" w:type="auto"/>
        <w:tblLayout w:type="fixed"/>
        <w:tblLook w:val="04A0" w:firstRow="1" w:lastRow="0" w:firstColumn="1" w:lastColumn="0" w:noHBand="0" w:noVBand="1"/>
      </w:tblPr>
      <w:tblGrid>
        <w:gridCol w:w="709"/>
        <w:gridCol w:w="1418"/>
        <w:gridCol w:w="2976"/>
        <w:gridCol w:w="3923"/>
      </w:tblGrid>
      <w:tr w:rsidR="00390237" w:rsidRPr="00914A29" w14:paraId="332114CF" w14:textId="77777777" w:rsidTr="00893185">
        <w:trPr>
          <w:cnfStyle w:val="100000000000" w:firstRow="1" w:lastRow="0" w:firstColumn="0" w:lastColumn="0" w:oddVBand="0" w:evenVBand="0" w:oddHBand="0" w:evenHBand="0" w:firstRowFirstColumn="0" w:firstRowLastColumn="0" w:lastRowFirstColumn="0" w:lastRowLastColumn="0"/>
          <w:trHeight w:val="621"/>
        </w:trPr>
        <w:tc>
          <w:tcPr>
            <w:cnfStyle w:val="001000000100" w:firstRow="0" w:lastRow="0" w:firstColumn="1" w:lastColumn="0" w:oddVBand="0" w:evenVBand="0" w:oddHBand="0" w:evenHBand="0" w:firstRowFirstColumn="1" w:firstRowLastColumn="0" w:lastRowFirstColumn="0" w:lastRowLastColumn="0"/>
            <w:tcW w:w="709" w:type="dxa"/>
          </w:tcPr>
          <w:p w14:paraId="0FEF0619" w14:textId="77777777" w:rsidR="00390237" w:rsidRPr="00914A29" w:rsidRDefault="00390237" w:rsidP="00893185">
            <w:pPr>
              <w:ind w:left="108"/>
              <w:rPr>
                <w:rFonts w:cstheme="majorHAnsi"/>
                <w:sz w:val="18"/>
                <w:szCs w:val="18"/>
              </w:rPr>
            </w:pPr>
            <w:r w:rsidRPr="00914A29">
              <w:rPr>
                <w:rFonts w:eastAsia="Arial" w:cstheme="majorHAnsi"/>
                <w:b/>
                <w:sz w:val="18"/>
                <w:szCs w:val="18"/>
              </w:rPr>
              <w:t xml:space="preserve">Item No. </w:t>
            </w:r>
          </w:p>
        </w:tc>
        <w:tc>
          <w:tcPr>
            <w:tcW w:w="1418" w:type="dxa"/>
          </w:tcPr>
          <w:p w14:paraId="5FC9ABCC" w14:textId="77777777" w:rsidR="00390237" w:rsidRPr="00914A29" w:rsidRDefault="00390237" w:rsidP="00893185">
            <w:pPr>
              <w:cnfStyle w:val="100000000000" w:firstRow="1" w:lastRow="0" w:firstColumn="0" w:lastColumn="0" w:oddVBand="0" w:evenVBand="0" w:oddHBand="0" w:evenHBand="0" w:firstRowFirstColumn="0" w:firstRowLastColumn="0" w:lastRowFirstColumn="0" w:lastRowLastColumn="0"/>
              <w:rPr>
                <w:rFonts w:cstheme="majorHAnsi"/>
                <w:sz w:val="18"/>
                <w:szCs w:val="18"/>
              </w:rPr>
            </w:pPr>
            <w:r w:rsidRPr="00914A29">
              <w:rPr>
                <w:rFonts w:eastAsia="Arial" w:cstheme="majorHAnsi"/>
                <w:b/>
                <w:sz w:val="18"/>
                <w:szCs w:val="18"/>
              </w:rPr>
              <w:t xml:space="preserve">Section </w:t>
            </w:r>
          </w:p>
        </w:tc>
        <w:tc>
          <w:tcPr>
            <w:tcW w:w="2976" w:type="dxa"/>
          </w:tcPr>
          <w:p w14:paraId="56D08C39" w14:textId="77777777" w:rsidR="00390237" w:rsidRPr="00914A29" w:rsidRDefault="00390237" w:rsidP="00893185">
            <w:pPr>
              <w:cnfStyle w:val="100000000000" w:firstRow="1" w:lastRow="0" w:firstColumn="0" w:lastColumn="0" w:oddVBand="0" w:evenVBand="0" w:oddHBand="0" w:evenHBand="0" w:firstRowFirstColumn="0" w:firstRowLastColumn="0" w:lastRowFirstColumn="0" w:lastRowLastColumn="0"/>
              <w:rPr>
                <w:rFonts w:cstheme="majorHAnsi"/>
                <w:sz w:val="18"/>
                <w:szCs w:val="18"/>
              </w:rPr>
            </w:pPr>
            <w:r w:rsidRPr="00914A29">
              <w:rPr>
                <w:rFonts w:eastAsia="Arial" w:cstheme="majorHAnsi"/>
                <w:b/>
                <w:sz w:val="18"/>
                <w:szCs w:val="18"/>
              </w:rPr>
              <w:t xml:space="preserve">Checklist item  </w:t>
            </w:r>
          </w:p>
        </w:tc>
        <w:tc>
          <w:tcPr>
            <w:tcW w:w="3923" w:type="dxa"/>
          </w:tcPr>
          <w:p w14:paraId="19A03BC1" w14:textId="77777777" w:rsidR="00390237" w:rsidRPr="00914A29" w:rsidRDefault="00390237" w:rsidP="00893185">
            <w:pPr>
              <w:cnfStyle w:val="100000000000" w:firstRow="1" w:lastRow="0" w:firstColumn="0" w:lastColumn="0" w:oddVBand="0" w:evenVBand="0" w:oddHBand="0" w:evenHBand="0" w:firstRowFirstColumn="0" w:firstRowLastColumn="0" w:lastRowFirstColumn="0" w:lastRowLastColumn="0"/>
              <w:rPr>
                <w:rFonts w:cstheme="majorHAnsi"/>
                <w:sz w:val="18"/>
                <w:szCs w:val="18"/>
              </w:rPr>
            </w:pPr>
            <w:r w:rsidRPr="00914A29">
              <w:rPr>
                <w:rFonts w:eastAsia="Arial" w:cstheme="majorHAnsi"/>
                <w:b/>
                <w:sz w:val="18"/>
                <w:szCs w:val="18"/>
              </w:rPr>
              <w:t xml:space="preserve">Relevant text from manuscript </w:t>
            </w:r>
          </w:p>
        </w:tc>
      </w:tr>
      <w:tr w:rsidR="00390237" w:rsidRPr="00914A29" w14:paraId="445BDBB4" w14:textId="77777777" w:rsidTr="0089318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709" w:type="dxa"/>
          </w:tcPr>
          <w:p w14:paraId="17281DCC" w14:textId="77777777" w:rsidR="00390237" w:rsidRPr="00914A29" w:rsidRDefault="00390237" w:rsidP="00893185">
            <w:pPr>
              <w:ind w:left="108"/>
              <w:rPr>
                <w:rFonts w:cstheme="majorHAnsi"/>
                <w:sz w:val="18"/>
                <w:szCs w:val="18"/>
              </w:rPr>
            </w:pPr>
            <w:r w:rsidRPr="00914A29">
              <w:rPr>
                <w:rFonts w:eastAsia="Arial" w:cstheme="majorHAnsi"/>
                <w:sz w:val="18"/>
                <w:szCs w:val="18"/>
              </w:rPr>
              <w:t>1</w:t>
            </w:r>
            <w:r w:rsidRPr="00914A29">
              <w:rPr>
                <w:rFonts w:eastAsia="Arial" w:cstheme="majorHAnsi"/>
                <w:b/>
                <w:sz w:val="18"/>
                <w:szCs w:val="18"/>
              </w:rPr>
              <w:t xml:space="preserve"> </w:t>
            </w:r>
          </w:p>
        </w:tc>
        <w:tc>
          <w:tcPr>
            <w:tcW w:w="1418" w:type="dxa"/>
          </w:tcPr>
          <w:p w14:paraId="790BD15B"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TITLE and ABSTRACT</w:t>
            </w:r>
            <w:r w:rsidRPr="00914A29">
              <w:rPr>
                <w:rFonts w:asciiTheme="majorHAnsi" w:eastAsia="Arial" w:hAnsiTheme="majorHAnsi" w:cstheme="majorHAnsi"/>
                <w:sz w:val="18"/>
                <w:szCs w:val="18"/>
              </w:rPr>
              <w:t xml:space="preserve"> </w:t>
            </w:r>
          </w:p>
        </w:tc>
        <w:tc>
          <w:tcPr>
            <w:tcW w:w="2976" w:type="dxa"/>
          </w:tcPr>
          <w:p w14:paraId="556B7D61"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Indicate Mendelian randomization (MR) as the study’s design in the title and/or the abstract if that is a main purpose of the study </w:t>
            </w:r>
          </w:p>
        </w:tc>
        <w:tc>
          <w:tcPr>
            <w:tcW w:w="3923" w:type="dxa"/>
          </w:tcPr>
          <w:p w14:paraId="17B5CCAE" w14:textId="77777777" w:rsidR="00390237" w:rsidRPr="002A5B60" w:rsidRDefault="00390237" w:rsidP="0089318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sidRPr="002A5B60">
              <w:rPr>
                <w:rFonts w:asciiTheme="majorHAnsi" w:eastAsia="Arial" w:hAnsiTheme="majorHAnsi" w:cstheme="majorHAnsi"/>
                <w:i/>
                <w:iCs/>
                <w:sz w:val="18"/>
                <w:szCs w:val="18"/>
              </w:rPr>
              <w:t xml:space="preserve">See Title - </w:t>
            </w:r>
            <w:r w:rsidRPr="002A5B60">
              <w:rPr>
                <w:rFonts w:asciiTheme="majorHAnsi" w:hAnsiTheme="majorHAnsi" w:cstheme="majorHAnsi"/>
                <w:i/>
                <w:iCs/>
                <w:sz w:val="18"/>
                <w:szCs w:val="18"/>
              </w:rPr>
              <w:t>TIE1/TEK signalling, intraocular pressure, and primary open-angle glaucoma: a Mendelian randomization and colocalization study</w:t>
            </w:r>
          </w:p>
          <w:p w14:paraId="3479EBE7" w14:textId="77777777" w:rsidR="00390237" w:rsidRPr="002A5B60" w:rsidRDefault="00390237" w:rsidP="0089318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p>
        </w:tc>
      </w:tr>
      <w:tr w:rsidR="00390237" w:rsidRPr="00914A29" w14:paraId="7C517E6E" w14:textId="77777777" w:rsidTr="00893185">
        <w:trPr>
          <w:trHeight w:val="407"/>
        </w:trPr>
        <w:tc>
          <w:tcPr>
            <w:cnfStyle w:val="001000000000" w:firstRow="0" w:lastRow="0" w:firstColumn="1" w:lastColumn="0" w:oddVBand="0" w:evenVBand="0" w:oddHBand="0" w:evenHBand="0" w:firstRowFirstColumn="0" w:firstRowLastColumn="0" w:lastRowFirstColumn="0" w:lastRowLastColumn="0"/>
            <w:tcW w:w="709" w:type="dxa"/>
          </w:tcPr>
          <w:p w14:paraId="1308599E" w14:textId="77777777" w:rsidR="00390237" w:rsidRPr="00914A29" w:rsidRDefault="00390237" w:rsidP="00893185">
            <w:pPr>
              <w:ind w:left="108"/>
              <w:rPr>
                <w:rFonts w:cstheme="majorHAnsi"/>
                <w:sz w:val="18"/>
                <w:szCs w:val="18"/>
              </w:rPr>
            </w:pPr>
            <w:r w:rsidRPr="00914A29">
              <w:rPr>
                <w:rFonts w:eastAsia="Arial" w:cstheme="majorHAnsi"/>
                <w:b/>
                <w:sz w:val="18"/>
                <w:szCs w:val="18"/>
              </w:rPr>
              <w:t xml:space="preserve"> </w:t>
            </w:r>
          </w:p>
        </w:tc>
        <w:tc>
          <w:tcPr>
            <w:tcW w:w="1418" w:type="dxa"/>
          </w:tcPr>
          <w:p w14:paraId="4262B1FA"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INTRODUCTION</w:t>
            </w:r>
            <w:r w:rsidRPr="00914A29">
              <w:rPr>
                <w:rFonts w:asciiTheme="majorHAnsi" w:eastAsia="Arial" w:hAnsiTheme="majorHAnsi" w:cstheme="majorHAnsi"/>
                <w:sz w:val="18"/>
                <w:szCs w:val="18"/>
              </w:rPr>
              <w:t xml:space="preserve"> </w:t>
            </w:r>
          </w:p>
        </w:tc>
        <w:tc>
          <w:tcPr>
            <w:tcW w:w="2976" w:type="dxa"/>
          </w:tcPr>
          <w:p w14:paraId="5F52AAC5"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 </w:t>
            </w:r>
          </w:p>
        </w:tc>
        <w:tc>
          <w:tcPr>
            <w:tcW w:w="3923" w:type="dxa"/>
          </w:tcPr>
          <w:p w14:paraId="016E3770" w14:textId="77777777" w:rsidR="00390237" w:rsidRPr="002A5B60"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2A5B60">
              <w:rPr>
                <w:rFonts w:asciiTheme="majorHAnsi" w:eastAsia="Arial" w:hAnsiTheme="majorHAnsi" w:cstheme="majorHAnsi"/>
                <w:i/>
                <w:iCs/>
                <w:sz w:val="18"/>
                <w:szCs w:val="18"/>
              </w:rPr>
              <w:t xml:space="preserve"> </w:t>
            </w:r>
          </w:p>
        </w:tc>
      </w:tr>
      <w:tr w:rsidR="00390237" w:rsidRPr="00914A29" w14:paraId="5ECA083D"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5D6C2B62" w14:textId="77777777" w:rsidR="00390237" w:rsidRPr="00914A29" w:rsidRDefault="00390237" w:rsidP="00893185">
            <w:pPr>
              <w:ind w:left="108"/>
              <w:rPr>
                <w:rFonts w:cstheme="majorHAnsi"/>
                <w:sz w:val="18"/>
                <w:szCs w:val="18"/>
              </w:rPr>
            </w:pPr>
            <w:r w:rsidRPr="00914A29">
              <w:rPr>
                <w:rFonts w:eastAsia="Arial" w:cstheme="majorHAnsi"/>
                <w:sz w:val="18"/>
                <w:szCs w:val="18"/>
              </w:rPr>
              <w:t>2</w:t>
            </w:r>
            <w:r w:rsidRPr="00914A29">
              <w:rPr>
                <w:rFonts w:eastAsia="Arial" w:cstheme="majorHAnsi"/>
                <w:b/>
                <w:sz w:val="18"/>
                <w:szCs w:val="18"/>
              </w:rPr>
              <w:t xml:space="preserve"> </w:t>
            </w:r>
          </w:p>
        </w:tc>
        <w:tc>
          <w:tcPr>
            <w:tcW w:w="1418" w:type="dxa"/>
          </w:tcPr>
          <w:p w14:paraId="19C949DC"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Background</w:t>
            </w:r>
            <w:r w:rsidRPr="00914A29">
              <w:rPr>
                <w:rFonts w:asciiTheme="majorHAnsi" w:eastAsia="Arial" w:hAnsiTheme="majorHAnsi" w:cstheme="majorHAnsi"/>
                <w:sz w:val="18"/>
                <w:szCs w:val="18"/>
              </w:rPr>
              <w:t xml:space="preserve"> </w:t>
            </w:r>
          </w:p>
        </w:tc>
        <w:tc>
          <w:tcPr>
            <w:tcW w:w="2976" w:type="dxa"/>
          </w:tcPr>
          <w:p w14:paraId="5A234F0B"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Explain the scientific background and rationale for the reported study. What is the exposure? Is a potential causal relationship between exposure and outcome plausible? Justify why MR is a helpful method to address the study question </w:t>
            </w:r>
          </w:p>
        </w:tc>
        <w:tc>
          <w:tcPr>
            <w:tcW w:w="3923" w:type="dxa"/>
          </w:tcPr>
          <w:p w14:paraId="179C35D6" w14:textId="77777777" w:rsidR="00390237" w:rsidRPr="002A5B60" w:rsidRDefault="00390237" w:rsidP="0089318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Arial" w:hAnsiTheme="majorHAnsi" w:cstheme="majorHAnsi"/>
                <w:i/>
                <w:iCs/>
                <w:sz w:val="18"/>
                <w:szCs w:val="18"/>
              </w:rPr>
            </w:pPr>
            <w:r w:rsidRPr="002A5B60">
              <w:rPr>
                <w:rFonts w:asciiTheme="majorHAnsi" w:eastAsia="Arial" w:hAnsiTheme="majorHAnsi" w:cstheme="majorHAnsi"/>
                <w:i/>
                <w:iCs/>
                <w:sz w:val="18"/>
                <w:szCs w:val="18"/>
              </w:rPr>
              <w:t xml:space="preserve">See Introduction – </w:t>
            </w:r>
            <w:r w:rsidRPr="002A5B60">
              <w:rPr>
                <w:rFonts w:asciiTheme="majorHAnsi" w:hAnsiTheme="majorHAnsi" w:cstheme="majorHAnsi"/>
                <w:i/>
                <w:iCs/>
                <w:sz w:val="18"/>
                <w:szCs w:val="18"/>
              </w:rPr>
              <w:t xml:space="preserve">TIE1/TEK signalling in SC has been proposed as a potential therapeutic target in the treatment of elevated IOP. TIE1 and TEK (also known as TIE2) are transmembrane protein receptor tyrosine kinases that are highly expressed in SC endothelial cells. Given the high false discovery rate of animal studies in predicting drug target efficacy in humans, human-centric genetic support for TIE1/TEK signalling should be considered critical in its prioritization as a drug target worth pursuing in large-scale </w:t>
            </w:r>
            <w:r w:rsidRPr="002A5B60">
              <w:rPr>
                <w:rFonts w:asciiTheme="majorHAnsi" w:hAnsiTheme="majorHAnsi" w:cstheme="majorHAnsi"/>
                <w:i/>
                <w:iCs/>
                <w:color w:val="000000"/>
                <w:sz w:val="18"/>
                <w:szCs w:val="18"/>
              </w:rPr>
              <w:t>randomized controlled trials</w:t>
            </w:r>
            <w:r w:rsidRPr="002A5B60">
              <w:rPr>
                <w:rFonts w:asciiTheme="majorHAnsi" w:hAnsiTheme="majorHAnsi" w:cstheme="majorHAnsi"/>
                <w:i/>
                <w:iCs/>
                <w:sz w:val="18"/>
                <w:szCs w:val="18"/>
              </w:rPr>
              <w:t xml:space="preserve"> (RCTs).</w:t>
            </w:r>
          </w:p>
        </w:tc>
      </w:tr>
      <w:tr w:rsidR="00390237" w:rsidRPr="00914A29" w14:paraId="039C2A30" w14:textId="77777777" w:rsidTr="00893185">
        <w:trPr>
          <w:trHeight w:val="823"/>
        </w:trPr>
        <w:tc>
          <w:tcPr>
            <w:cnfStyle w:val="001000000000" w:firstRow="0" w:lastRow="0" w:firstColumn="1" w:lastColumn="0" w:oddVBand="0" w:evenVBand="0" w:oddHBand="0" w:evenHBand="0" w:firstRowFirstColumn="0" w:firstRowLastColumn="0" w:lastRowFirstColumn="0" w:lastRowLastColumn="0"/>
            <w:tcW w:w="709" w:type="dxa"/>
          </w:tcPr>
          <w:p w14:paraId="07AB0087" w14:textId="77777777" w:rsidR="00390237" w:rsidRPr="00914A29" w:rsidRDefault="00390237" w:rsidP="00893185">
            <w:pPr>
              <w:ind w:left="108"/>
              <w:rPr>
                <w:rFonts w:cstheme="majorHAnsi"/>
                <w:sz w:val="18"/>
                <w:szCs w:val="18"/>
              </w:rPr>
            </w:pPr>
            <w:r w:rsidRPr="00914A29">
              <w:rPr>
                <w:rFonts w:eastAsia="Arial" w:cstheme="majorHAnsi"/>
                <w:sz w:val="18"/>
                <w:szCs w:val="18"/>
              </w:rPr>
              <w:t>3</w:t>
            </w:r>
            <w:r w:rsidRPr="00914A29">
              <w:rPr>
                <w:rFonts w:eastAsia="Arial" w:cstheme="majorHAnsi"/>
                <w:b/>
                <w:sz w:val="18"/>
                <w:szCs w:val="18"/>
              </w:rPr>
              <w:t xml:space="preserve"> </w:t>
            </w:r>
          </w:p>
        </w:tc>
        <w:tc>
          <w:tcPr>
            <w:tcW w:w="1418" w:type="dxa"/>
          </w:tcPr>
          <w:p w14:paraId="463FF1E4"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Objectives</w:t>
            </w:r>
            <w:r w:rsidRPr="00914A29">
              <w:rPr>
                <w:rFonts w:asciiTheme="majorHAnsi" w:eastAsia="Arial" w:hAnsiTheme="majorHAnsi" w:cstheme="majorHAnsi"/>
                <w:sz w:val="18"/>
                <w:szCs w:val="18"/>
              </w:rPr>
              <w:t xml:space="preserve"> </w:t>
            </w:r>
          </w:p>
        </w:tc>
        <w:tc>
          <w:tcPr>
            <w:tcW w:w="2976" w:type="dxa"/>
          </w:tcPr>
          <w:p w14:paraId="1E2F902C"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State specific objectives clearly, including pre-specified causal hypotheses (if any). State that </w:t>
            </w:r>
            <w:bookmarkStart w:id="1" w:name="_Hlk106188748"/>
            <w:r w:rsidRPr="00914A29">
              <w:rPr>
                <w:rFonts w:asciiTheme="majorHAnsi" w:eastAsia="Arial" w:hAnsiTheme="majorHAnsi" w:cstheme="majorHAnsi"/>
                <w:sz w:val="18"/>
                <w:szCs w:val="18"/>
              </w:rPr>
              <w:t xml:space="preserve">MR is a method that, under specific assumptions, intends to estimate causal effects </w:t>
            </w:r>
            <w:bookmarkEnd w:id="1"/>
          </w:p>
        </w:tc>
        <w:tc>
          <w:tcPr>
            <w:tcW w:w="3923" w:type="dxa"/>
          </w:tcPr>
          <w:p w14:paraId="21BAA162" w14:textId="77777777" w:rsidR="00390237" w:rsidRPr="002A5B60"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i/>
                <w:iCs/>
                <w:sz w:val="18"/>
                <w:szCs w:val="18"/>
              </w:rPr>
            </w:pPr>
            <w:r w:rsidRPr="002A5B60">
              <w:rPr>
                <w:rFonts w:asciiTheme="majorHAnsi" w:eastAsia="Arial" w:hAnsiTheme="majorHAnsi" w:cstheme="majorHAnsi"/>
                <w:i/>
                <w:iCs/>
                <w:sz w:val="18"/>
                <w:szCs w:val="18"/>
              </w:rPr>
              <w:t xml:space="preserve"> See Introduction – </w:t>
            </w:r>
            <w:r w:rsidRPr="002A5B60">
              <w:rPr>
                <w:rFonts w:asciiTheme="majorHAnsi" w:hAnsiTheme="majorHAnsi" w:cstheme="majorHAnsi"/>
                <w:i/>
                <w:iCs/>
                <w:sz w:val="18"/>
                <w:szCs w:val="18"/>
              </w:rPr>
              <w:t xml:space="preserve">Drug target Mendelian randomization leverages naturally arising human genetic variation to infer the causal effect of a putative drug target on an outcome. </w:t>
            </w:r>
            <w:r w:rsidRPr="002A5B60">
              <w:rPr>
                <w:rFonts w:asciiTheme="majorHAnsi" w:hAnsiTheme="majorHAnsi" w:cstheme="majorHAnsi"/>
                <w:i/>
                <w:iCs/>
                <w:color w:val="000000"/>
                <w:sz w:val="18"/>
                <w:szCs w:val="18"/>
              </w:rPr>
              <w:t>Thus, given the inherent vulnerability of conventional observational studies to unmeasured confounding and reverse causation, MR can strengthen causal inferences made from observational data.</w:t>
            </w:r>
          </w:p>
          <w:p w14:paraId="0FCDE553" w14:textId="77777777" w:rsidR="00390237" w:rsidRPr="002A5B60"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i/>
                <w:iCs/>
                <w:sz w:val="18"/>
                <w:szCs w:val="18"/>
              </w:rPr>
            </w:pPr>
          </w:p>
          <w:p w14:paraId="68E367E2" w14:textId="77777777" w:rsidR="00390237" w:rsidRPr="002A5B60"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i/>
                <w:iCs/>
                <w:sz w:val="18"/>
                <w:szCs w:val="18"/>
              </w:rPr>
            </w:pPr>
            <w:r w:rsidRPr="002A5B60">
              <w:rPr>
                <w:rFonts w:asciiTheme="majorHAnsi" w:eastAsia="Arial" w:hAnsiTheme="majorHAnsi" w:cstheme="majorHAnsi"/>
                <w:i/>
                <w:iCs/>
                <w:sz w:val="18"/>
                <w:szCs w:val="18"/>
              </w:rPr>
              <w:t xml:space="preserve">See Methods – </w:t>
            </w:r>
            <w:r w:rsidRPr="002A5B60">
              <w:rPr>
                <w:rFonts w:asciiTheme="majorHAnsi" w:hAnsiTheme="majorHAnsi" w:cstheme="majorHAnsi"/>
                <w:i/>
                <w:iCs/>
                <w:sz w:val="18"/>
                <w:szCs w:val="18"/>
              </w:rPr>
              <w:t>Drug target MR relies on three core assumptions.</w:t>
            </w:r>
          </w:p>
          <w:p w14:paraId="771534EC" w14:textId="77777777" w:rsidR="00390237" w:rsidRPr="002A5B60"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i/>
                <w:iCs/>
                <w:sz w:val="18"/>
                <w:szCs w:val="18"/>
              </w:rPr>
            </w:pPr>
          </w:p>
        </w:tc>
      </w:tr>
      <w:tr w:rsidR="00390237" w:rsidRPr="00914A29" w14:paraId="1D321597" w14:textId="77777777" w:rsidTr="00893185">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709" w:type="dxa"/>
          </w:tcPr>
          <w:p w14:paraId="190B2F02" w14:textId="77777777" w:rsidR="00390237" w:rsidRPr="00914A29" w:rsidRDefault="00390237" w:rsidP="00893185">
            <w:pPr>
              <w:ind w:left="108"/>
              <w:rPr>
                <w:rFonts w:cstheme="majorHAnsi"/>
                <w:sz w:val="18"/>
                <w:szCs w:val="18"/>
              </w:rPr>
            </w:pPr>
            <w:r w:rsidRPr="00914A29">
              <w:rPr>
                <w:rFonts w:eastAsia="Arial" w:cstheme="majorHAnsi"/>
                <w:b/>
                <w:sz w:val="18"/>
                <w:szCs w:val="18"/>
              </w:rPr>
              <w:t xml:space="preserve"> </w:t>
            </w:r>
          </w:p>
        </w:tc>
        <w:tc>
          <w:tcPr>
            <w:tcW w:w="1418" w:type="dxa"/>
          </w:tcPr>
          <w:p w14:paraId="5D1722B6"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METHODS</w:t>
            </w:r>
            <w:r w:rsidRPr="00914A29">
              <w:rPr>
                <w:rFonts w:asciiTheme="majorHAnsi" w:eastAsia="Arial" w:hAnsiTheme="majorHAnsi" w:cstheme="majorHAnsi"/>
                <w:sz w:val="18"/>
                <w:szCs w:val="18"/>
              </w:rPr>
              <w:t xml:space="preserve"> </w:t>
            </w:r>
          </w:p>
        </w:tc>
        <w:tc>
          <w:tcPr>
            <w:tcW w:w="2976" w:type="dxa"/>
          </w:tcPr>
          <w:p w14:paraId="5B9B88CA"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 </w:t>
            </w:r>
          </w:p>
        </w:tc>
        <w:tc>
          <w:tcPr>
            <w:tcW w:w="3923" w:type="dxa"/>
          </w:tcPr>
          <w:p w14:paraId="78DBA411" w14:textId="77777777" w:rsidR="00390237" w:rsidRPr="002A5B60"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sidRPr="002A5B60">
              <w:rPr>
                <w:rFonts w:asciiTheme="majorHAnsi" w:eastAsia="Arial" w:hAnsiTheme="majorHAnsi" w:cstheme="majorHAnsi"/>
                <w:i/>
                <w:iCs/>
                <w:sz w:val="18"/>
                <w:szCs w:val="18"/>
              </w:rPr>
              <w:t xml:space="preserve"> </w:t>
            </w:r>
          </w:p>
        </w:tc>
      </w:tr>
      <w:tr w:rsidR="00390237" w:rsidRPr="00914A29" w14:paraId="6B262E61"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25730D9C" w14:textId="77777777" w:rsidR="00390237" w:rsidRPr="00914A29" w:rsidRDefault="00390237" w:rsidP="00893185">
            <w:pPr>
              <w:ind w:left="108"/>
              <w:rPr>
                <w:rFonts w:cstheme="majorHAnsi"/>
                <w:sz w:val="18"/>
                <w:szCs w:val="18"/>
              </w:rPr>
            </w:pPr>
            <w:r w:rsidRPr="00914A29">
              <w:rPr>
                <w:rFonts w:eastAsia="Arial" w:cstheme="majorHAnsi"/>
                <w:sz w:val="18"/>
                <w:szCs w:val="18"/>
              </w:rPr>
              <w:t>4</w:t>
            </w:r>
            <w:r w:rsidRPr="00914A29">
              <w:rPr>
                <w:rFonts w:eastAsia="Arial" w:cstheme="majorHAnsi"/>
                <w:b/>
                <w:sz w:val="18"/>
                <w:szCs w:val="18"/>
              </w:rPr>
              <w:t xml:space="preserve"> </w:t>
            </w:r>
          </w:p>
        </w:tc>
        <w:tc>
          <w:tcPr>
            <w:tcW w:w="1418" w:type="dxa"/>
          </w:tcPr>
          <w:p w14:paraId="49DDE5A6"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Study design and data sources</w:t>
            </w:r>
            <w:r w:rsidRPr="00914A29">
              <w:rPr>
                <w:rFonts w:asciiTheme="majorHAnsi" w:eastAsia="Arial" w:hAnsiTheme="majorHAnsi" w:cstheme="majorHAnsi"/>
                <w:sz w:val="18"/>
                <w:szCs w:val="18"/>
              </w:rPr>
              <w:t xml:space="preserve"> </w:t>
            </w:r>
          </w:p>
        </w:tc>
        <w:tc>
          <w:tcPr>
            <w:tcW w:w="2976" w:type="dxa"/>
          </w:tcPr>
          <w:p w14:paraId="60BFF22F"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Present key elements of the study design early in the article. Consider including a table listing sources of data for all phases of the study. For each data source contributing to the analysis, describe the following:  </w:t>
            </w:r>
          </w:p>
        </w:tc>
        <w:tc>
          <w:tcPr>
            <w:tcW w:w="3923" w:type="dxa"/>
          </w:tcPr>
          <w:p w14:paraId="3EBAEFF5" w14:textId="77777777" w:rsidR="00390237" w:rsidRPr="002A5B60"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i/>
                <w:iCs/>
                <w:sz w:val="18"/>
                <w:szCs w:val="18"/>
              </w:rPr>
            </w:pPr>
            <w:r w:rsidRPr="002A5B60">
              <w:rPr>
                <w:rFonts w:asciiTheme="majorHAnsi" w:eastAsia="Arial" w:hAnsiTheme="majorHAnsi" w:cstheme="majorHAnsi"/>
                <w:i/>
                <w:iCs/>
                <w:sz w:val="18"/>
                <w:szCs w:val="18"/>
              </w:rPr>
              <w:t xml:space="preserve"> See Methods – Figure 1, Data Sources and Table S1</w:t>
            </w:r>
          </w:p>
          <w:p w14:paraId="24945FA6" w14:textId="77777777" w:rsidR="00390237" w:rsidRPr="002A5B60"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i/>
                <w:iCs/>
                <w:sz w:val="18"/>
                <w:szCs w:val="18"/>
              </w:rPr>
            </w:pPr>
          </w:p>
        </w:tc>
      </w:tr>
      <w:tr w:rsidR="00390237" w:rsidRPr="00914A29" w14:paraId="75C7D8F5"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32CE3F97" w14:textId="77777777" w:rsidR="00390237" w:rsidRPr="00914A29" w:rsidRDefault="00390237" w:rsidP="00893185">
            <w:pPr>
              <w:ind w:left="480"/>
              <w:jc w:val="center"/>
              <w:rPr>
                <w:rFonts w:cstheme="majorHAnsi"/>
                <w:sz w:val="18"/>
                <w:szCs w:val="18"/>
              </w:rPr>
            </w:pPr>
            <w:r w:rsidRPr="00914A29">
              <w:rPr>
                <w:rFonts w:eastAsia="Arial" w:cstheme="majorHAnsi"/>
                <w:b/>
                <w:sz w:val="18"/>
                <w:szCs w:val="18"/>
              </w:rPr>
              <w:t xml:space="preserve"> </w:t>
            </w:r>
          </w:p>
        </w:tc>
        <w:tc>
          <w:tcPr>
            <w:tcW w:w="1418" w:type="dxa"/>
          </w:tcPr>
          <w:p w14:paraId="2D6A638A" w14:textId="77777777" w:rsidR="00390237" w:rsidRPr="00914A29" w:rsidRDefault="00390237" w:rsidP="00893185">
            <w:pPr>
              <w:ind w:right="50"/>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a) </w:t>
            </w:r>
          </w:p>
        </w:tc>
        <w:tc>
          <w:tcPr>
            <w:tcW w:w="2976" w:type="dxa"/>
          </w:tcPr>
          <w:p w14:paraId="65797D3F" w14:textId="77777777" w:rsidR="00390237" w:rsidRPr="00914A29" w:rsidRDefault="00390237" w:rsidP="00893185">
            <w:pPr>
              <w:ind w:right="13"/>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hAnsiTheme="majorHAnsi" w:cstheme="majorHAnsi"/>
                <w:noProof/>
                <w:sz w:val="18"/>
                <w:szCs w:val="18"/>
                <w:lang w:val="en-IN" w:eastAsia="en-IN"/>
              </w:rPr>
              <mc:AlternateContent>
                <mc:Choice Requires="wpg">
                  <w:drawing>
                    <wp:anchor distT="0" distB="0" distL="114300" distR="114300" simplePos="0" relativeHeight="251659264" behindDoc="1" locked="0" layoutInCell="1" allowOverlap="1" wp14:anchorId="41A1A0FF" wp14:editId="70AA2E3A">
                      <wp:simplePos x="0" y="0"/>
                      <wp:positionH relativeFrom="column">
                        <wp:posOffset>76</wp:posOffset>
                      </wp:positionH>
                      <wp:positionV relativeFrom="paragraph">
                        <wp:posOffset>-21941</wp:posOffset>
                      </wp:positionV>
                      <wp:extent cx="4213860" cy="391668"/>
                      <wp:effectExtent l="0" t="0" r="0" b="0"/>
                      <wp:wrapNone/>
                      <wp:docPr id="11268" name="Group 11268"/>
                      <wp:cNvGraphicFramePr/>
                      <a:graphic xmlns:a="http://schemas.openxmlformats.org/drawingml/2006/main">
                        <a:graphicData uri="http://schemas.microsoft.com/office/word/2010/wordprocessingGroup">
                          <wpg:wgp>
                            <wpg:cNvGrpSpPr/>
                            <wpg:grpSpPr>
                              <a:xfrm>
                                <a:off x="0" y="0"/>
                                <a:ext cx="4213860" cy="391668"/>
                                <a:chOff x="0" y="0"/>
                                <a:chExt cx="4213860" cy="391668"/>
                              </a:xfrm>
                            </wpg:grpSpPr>
                            <wps:wsp>
                              <wps:cNvPr id="12284" name="Shape 12284"/>
                              <wps:cNvSpPr/>
                              <wps:spPr>
                                <a:xfrm>
                                  <a:off x="0" y="0"/>
                                  <a:ext cx="420624" cy="129540"/>
                                </a:xfrm>
                                <a:custGeom>
                                  <a:avLst/>
                                  <a:gdLst/>
                                  <a:ahLst/>
                                  <a:cxnLst/>
                                  <a:rect l="0" t="0" r="0" b="0"/>
                                  <a:pathLst>
                                    <a:path w="420624" h="129540">
                                      <a:moveTo>
                                        <a:pt x="0" y="0"/>
                                      </a:moveTo>
                                      <a:lnTo>
                                        <a:pt x="420624" y="0"/>
                                      </a:lnTo>
                                      <a:lnTo>
                                        <a:pt x="420624" y="129540"/>
                                      </a:lnTo>
                                      <a:lnTo>
                                        <a:pt x="0" y="12954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85" name="Shape 12285"/>
                              <wps:cNvSpPr/>
                              <wps:spPr>
                                <a:xfrm>
                                  <a:off x="0" y="131064"/>
                                  <a:ext cx="4213860" cy="129540"/>
                                </a:xfrm>
                                <a:custGeom>
                                  <a:avLst/>
                                  <a:gdLst/>
                                  <a:ahLst/>
                                  <a:cxnLst/>
                                  <a:rect l="0" t="0" r="0" b="0"/>
                                  <a:pathLst>
                                    <a:path w="4213860" h="129540">
                                      <a:moveTo>
                                        <a:pt x="0" y="0"/>
                                      </a:moveTo>
                                      <a:lnTo>
                                        <a:pt x="4213860" y="0"/>
                                      </a:lnTo>
                                      <a:lnTo>
                                        <a:pt x="4213860" y="129540"/>
                                      </a:lnTo>
                                      <a:lnTo>
                                        <a:pt x="0" y="12954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86" name="Shape 12286"/>
                              <wps:cNvSpPr/>
                              <wps:spPr>
                                <a:xfrm>
                                  <a:off x="0" y="262128"/>
                                  <a:ext cx="2859024" cy="129540"/>
                                </a:xfrm>
                                <a:custGeom>
                                  <a:avLst/>
                                  <a:gdLst/>
                                  <a:ahLst/>
                                  <a:cxnLst/>
                                  <a:rect l="0" t="0" r="0" b="0"/>
                                  <a:pathLst>
                                    <a:path w="2859024" h="129540">
                                      <a:moveTo>
                                        <a:pt x="0" y="0"/>
                                      </a:moveTo>
                                      <a:lnTo>
                                        <a:pt x="2859024" y="0"/>
                                      </a:lnTo>
                                      <a:lnTo>
                                        <a:pt x="2859024" y="129540"/>
                                      </a:lnTo>
                                      <a:lnTo>
                                        <a:pt x="0" y="12954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CEFB7E" id="Group 11268" o:spid="_x0000_s1026" style="position:absolute;margin-left:0;margin-top:-1.75pt;width:331.8pt;height:30.85pt;z-index:-251657216" coordsize="42138,3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">
                      <v:shape id="Shape 12284" o:spid="_x0000_s1027" style="position:absolute;width:4206;height:1295;visibility:visible;mso-wrap-style:square;v-text-anchor:top" coordsize="420624,129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" path="m,l420624,r,129540l,129540,,e" stroked="f" strokeweight="0">
                        <v:stroke miterlimit="83231f" joinstyle="miter"/>
                        <v:path arrowok="t" textboxrect="0,0,420624,129540"/>
                      </v:shape>
                      <v:shape id="Shape 12285" o:spid="_x0000_s1028" style="position:absolute;top:1310;width:42138;height:1296;visibility:visible;mso-wrap-style:square;v-text-anchor:top" coordsize="4213860,129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" path="m,l4213860,r,129540l,129540,,e" stroked="f" strokeweight="0">
                        <v:stroke miterlimit="83231f" joinstyle="miter"/>
                        <v:path arrowok="t" textboxrect="0,0,4213860,129540"/>
                      </v:shape>
                      <v:shape id="Shape 12286" o:spid="_x0000_s1029" style="position:absolute;top:2621;width:28590;height:1295;visibility:visible;mso-wrap-style:square;v-text-anchor:top" coordsize="2859024,129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" path="m,l2859024,r,129540l,129540,,e" stroked="f" strokeweight="0">
                        <v:stroke miterlimit="83231f" joinstyle="miter"/>
                        <v:path arrowok="t" textboxrect="0,0,2859024,129540"/>
                      </v:shape>
                    </v:group>
                  </w:pict>
                </mc:Fallback>
              </mc:AlternateContent>
            </w:r>
            <w:r w:rsidRPr="00914A29">
              <w:rPr>
                <w:rFonts w:asciiTheme="majorHAnsi" w:eastAsia="Arial" w:hAnsiTheme="majorHAnsi" w:cstheme="majorHAnsi"/>
                <w:sz w:val="18"/>
                <w:szCs w:val="18"/>
              </w:rPr>
              <w:t xml:space="preserve">Setting: Describe the study design and the underlying population, if possible. Describe the setting, locations, and relevant dates, including periods of recruitment, exposure, follow-up, and data collection, when available. </w:t>
            </w:r>
          </w:p>
        </w:tc>
        <w:tc>
          <w:tcPr>
            <w:tcW w:w="3923" w:type="dxa"/>
          </w:tcPr>
          <w:p w14:paraId="00C6CB1C" w14:textId="77777777" w:rsidR="00390237" w:rsidRPr="002A5B60"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eastAsia="Arial" w:hAnsiTheme="majorHAnsi" w:cstheme="majorHAnsi"/>
                <w:i/>
                <w:iCs/>
                <w:sz w:val="18"/>
                <w:szCs w:val="18"/>
              </w:rPr>
            </w:pPr>
            <w:r w:rsidRPr="002A5B60">
              <w:rPr>
                <w:rFonts w:asciiTheme="majorHAnsi" w:eastAsia="Arial" w:hAnsiTheme="majorHAnsi" w:cstheme="majorHAnsi"/>
                <w:b/>
                <w:bCs/>
                <w:i/>
                <w:iCs/>
                <w:sz w:val="18"/>
                <w:szCs w:val="18"/>
              </w:rPr>
              <w:t xml:space="preserve"> </w:t>
            </w:r>
            <w:r w:rsidRPr="002A5B60">
              <w:rPr>
                <w:rFonts w:asciiTheme="majorHAnsi" w:eastAsia="Arial" w:hAnsiTheme="majorHAnsi" w:cstheme="majorHAnsi"/>
                <w:i/>
                <w:iCs/>
                <w:sz w:val="18"/>
                <w:szCs w:val="18"/>
              </w:rPr>
              <w:t xml:space="preserve">See Table </w:t>
            </w:r>
            <w:r>
              <w:rPr>
                <w:rFonts w:asciiTheme="majorHAnsi" w:eastAsia="Arial" w:hAnsiTheme="majorHAnsi" w:cstheme="majorHAnsi"/>
                <w:i/>
                <w:iCs/>
                <w:sz w:val="18"/>
                <w:szCs w:val="18"/>
              </w:rPr>
              <w:t>S</w:t>
            </w:r>
            <w:r w:rsidRPr="002A5B60">
              <w:rPr>
                <w:rFonts w:asciiTheme="majorHAnsi" w:eastAsia="Arial" w:hAnsiTheme="majorHAnsi" w:cstheme="majorHAnsi"/>
                <w:i/>
                <w:iCs/>
                <w:sz w:val="18"/>
                <w:szCs w:val="18"/>
              </w:rPr>
              <w:t xml:space="preserve">1. </w:t>
            </w:r>
          </w:p>
          <w:p w14:paraId="656A8FE4" w14:textId="77777777" w:rsidR="00390237" w:rsidRPr="002A5B60"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eastAsia="Arial" w:hAnsiTheme="majorHAnsi" w:cstheme="majorHAnsi"/>
                <w:i/>
                <w:iCs/>
                <w:sz w:val="18"/>
                <w:szCs w:val="18"/>
              </w:rPr>
            </w:pPr>
          </w:p>
          <w:p w14:paraId="441F09CD" w14:textId="77777777" w:rsidR="00390237" w:rsidRPr="002A5B60"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i/>
                <w:iCs/>
                <w:sz w:val="18"/>
                <w:szCs w:val="18"/>
              </w:rPr>
            </w:pPr>
            <w:r w:rsidRPr="002A5B60">
              <w:rPr>
                <w:rFonts w:asciiTheme="majorHAnsi" w:eastAsia="Arial" w:hAnsiTheme="majorHAnsi" w:cstheme="majorHAnsi"/>
                <w:i/>
                <w:iCs/>
                <w:sz w:val="18"/>
                <w:szCs w:val="18"/>
              </w:rPr>
              <w:t>Further details about the methodology of the original GWASs can be sought from the original publications, which are referenced accordingly.</w:t>
            </w:r>
          </w:p>
        </w:tc>
      </w:tr>
      <w:tr w:rsidR="00390237" w:rsidRPr="00914A29" w14:paraId="41306D4A" w14:textId="77777777" w:rsidTr="00893185">
        <w:trPr>
          <w:trHeight w:val="811"/>
        </w:trPr>
        <w:tc>
          <w:tcPr>
            <w:cnfStyle w:val="001000000000" w:firstRow="0" w:lastRow="0" w:firstColumn="1" w:lastColumn="0" w:oddVBand="0" w:evenVBand="0" w:oddHBand="0" w:evenHBand="0" w:firstRowFirstColumn="0" w:firstRowLastColumn="0" w:lastRowFirstColumn="0" w:lastRowLastColumn="0"/>
            <w:tcW w:w="709" w:type="dxa"/>
          </w:tcPr>
          <w:p w14:paraId="0EDB26E4" w14:textId="77777777" w:rsidR="00390237" w:rsidRPr="00914A29" w:rsidRDefault="00390237" w:rsidP="00893185">
            <w:pPr>
              <w:ind w:left="480"/>
              <w:jc w:val="center"/>
              <w:rPr>
                <w:rFonts w:cstheme="majorHAnsi"/>
                <w:sz w:val="18"/>
                <w:szCs w:val="18"/>
              </w:rPr>
            </w:pPr>
            <w:r w:rsidRPr="00914A29">
              <w:rPr>
                <w:rFonts w:eastAsia="Arial" w:cstheme="majorHAnsi"/>
                <w:b/>
                <w:sz w:val="18"/>
                <w:szCs w:val="18"/>
              </w:rPr>
              <w:t xml:space="preserve"> </w:t>
            </w:r>
          </w:p>
        </w:tc>
        <w:tc>
          <w:tcPr>
            <w:tcW w:w="1418" w:type="dxa"/>
          </w:tcPr>
          <w:p w14:paraId="086FC449" w14:textId="77777777" w:rsidR="00390237" w:rsidRPr="00914A29" w:rsidRDefault="00390237" w:rsidP="00893185">
            <w:pPr>
              <w:ind w:right="50"/>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b) </w:t>
            </w:r>
          </w:p>
        </w:tc>
        <w:tc>
          <w:tcPr>
            <w:tcW w:w="2976" w:type="dxa"/>
          </w:tcPr>
          <w:p w14:paraId="42C9D4A0" w14:textId="77777777" w:rsidR="00390237" w:rsidRPr="00914A29" w:rsidRDefault="00390237" w:rsidP="00893185">
            <w:pPr>
              <w:spacing w:line="23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Participants: Give the eligibility criteria, and the sources and methods of selection of participants. Report the sample size, and whether any power or sample size calculations were carried out prior to the main analysis  </w:t>
            </w:r>
          </w:p>
        </w:tc>
        <w:tc>
          <w:tcPr>
            <w:tcW w:w="3923" w:type="dxa"/>
          </w:tcPr>
          <w:p w14:paraId="53EEC921" w14:textId="77777777" w:rsidR="00390237" w:rsidRPr="002A5B60"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i/>
                <w:iCs/>
                <w:sz w:val="18"/>
                <w:szCs w:val="18"/>
              </w:rPr>
            </w:pPr>
            <w:r w:rsidRPr="002A5B60">
              <w:rPr>
                <w:rFonts w:asciiTheme="majorHAnsi" w:eastAsia="Arial" w:hAnsiTheme="majorHAnsi" w:cstheme="majorHAnsi"/>
                <w:i/>
                <w:iCs/>
                <w:sz w:val="18"/>
                <w:szCs w:val="18"/>
              </w:rPr>
              <w:t xml:space="preserve">See Methods – Data Sources and Table </w:t>
            </w:r>
            <w:r>
              <w:rPr>
                <w:rFonts w:asciiTheme="majorHAnsi" w:eastAsia="Arial" w:hAnsiTheme="majorHAnsi" w:cstheme="majorHAnsi"/>
                <w:i/>
                <w:iCs/>
                <w:sz w:val="18"/>
                <w:szCs w:val="18"/>
              </w:rPr>
              <w:t>S</w:t>
            </w:r>
            <w:r w:rsidRPr="002A5B60">
              <w:rPr>
                <w:rFonts w:asciiTheme="majorHAnsi" w:eastAsia="Arial" w:hAnsiTheme="majorHAnsi" w:cstheme="majorHAnsi"/>
                <w:i/>
                <w:iCs/>
                <w:sz w:val="18"/>
                <w:szCs w:val="18"/>
              </w:rPr>
              <w:t xml:space="preserve">1. </w:t>
            </w:r>
          </w:p>
          <w:p w14:paraId="0AA6CA03" w14:textId="77777777" w:rsidR="00390237" w:rsidRPr="002A5B60"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i/>
                <w:iCs/>
                <w:sz w:val="18"/>
                <w:szCs w:val="18"/>
              </w:rPr>
            </w:pPr>
          </w:p>
          <w:p w14:paraId="3BA09275" w14:textId="77777777" w:rsidR="00390237" w:rsidRPr="002A5B60"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i/>
                <w:iCs/>
                <w:sz w:val="18"/>
                <w:szCs w:val="18"/>
              </w:rPr>
            </w:pPr>
            <w:r w:rsidRPr="002A5B60">
              <w:rPr>
                <w:rFonts w:asciiTheme="majorHAnsi" w:eastAsia="Arial" w:hAnsiTheme="majorHAnsi" w:cstheme="majorHAnsi"/>
                <w:i/>
                <w:iCs/>
                <w:sz w:val="18"/>
                <w:szCs w:val="18"/>
              </w:rPr>
              <w:t>Given the use of prior GWAS data for exposures and outcomes, MR power calculations are not truly a priori. Furthermore, one requirement of a power calculation is the change in IOP or risk of POAG per SD change in TIE1/ TEK signalling based on previous observational studies, but no such data exist. Thus, power calculations were not considered appropriate.</w:t>
            </w:r>
          </w:p>
          <w:p w14:paraId="1A1F6347" w14:textId="77777777" w:rsidR="00390237" w:rsidRPr="002A5B60"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i/>
                <w:iCs/>
                <w:sz w:val="18"/>
                <w:szCs w:val="18"/>
              </w:rPr>
            </w:pPr>
          </w:p>
        </w:tc>
      </w:tr>
      <w:tr w:rsidR="00390237" w:rsidRPr="00914A29" w14:paraId="6C1BB430" w14:textId="77777777" w:rsidTr="00893185">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709" w:type="dxa"/>
          </w:tcPr>
          <w:p w14:paraId="79DD8932" w14:textId="77777777" w:rsidR="00390237" w:rsidRPr="00914A29" w:rsidRDefault="00390237" w:rsidP="00893185">
            <w:pPr>
              <w:ind w:left="480"/>
              <w:jc w:val="center"/>
              <w:rPr>
                <w:rFonts w:cstheme="majorHAnsi"/>
                <w:sz w:val="18"/>
                <w:szCs w:val="18"/>
              </w:rPr>
            </w:pPr>
            <w:r w:rsidRPr="00914A29">
              <w:rPr>
                <w:rFonts w:eastAsia="Arial" w:cstheme="majorHAnsi"/>
                <w:b/>
                <w:sz w:val="18"/>
                <w:szCs w:val="18"/>
              </w:rPr>
              <w:t xml:space="preserve"> </w:t>
            </w:r>
          </w:p>
        </w:tc>
        <w:tc>
          <w:tcPr>
            <w:tcW w:w="1418" w:type="dxa"/>
          </w:tcPr>
          <w:p w14:paraId="42E530C9" w14:textId="77777777" w:rsidR="00390237" w:rsidRPr="00914A29" w:rsidRDefault="00390237" w:rsidP="00893185">
            <w:pPr>
              <w:ind w:right="48"/>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c) </w:t>
            </w:r>
          </w:p>
        </w:tc>
        <w:tc>
          <w:tcPr>
            <w:tcW w:w="2976" w:type="dxa"/>
          </w:tcPr>
          <w:p w14:paraId="6D8D5EF7"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Describe measurement, quality control and selection of genetic variants </w:t>
            </w:r>
          </w:p>
        </w:tc>
        <w:tc>
          <w:tcPr>
            <w:tcW w:w="3923" w:type="dxa"/>
          </w:tcPr>
          <w:p w14:paraId="638122AA" w14:textId="77777777" w:rsidR="00390237" w:rsidRPr="002A5B60"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eastAsia="Arial" w:hAnsiTheme="majorHAnsi" w:cstheme="majorHAnsi"/>
                <w:b/>
                <w:bCs/>
                <w:i/>
                <w:iCs/>
                <w:sz w:val="18"/>
                <w:szCs w:val="18"/>
              </w:rPr>
            </w:pPr>
            <w:r w:rsidRPr="002A5B60">
              <w:rPr>
                <w:rFonts w:asciiTheme="majorHAnsi" w:hAnsiTheme="majorHAnsi" w:cstheme="majorHAnsi"/>
                <w:i/>
                <w:iCs/>
                <w:sz w:val="18"/>
                <w:szCs w:val="18"/>
              </w:rPr>
              <w:t>See Methods – Genetic Instruments and Table S1</w:t>
            </w:r>
          </w:p>
        </w:tc>
      </w:tr>
      <w:tr w:rsidR="00390237" w:rsidRPr="00914A29" w14:paraId="757C11DC" w14:textId="77777777" w:rsidTr="00893185">
        <w:trPr>
          <w:trHeight w:val="605"/>
        </w:trPr>
        <w:tc>
          <w:tcPr>
            <w:cnfStyle w:val="001000000000" w:firstRow="0" w:lastRow="0" w:firstColumn="1" w:lastColumn="0" w:oddVBand="0" w:evenVBand="0" w:oddHBand="0" w:evenHBand="0" w:firstRowFirstColumn="0" w:firstRowLastColumn="0" w:lastRowFirstColumn="0" w:lastRowLastColumn="0"/>
            <w:tcW w:w="709" w:type="dxa"/>
          </w:tcPr>
          <w:p w14:paraId="7DDC8CDF" w14:textId="77777777" w:rsidR="00390237" w:rsidRPr="00914A29" w:rsidRDefault="00390237" w:rsidP="00893185">
            <w:pPr>
              <w:ind w:left="480"/>
              <w:jc w:val="center"/>
              <w:rPr>
                <w:rFonts w:cstheme="majorHAnsi"/>
                <w:sz w:val="18"/>
                <w:szCs w:val="18"/>
              </w:rPr>
            </w:pPr>
            <w:r w:rsidRPr="00914A29">
              <w:rPr>
                <w:rFonts w:eastAsia="Arial" w:cstheme="majorHAnsi"/>
                <w:b/>
                <w:sz w:val="18"/>
                <w:szCs w:val="18"/>
              </w:rPr>
              <w:t xml:space="preserve"> </w:t>
            </w:r>
          </w:p>
        </w:tc>
        <w:tc>
          <w:tcPr>
            <w:tcW w:w="1418" w:type="dxa"/>
          </w:tcPr>
          <w:p w14:paraId="11153589" w14:textId="77777777" w:rsidR="00390237" w:rsidRPr="00914A29" w:rsidRDefault="00390237" w:rsidP="00893185">
            <w:pPr>
              <w:ind w:right="50"/>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d) </w:t>
            </w:r>
          </w:p>
        </w:tc>
        <w:tc>
          <w:tcPr>
            <w:tcW w:w="2976" w:type="dxa"/>
          </w:tcPr>
          <w:p w14:paraId="75B3793F"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For each exposure, outcome, and other relevant variables, describe methods of assessment and diagnostic criteria for diseases </w:t>
            </w:r>
          </w:p>
        </w:tc>
        <w:tc>
          <w:tcPr>
            <w:tcW w:w="3923" w:type="dxa"/>
          </w:tcPr>
          <w:p w14:paraId="013F53BC" w14:textId="77777777" w:rsidR="00390237" w:rsidRPr="002A5B60"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i/>
                <w:iCs/>
                <w:sz w:val="18"/>
                <w:szCs w:val="18"/>
              </w:rPr>
            </w:pPr>
            <w:r w:rsidRPr="002A5B60">
              <w:rPr>
                <w:rFonts w:asciiTheme="majorHAnsi" w:eastAsia="Arial" w:hAnsiTheme="majorHAnsi" w:cstheme="majorHAnsi"/>
                <w:i/>
                <w:iCs/>
                <w:sz w:val="18"/>
                <w:szCs w:val="18"/>
              </w:rPr>
              <w:t>See Table S1.</w:t>
            </w:r>
          </w:p>
        </w:tc>
      </w:tr>
      <w:tr w:rsidR="00390237" w:rsidRPr="00914A29" w14:paraId="6DC28FB0" w14:textId="77777777" w:rsidTr="00893185">
        <w:trPr>
          <w:cnfStyle w:val="000000100000" w:firstRow="0" w:lastRow="0" w:firstColumn="0" w:lastColumn="0" w:oddVBand="0" w:evenVBand="0" w:oddHBand="1" w:evenHBand="0" w:firstRowFirstColumn="0" w:firstRowLastColumn="0" w:lastRowFirstColumn="0" w:lastRowLastColumn="0"/>
          <w:trHeight w:val="607"/>
        </w:trPr>
        <w:tc>
          <w:tcPr>
            <w:cnfStyle w:val="001000000000" w:firstRow="0" w:lastRow="0" w:firstColumn="1" w:lastColumn="0" w:oddVBand="0" w:evenVBand="0" w:oddHBand="0" w:evenHBand="0" w:firstRowFirstColumn="0" w:firstRowLastColumn="0" w:lastRowFirstColumn="0" w:lastRowLastColumn="0"/>
            <w:tcW w:w="709" w:type="dxa"/>
          </w:tcPr>
          <w:p w14:paraId="33C61877" w14:textId="77777777" w:rsidR="00390237" w:rsidRPr="00914A29" w:rsidRDefault="00390237" w:rsidP="00893185">
            <w:pPr>
              <w:ind w:left="480"/>
              <w:jc w:val="center"/>
              <w:rPr>
                <w:rFonts w:cstheme="majorHAnsi"/>
                <w:sz w:val="18"/>
                <w:szCs w:val="18"/>
              </w:rPr>
            </w:pPr>
            <w:r w:rsidRPr="00914A29">
              <w:rPr>
                <w:rFonts w:eastAsia="Arial" w:cstheme="majorHAnsi"/>
                <w:b/>
                <w:sz w:val="18"/>
                <w:szCs w:val="18"/>
              </w:rPr>
              <w:t xml:space="preserve"> </w:t>
            </w:r>
          </w:p>
        </w:tc>
        <w:tc>
          <w:tcPr>
            <w:tcW w:w="1418" w:type="dxa"/>
          </w:tcPr>
          <w:p w14:paraId="51A54FB1" w14:textId="77777777" w:rsidR="00390237" w:rsidRPr="00914A29" w:rsidRDefault="00390237" w:rsidP="00893185">
            <w:pPr>
              <w:ind w:right="50"/>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e) </w:t>
            </w:r>
          </w:p>
        </w:tc>
        <w:tc>
          <w:tcPr>
            <w:tcW w:w="2976" w:type="dxa"/>
          </w:tcPr>
          <w:p w14:paraId="4DEF178F"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hAnsiTheme="majorHAnsi" w:cstheme="majorHAnsi"/>
                <w:noProof/>
                <w:sz w:val="18"/>
                <w:szCs w:val="18"/>
                <w:lang w:val="en-IN" w:eastAsia="en-IN"/>
              </w:rPr>
              <mc:AlternateContent>
                <mc:Choice Requires="wpg">
                  <w:drawing>
                    <wp:anchor distT="0" distB="0" distL="114300" distR="114300" simplePos="0" relativeHeight="251660288" behindDoc="1" locked="0" layoutInCell="1" allowOverlap="1" wp14:anchorId="4BBC4DDF" wp14:editId="120445F2">
                      <wp:simplePos x="0" y="0"/>
                      <wp:positionH relativeFrom="column">
                        <wp:posOffset>76</wp:posOffset>
                      </wp:positionH>
                      <wp:positionV relativeFrom="paragraph">
                        <wp:posOffset>-21942</wp:posOffset>
                      </wp:positionV>
                      <wp:extent cx="4049268" cy="260604"/>
                      <wp:effectExtent l="0" t="0" r="0" b="0"/>
                      <wp:wrapNone/>
                      <wp:docPr id="11596" name="Group 11596"/>
                      <wp:cNvGraphicFramePr/>
                      <a:graphic xmlns:a="http://schemas.openxmlformats.org/drawingml/2006/main">
                        <a:graphicData uri="http://schemas.microsoft.com/office/word/2010/wordprocessingGroup">
                          <wpg:wgp>
                            <wpg:cNvGrpSpPr/>
                            <wpg:grpSpPr>
                              <a:xfrm>
                                <a:off x="0" y="0"/>
                                <a:ext cx="4049268" cy="260604"/>
                                <a:chOff x="0" y="0"/>
                                <a:chExt cx="4049268" cy="260604"/>
                              </a:xfrm>
                            </wpg:grpSpPr>
                            <wps:wsp>
                              <wps:cNvPr id="12290" name="Shape 12290"/>
                              <wps:cNvSpPr/>
                              <wps:spPr>
                                <a:xfrm>
                                  <a:off x="0" y="0"/>
                                  <a:ext cx="4049268" cy="129540"/>
                                </a:xfrm>
                                <a:custGeom>
                                  <a:avLst/>
                                  <a:gdLst/>
                                  <a:ahLst/>
                                  <a:cxnLst/>
                                  <a:rect l="0" t="0" r="0" b="0"/>
                                  <a:pathLst>
                                    <a:path w="4049268" h="129540">
                                      <a:moveTo>
                                        <a:pt x="0" y="0"/>
                                      </a:moveTo>
                                      <a:lnTo>
                                        <a:pt x="4049268" y="0"/>
                                      </a:lnTo>
                                      <a:lnTo>
                                        <a:pt x="4049268" y="129540"/>
                                      </a:lnTo>
                                      <a:lnTo>
                                        <a:pt x="0" y="12954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291" name="Shape 12291"/>
                              <wps:cNvSpPr/>
                              <wps:spPr>
                                <a:xfrm>
                                  <a:off x="0" y="131064"/>
                                  <a:ext cx="406908" cy="129540"/>
                                </a:xfrm>
                                <a:custGeom>
                                  <a:avLst/>
                                  <a:gdLst/>
                                  <a:ahLst/>
                                  <a:cxnLst/>
                                  <a:rect l="0" t="0" r="0" b="0"/>
                                  <a:pathLst>
                                    <a:path w="406908" h="129540">
                                      <a:moveTo>
                                        <a:pt x="0" y="0"/>
                                      </a:moveTo>
                                      <a:lnTo>
                                        <a:pt x="406908" y="0"/>
                                      </a:lnTo>
                                      <a:lnTo>
                                        <a:pt x="406908" y="129540"/>
                                      </a:lnTo>
                                      <a:lnTo>
                                        <a:pt x="0" y="12954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6206BB4" id="Group 11596" o:spid="_x0000_s1026" style="position:absolute;margin-left:0;margin-top:-1.75pt;width:318.85pt;height:20.5pt;z-index:-251656192" coordsize="40492,2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">
                      <v:shape id="Shape 12290" o:spid="_x0000_s1027" style="position:absolute;width:40492;height:1295;visibility:visible;mso-wrap-style:square;v-text-anchor:top" coordsize="4049268,129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" path="m,l4049268,r,129540l,129540,,e" stroked="f" strokeweight="0">
                        <v:stroke miterlimit="83231f" joinstyle="miter"/>
                        <v:path arrowok="t" textboxrect="0,0,4049268,129540"/>
                      </v:shape>
                      <v:shape id="Shape 12291" o:spid="_x0000_s1028" style="position:absolute;top:1310;width:4069;height:1296;visibility:visible;mso-wrap-style:square;v-text-anchor:top" coordsize="406908,129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" path="m,l406908,r,129540l,129540,,e" stroked="f" strokeweight="0">
                        <v:stroke miterlimit="83231f" joinstyle="miter"/>
                        <v:path arrowok="t" textboxrect="0,0,406908,129540"/>
                      </v:shape>
                    </v:group>
                  </w:pict>
                </mc:Fallback>
              </mc:AlternateContent>
            </w:r>
            <w:r w:rsidRPr="00914A29">
              <w:rPr>
                <w:rFonts w:asciiTheme="majorHAnsi" w:eastAsia="Arial" w:hAnsiTheme="majorHAnsi" w:cstheme="majorHAnsi"/>
                <w:sz w:val="18"/>
                <w:szCs w:val="18"/>
              </w:rPr>
              <w:t xml:space="preserve">Provide details of ethics committee approval and participant informed consent, if relevant </w:t>
            </w:r>
          </w:p>
        </w:tc>
        <w:tc>
          <w:tcPr>
            <w:tcW w:w="3923" w:type="dxa"/>
          </w:tcPr>
          <w:p w14:paraId="6867B61E" w14:textId="77777777" w:rsidR="00390237" w:rsidRPr="002A5B60" w:rsidRDefault="00390237" w:rsidP="0089318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Arial" w:hAnsiTheme="majorHAnsi" w:cstheme="majorHAnsi"/>
                <w:i/>
                <w:iCs/>
                <w:sz w:val="18"/>
                <w:szCs w:val="18"/>
              </w:rPr>
            </w:pPr>
            <w:r w:rsidRPr="002A5B60">
              <w:rPr>
                <w:rFonts w:asciiTheme="majorHAnsi" w:eastAsia="Arial" w:hAnsiTheme="majorHAnsi" w:cstheme="majorHAnsi"/>
                <w:i/>
                <w:iCs/>
                <w:sz w:val="18"/>
                <w:szCs w:val="18"/>
              </w:rPr>
              <w:t xml:space="preserve">See Methods – Data Sources - </w:t>
            </w:r>
            <w:r w:rsidRPr="002A5B60">
              <w:rPr>
                <w:rFonts w:asciiTheme="majorHAnsi" w:hAnsiTheme="majorHAnsi" w:cstheme="majorHAnsi"/>
                <w:i/>
                <w:iCs/>
                <w:sz w:val="18"/>
                <w:szCs w:val="18"/>
                <w:lang w:val="en-US"/>
              </w:rPr>
              <w:t>Informed consent for all participants was obtained in the original studies, which were granted relevant ethical approval.</w:t>
            </w:r>
          </w:p>
        </w:tc>
      </w:tr>
      <w:tr w:rsidR="00390237" w:rsidRPr="00914A29" w14:paraId="51BA4E36" w14:textId="77777777" w:rsidTr="00893185">
        <w:trPr>
          <w:trHeight w:val="811"/>
        </w:trPr>
        <w:tc>
          <w:tcPr>
            <w:cnfStyle w:val="001000000000" w:firstRow="0" w:lastRow="0" w:firstColumn="1" w:lastColumn="0" w:oddVBand="0" w:evenVBand="0" w:oddHBand="0" w:evenHBand="0" w:firstRowFirstColumn="0" w:firstRowLastColumn="0" w:lastRowFirstColumn="0" w:lastRowLastColumn="0"/>
            <w:tcW w:w="709" w:type="dxa"/>
          </w:tcPr>
          <w:p w14:paraId="5C0F3744" w14:textId="77777777" w:rsidR="00390237" w:rsidRPr="00914A29" w:rsidRDefault="00390237" w:rsidP="00893185">
            <w:pPr>
              <w:ind w:left="108"/>
              <w:rPr>
                <w:rFonts w:cstheme="majorHAnsi"/>
                <w:sz w:val="18"/>
                <w:szCs w:val="18"/>
              </w:rPr>
            </w:pPr>
            <w:r w:rsidRPr="00914A29">
              <w:rPr>
                <w:rFonts w:eastAsia="Arial" w:cstheme="majorHAnsi"/>
                <w:sz w:val="18"/>
                <w:szCs w:val="18"/>
              </w:rPr>
              <w:t>5</w:t>
            </w:r>
            <w:r w:rsidRPr="00914A29">
              <w:rPr>
                <w:rFonts w:eastAsia="Arial" w:cstheme="majorHAnsi"/>
                <w:b/>
                <w:sz w:val="18"/>
                <w:szCs w:val="18"/>
              </w:rPr>
              <w:t xml:space="preserve"> </w:t>
            </w:r>
          </w:p>
        </w:tc>
        <w:tc>
          <w:tcPr>
            <w:tcW w:w="1418" w:type="dxa"/>
          </w:tcPr>
          <w:p w14:paraId="4EC80DEF" w14:textId="77777777" w:rsidR="00390237" w:rsidRPr="00914A29" w:rsidRDefault="00390237" w:rsidP="00893185">
            <w:pPr>
              <w:spacing w:after="84"/>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Assumptions</w:t>
            </w:r>
            <w:r w:rsidRPr="00914A29">
              <w:rPr>
                <w:rFonts w:asciiTheme="majorHAnsi" w:eastAsia="Arial" w:hAnsiTheme="majorHAnsi" w:cstheme="majorHAnsi"/>
                <w:sz w:val="18"/>
                <w:szCs w:val="18"/>
              </w:rPr>
              <w:t xml:space="preserve"> </w:t>
            </w:r>
          </w:p>
          <w:p w14:paraId="6BCB68AE" w14:textId="77777777" w:rsidR="00390237" w:rsidRPr="00914A29" w:rsidRDefault="00390237" w:rsidP="00893185">
            <w:pPr>
              <w:ind w:right="2"/>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 </w:t>
            </w:r>
          </w:p>
        </w:tc>
        <w:tc>
          <w:tcPr>
            <w:tcW w:w="2976" w:type="dxa"/>
          </w:tcPr>
          <w:p w14:paraId="757BD9C3"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Explicitly state the three core IV assumptions for the main analysis (relevance, independence and exclusion restriction) as well </w:t>
            </w:r>
            <w:r>
              <w:rPr>
                <w:rFonts w:asciiTheme="majorHAnsi" w:eastAsia="Arial" w:hAnsiTheme="majorHAnsi" w:cstheme="majorHAnsi"/>
                <w:sz w:val="18"/>
                <w:szCs w:val="18"/>
              </w:rPr>
              <w:t xml:space="preserve">as </w:t>
            </w:r>
            <w:r w:rsidRPr="00914A29">
              <w:rPr>
                <w:rFonts w:asciiTheme="majorHAnsi" w:eastAsia="Arial" w:hAnsiTheme="majorHAnsi" w:cstheme="majorHAnsi"/>
                <w:sz w:val="18"/>
                <w:szCs w:val="18"/>
              </w:rPr>
              <w:t xml:space="preserve">assumptions for any additional or sensitivity analysis </w:t>
            </w:r>
          </w:p>
        </w:tc>
        <w:tc>
          <w:tcPr>
            <w:tcW w:w="3923" w:type="dxa"/>
          </w:tcPr>
          <w:p w14:paraId="2B5E061A" w14:textId="77777777" w:rsidR="00390237" w:rsidRPr="002A5B60" w:rsidRDefault="00390237" w:rsidP="00893185">
            <w:pPr>
              <w:spacing w:line="276" w:lineRule="auto"/>
              <w:jc w:val="both"/>
              <w:cnfStyle w:val="000000000000" w:firstRow="0" w:lastRow="0" w:firstColumn="0" w:lastColumn="0" w:oddVBand="0" w:evenVBand="0" w:oddHBand="0" w:evenHBand="0" w:firstRowFirstColumn="0" w:firstRowLastColumn="0" w:lastRowFirstColumn="0" w:lastRowLastColumn="0"/>
              <w:rPr>
                <w:i/>
                <w:iCs/>
              </w:rPr>
            </w:pPr>
            <w:r w:rsidRPr="002A5B60">
              <w:rPr>
                <w:rFonts w:asciiTheme="majorHAnsi" w:eastAsia="Arial" w:hAnsiTheme="majorHAnsi" w:cstheme="majorHAnsi"/>
                <w:i/>
                <w:iCs/>
                <w:sz w:val="18"/>
                <w:szCs w:val="18"/>
              </w:rPr>
              <w:t xml:space="preserve">See Methods </w:t>
            </w:r>
            <w:proofErr w:type="gramStart"/>
            <w:r w:rsidRPr="002A5B60">
              <w:rPr>
                <w:rFonts w:asciiTheme="majorHAnsi" w:eastAsia="Arial" w:hAnsiTheme="majorHAnsi" w:cstheme="majorHAnsi"/>
                <w:i/>
                <w:iCs/>
                <w:sz w:val="18"/>
                <w:szCs w:val="18"/>
              </w:rPr>
              <w:t>–</w:t>
            </w:r>
            <w:r w:rsidRPr="002A5B60">
              <w:rPr>
                <w:rFonts w:asciiTheme="majorHAnsi" w:hAnsiTheme="majorHAnsi" w:cstheme="majorHAnsi"/>
                <w:i/>
                <w:iCs/>
                <w:sz w:val="18"/>
                <w:szCs w:val="18"/>
              </w:rPr>
              <w:t xml:space="preserve">  Drug</w:t>
            </w:r>
            <w:proofErr w:type="gramEnd"/>
            <w:r w:rsidRPr="002A5B60">
              <w:rPr>
                <w:rFonts w:asciiTheme="majorHAnsi" w:hAnsiTheme="majorHAnsi" w:cstheme="majorHAnsi"/>
                <w:i/>
                <w:iCs/>
                <w:sz w:val="18"/>
                <w:szCs w:val="18"/>
              </w:rPr>
              <w:t xml:space="preserve"> target MR relies on three core assumptions.</w:t>
            </w:r>
            <w:r>
              <w:rPr>
                <w:rFonts w:asciiTheme="majorHAnsi" w:hAnsiTheme="majorHAnsi" w:cstheme="majorHAnsi"/>
                <w:i/>
                <w:iCs/>
                <w:sz w:val="18"/>
                <w:szCs w:val="18"/>
              </w:rPr>
              <w:t xml:space="preserve"> </w:t>
            </w:r>
            <w:r w:rsidRPr="002A5B60">
              <w:rPr>
                <w:rFonts w:asciiTheme="majorHAnsi" w:hAnsiTheme="majorHAnsi" w:cstheme="majorHAnsi"/>
                <w:i/>
                <w:iCs/>
                <w:sz w:val="18"/>
                <w:szCs w:val="18"/>
              </w:rPr>
              <w:t>First, the genetic instrument associates robustly with the drug target (relevance). Second, the genetic instrument shares no common cause with the outcome (independence). Third, the genetic instrument influences the outcome only via its effect on the drug target (exclusion-restriction). These are illustrated in Figure 2.</w:t>
            </w:r>
            <w:r w:rsidRPr="002A5B60">
              <w:rPr>
                <w:i/>
                <w:iCs/>
              </w:rPr>
              <w:t xml:space="preserve"> </w:t>
            </w:r>
          </w:p>
          <w:p w14:paraId="511CDB73" w14:textId="77777777" w:rsidR="00390237" w:rsidRPr="002A5B60"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color w:val="000000"/>
                <w:sz w:val="18"/>
                <w:szCs w:val="18"/>
              </w:rPr>
            </w:pPr>
          </w:p>
          <w:p w14:paraId="5B1BB9F8" w14:textId="77777777" w:rsidR="00390237" w:rsidRPr="002A5B60"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i/>
                <w:iCs/>
                <w:sz w:val="18"/>
                <w:szCs w:val="18"/>
              </w:rPr>
            </w:pPr>
            <w:r w:rsidRPr="002A5B60">
              <w:rPr>
                <w:rFonts w:asciiTheme="majorHAnsi" w:hAnsiTheme="majorHAnsi" w:cstheme="majorHAnsi"/>
                <w:i/>
                <w:iCs/>
                <w:color w:val="000000"/>
                <w:sz w:val="18"/>
                <w:szCs w:val="18"/>
              </w:rPr>
              <w:t xml:space="preserve">Assumptions of pleiotropy-robust sensitivity analysis are explained in the Supplementary Methods. </w:t>
            </w:r>
          </w:p>
        </w:tc>
      </w:tr>
      <w:tr w:rsidR="00390237" w:rsidRPr="00914A29" w14:paraId="7A07AD8B"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735755C4" w14:textId="77777777" w:rsidR="00390237" w:rsidRPr="00914A29" w:rsidRDefault="00390237" w:rsidP="00893185">
            <w:pPr>
              <w:ind w:left="108"/>
              <w:rPr>
                <w:rFonts w:cstheme="majorHAnsi"/>
                <w:sz w:val="18"/>
                <w:szCs w:val="18"/>
              </w:rPr>
            </w:pPr>
            <w:r w:rsidRPr="00914A29">
              <w:rPr>
                <w:rFonts w:eastAsia="Arial" w:cstheme="majorHAnsi"/>
                <w:sz w:val="18"/>
                <w:szCs w:val="18"/>
              </w:rPr>
              <w:t>6</w:t>
            </w:r>
            <w:r w:rsidRPr="00914A29">
              <w:rPr>
                <w:rFonts w:eastAsia="Arial" w:cstheme="majorHAnsi"/>
                <w:b/>
                <w:sz w:val="18"/>
                <w:szCs w:val="18"/>
              </w:rPr>
              <w:t xml:space="preserve"> </w:t>
            </w:r>
          </w:p>
        </w:tc>
        <w:tc>
          <w:tcPr>
            <w:tcW w:w="1418" w:type="dxa"/>
          </w:tcPr>
          <w:p w14:paraId="78822C79"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 xml:space="preserve">Statistical </w:t>
            </w:r>
          </w:p>
          <w:p w14:paraId="34F109EE"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methods: main analysis</w:t>
            </w:r>
            <w:r w:rsidRPr="00914A29">
              <w:rPr>
                <w:rFonts w:asciiTheme="majorHAnsi" w:eastAsia="Arial" w:hAnsiTheme="majorHAnsi" w:cstheme="majorHAnsi"/>
                <w:sz w:val="18"/>
                <w:szCs w:val="18"/>
              </w:rPr>
              <w:t xml:space="preserve"> </w:t>
            </w:r>
          </w:p>
        </w:tc>
        <w:tc>
          <w:tcPr>
            <w:tcW w:w="2976" w:type="dxa"/>
          </w:tcPr>
          <w:p w14:paraId="1E16BF90"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Describe statistical methods and statistics used </w:t>
            </w:r>
          </w:p>
        </w:tc>
        <w:tc>
          <w:tcPr>
            <w:tcW w:w="3923" w:type="dxa"/>
          </w:tcPr>
          <w:p w14:paraId="69BFB174"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r>
      <w:tr w:rsidR="00390237" w:rsidRPr="00914A29" w14:paraId="3E104420"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139997BF" w14:textId="77777777" w:rsidR="00390237" w:rsidRPr="00914A29" w:rsidRDefault="00390237" w:rsidP="00893185">
            <w:pPr>
              <w:ind w:left="108"/>
              <w:rPr>
                <w:rFonts w:cstheme="majorHAnsi"/>
                <w:sz w:val="18"/>
                <w:szCs w:val="18"/>
              </w:rPr>
            </w:pPr>
          </w:p>
        </w:tc>
        <w:tc>
          <w:tcPr>
            <w:tcW w:w="1418" w:type="dxa"/>
          </w:tcPr>
          <w:p w14:paraId="065F43BF"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hAnsiTheme="majorHAnsi" w:cstheme="majorHAnsi"/>
                <w:sz w:val="18"/>
                <w:szCs w:val="18"/>
              </w:rPr>
              <w:tab/>
            </w:r>
            <w:r w:rsidRPr="00914A29">
              <w:rPr>
                <w:rFonts w:asciiTheme="majorHAnsi" w:eastAsia="Arial" w:hAnsiTheme="majorHAnsi" w:cstheme="majorHAnsi"/>
                <w:b/>
                <w:sz w:val="18"/>
                <w:szCs w:val="18"/>
              </w:rPr>
              <w:t xml:space="preserve"> </w:t>
            </w:r>
            <w:r w:rsidRPr="00914A29">
              <w:rPr>
                <w:rFonts w:asciiTheme="majorHAnsi" w:eastAsia="Arial" w:hAnsiTheme="majorHAnsi" w:cstheme="majorHAnsi"/>
                <w:b/>
                <w:sz w:val="18"/>
                <w:szCs w:val="18"/>
              </w:rPr>
              <w:tab/>
            </w:r>
            <w:r w:rsidRPr="00914A29">
              <w:rPr>
                <w:rFonts w:asciiTheme="majorHAnsi" w:eastAsia="Arial" w:hAnsiTheme="majorHAnsi" w:cstheme="majorHAnsi"/>
                <w:sz w:val="18"/>
                <w:szCs w:val="18"/>
              </w:rPr>
              <w:t xml:space="preserve">a) </w:t>
            </w:r>
          </w:p>
        </w:tc>
        <w:tc>
          <w:tcPr>
            <w:tcW w:w="2976" w:type="dxa"/>
          </w:tcPr>
          <w:p w14:paraId="0FB6A332"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Describe how quantitative variables were handled in the analyses (i.e., scale, units, model) </w:t>
            </w:r>
          </w:p>
        </w:tc>
        <w:tc>
          <w:tcPr>
            <w:tcW w:w="3923" w:type="dxa"/>
          </w:tcPr>
          <w:p w14:paraId="6C9F8077" w14:textId="77777777" w:rsidR="00390237" w:rsidRPr="00916813"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916813">
              <w:rPr>
                <w:rFonts w:asciiTheme="majorHAnsi" w:eastAsia="Arial" w:hAnsiTheme="majorHAnsi" w:cstheme="majorHAnsi"/>
                <w:i/>
                <w:iCs/>
                <w:sz w:val="18"/>
                <w:szCs w:val="18"/>
              </w:rPr>
              <w:t>See Methods –</w:t>
            </w:r>
            <w:r>
              <w:rPr>
                <w:rFonts w:asciiTheme="majorHAnsi" w:eastAsia="Arial" w:hAnsiTheme="majorHAnsi" w:cstheme="majorHAnsi"/>
                <w:i/>
                <w:iCs/>
                <w:sz w:val="18"/>
                <w:szCs w:val="18"/>
              </w:rPr>
              <w:t xml:space="preserve"> </w:t>
            </w:r>
            <w:r w:rsidRPr="00916813">
              <w:rPr>
                <w:rFonts w:asciiTheme="majorHAnsi" w:hAnsiTheme="majorHAnsi" w:cstheme="majorHAnsi"/>
                <w:i/>
                <w:iCs/>
                <w:sz w:val="18"/>
                <w:szCs w:val="18"/>
              </w:rPr>
              <w:t>MR estimates represent the change in IOP</w:t>
            </w:r>
            <w:r>
              <w:rPr>
                <w:rFonts w:asciiTheme="majorHAnsi" w:hAnsiTheme="majorHAnsi" w:cstheme="majorHAnsi"/>
                <w:i/>
                <w:iCs/>
                <w:sz w:val="18"/>
                <w:szCs w:val="18"/>
              </w:rPr>
              <w:t xml:space="preserve"> </w:t>
            </w:r>
            <w:r w:rsidRPr="00916813">
              <w:rPr>
                <w:rFonts w:asciiTheme="majorHAnsi" w:hAnsiTheme="majorHAnsi" w:cstheme="majorHAnsi"/>
                <w:i/>
                <w:iCs/>
                <w:sz w:val="18"/>
                <w:szCs w:val="18"/>
              </w:rPr>
              <w:t xml:space="preserve">and odds ratio for POAG, per </w:t>
            </w:r>
            <w:r>
              <w:rPr>
                <w:rFonts w:asciiTheme="majorHAnsi" w:hAnsiTheme="majorHAnsi" w:cstheme="majorHAnsi"/>
                <w:i/>
                <w:iCs/>
                <w:sz w:val="18"/>
                <w:szCs w:val="18"/>
              </w:rPr>
              <w:t>SD increase in sTIE1 and per SD decrease in sTEK.</w:t>
            </w:r>
          </w:p>
        </w:tc>
      </w:tr>
      <w:tr w:rsidR="00390237" w:rsidRPr="00914A29" w14:paraId="3D643161"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111252E0" w14:textId="77777777" w:rsidR="00390237" w:rsidRPr="00914A29" w:rsidRDefault="00390237" w:rsidP="00893185">
            <w:pPr>
              <w:ind w:left="108"/>
              <w:rPr>
                <w:rFonts w:cstheme="majorHAnsi"/>
                <w:sz w:val="18"/>
                <w:szCs w:val="18"/>
              </w:rPr>
            </w:pPr>
          </w:p>
        </w:tc>
        <w:tc>
          <w:tcPr>
            <w:tcW w:w="1418" w:type="dxa"/>
          </w:tcPr>
          <w:p w14:paraId="07020749"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hAnsiTheme="majorHAnsi" w:cstheme="majorHAnsi"/>
                <w:sz w:val="18"/>
                <w:szCs w:val="18"/>
              </w:rPr>
              <w:tab/>
            </w:r>
            <w:r w:rsidRPr="00914A29">
              <w:rPr>
                <w:rFonts w:asciiTheme="majorHAnsi" w:eastAsia="Arial" w:hAnsiTheme="majorHAnsi" w:cstheme="majorHAnsi"/>
                <w:b/>
                <w:sz w:val="18"/>
                <w:szCs w:val="18"/>
              </w:rPr>
              <w:t xml:space="preserve"> </w:t>
            </w:r>
            <w:r w:rsidRPr="00914A29">
              <w:rPr>
                <w:rFonts w:asciiTheme="majorHAnsi" w:eastAsia="Arial" w:hAnsiTheme="majorHAnsi" w:cstheme="majorHAnsi"/>
                <w:b/>
                <w:sz w:val="18"/>
                <w:szCs w:val="18"/>
              </w:rPr>
              <w:tab/>
            </w:r>
            <w:r w:rsidRPr="00914A29">
              <w:rPr>
                <w:rFonts w:asciiTheme="majorHAnsi" w:eastAsia="Arial" w:hAnsiTheme="majorHAnsi" w:cstheme="majorHAnsi"/>
                <w:sz w:val="18"/>
                <w:szCs w:val="18"/>
              </w:rPr>
              <w:t xml:space="preserve">b) </w:t>
            </w:r>
          </w:p>
        </w:tc>
        <w:tc>
          <w:tcPr>
            <w:tcW w:w="2976" w:type="dxa"/>
          </w:tcPr>
          <w:p w14:paraId="73DE3FED"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Describe how genetic variants were handled in the analyses and, if applicable, how their weights were selected </w:t>
            </w:r>
          </w:p>
        </w:tc>
        <w:tc>
          <w:tcPr>
            <w:tcW w:w="3923" w:type="dxa"/>
          </w:tcPr>
          <w:p w14:paraId="30476115" w14:textId="77777777" w:rsidR="00390237" w:rsidRPr="00035959" w:rsidRDefault="00390237" w:rsidP="0089318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Arial" w:hAnsiTheme="majorHAnsi" w:cstheme="majorHAnsi"/>
                <w:i/>
                <w:iCs/>
                <w:sz w:val="18"/>
                <w:szCs w:val="18"/>
              </w:rPr>
            </w:pPr>
            <w:r w:rsidRPr="00035959">
              <w:rPr>
                <w:rFonts w:asciiTheme="majorHAnsi" w:eastAsia="Arial" w:hAnsiTheme="majorHAnsi" w:cstheme="majorHAnsi"/>
                <w:i/>
                <w:iCs/>
                <w:sz w:val="18"/>
                <w:szCs w:val="18"/>
              </w:rPr>
              <w:t xml:space="preserve">See Methods – </w:t>
            </w:r>
            <w:r w:rsidRPr="00035959">
              <w:rPr>
                <w:rFonts w:asciiTheme="majorHAnsi" w:hAnsiTheme="majorHAnsi" w:cstheme="majorHAnsi"/>
                <w:i/>
                <w:iCs/>
                <w:sz w:val="18"/>
                <w:szCs w:val="18"/>
              </w:rPr>
              <w:t>Genetic associations were harmonised by aligning effect alleles in both exposure and outcome datasets. Where multiple variants comprised the instrument, the inverse-variance weighted (IVW) method was used to generate the MR effect estimate. The IVW approach assumes the absence of any horizontal pleiotropy, and so methods robust to the influence of pleiotropy and violation of the third MR assumption were used as sensitivity analyses. The weighted-median, Contamination Mixture, MR-Egger and MR-PRESSO methods were applied.</w:t>
            </w:r>
          </w:p>
        </w:tc>
      </w:tr>
      <w:tr w:rsidR="00390237" w:rsidRPr="00914A29" w14:paraId="60C232A1"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47C72C68" w14:textId="77777777" w:rsidR="00390237" w:rsidRPr="00914A29" w:rsidRDefault="00390237" w:rsidP="00893185">
            <w:pPr>
              <w:ind w:left="108"/>
              <w:rPr>
                <w:rFonts w:cstheme="majorHAnsi"/>
                <w:sz w:val="18"/>
                <w:szCs w:val="18"/>
              </w:rPr>
            </w:pPr>
          </w:p>
        </w:tc>
        <w:tc>
          <w:tcPr>
            <w:tcW w:w="1418" w:type="dxa"/>
          </w:tcPr>
          <w:p w14:paraId="3EFF6746"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hAnsiTheme="majorHAnsi" w:cstheme="majorHAnsi"/>
                <w:sz w:val="18"/>
                <w:szCs w:val="18"/>
              </w:rPr>
              <w:tab/>
            </w:r>
            <w:r w:rsidRPr="00914A29">
              <w:rPr>
                <w:rFonts w:asciiTheme="majorHAnsi" w:eastAsia="Arial" w:hAnsiTheme="majorHAnsi" w:cstheme="majorHAnsi"/>
                <w:b/>
                <w:sz w:val="18"/>
                <w:szCs w:val="18"/>
              </w:rPr>
              <w:t xml:space="preserve"> </w:t>
            </w:r>
            <w:r w:rsidRPr="00914A29">
              <w:rPr>
                <w:rFonts w:asciiTheme="majorHAnsi" w:eastAsia="Arial" w:hAnsiTheme="majorHAnsi" w:cstheme="majorHAnsi"/>
                <w:b/>
                <w:sz w:val="18"/>
                <w:szCs w:val="18"/>
              </w:rPr>
              <w:tab/>
            </w:r>
            <w:r w:rsidRPr="00914A29">
              <w:rPr>
                <w:rFonts w:asciiTheme="majorHAnsi" w:eastAsia="Arial" w:hAnsiTheme="majorHAnsi" w:cstheme="majorHAnsi"/>
                <w:sz w:val="18"/>
                <w:szCs w:val="18"/>
              </w:rPr>
              <w:t xml:space="preserve">c) </w:t>
            </w:r>
          </w:p>
        </w:tc>
        <w:tc>
          <w:tcPr>
            <w:tcW w:w="2976" w:type="dxa"/>
          </w:tcPr>
          <w:p w14:paraId="6729CBEF" w14:textId="77777777" w:rsidR="00390237" w:rsidRPr="00914A29" w:rsidRDefault="00390237" w:rsidP="00893185">
            <w:pPr>
              <w:tabs>
                <w:tab w:val="center" w:pos="7039"/>
                <w:tab w:val="center" w:pos="7759"/>
              </w:tabs>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Describe the MR estimator (e.g. two-stage least squares, Wald ratio) and related</w:t>
            </w:r>
            <w:r>
              <w:rPr>
                <w:rFonts w:asciiTheme="majorHAnsi" w:eastAsia="Arial" w:hAnsiTheme="majorHAnsi" w:cstheme="majorHAnsi"/>
                <w:sz w:val="18"/>
                <w:szCs w:val="18"/>
              </w:rPr>
              <w:t xml:space="preserve"> </w:t>
            </w:r>
            <w:r w:rsidRPr="00914A29">
              <w:rPr>
                <w:rFonts w:asciiTheme="majorHAnsi" w:eastAsia="Arial" w:hAnsiTheme="majorHAnsi" w:cstheme="majorHAnsi"/>
                <w:sz w:val="18"/>
                <w:szCs w:val="18"/>
              </w:rPr>
              <w:t xml:space="preserve">statistics. Detail the included covariates and, in case of two-sample MR, whether the same covariate set was used for adjustment in the two samples </w:t>
            </w:r>
          </w:p>
        </w:tc>
        <w:tc>
          <w:tcPr>
            <w:tcW w:w="3923" w:type="dxa"/>
          </w:tcPr>
          <w:p w14:paraId="4981720E" w14:textId="77777777" w:rsidR="00390237" w:rsidRPr="00035959"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035959">
              <w:rPr>
                <w:rFonts w:asciiTheme="majorHAnsi" w:eastAsia="Arial" w:hAnsiTheme="majorHAnsi" w:cstheme="majorHAnsi"/>
                <w:i/>
                <w:iCs/>
                <w:sz w:val="18"/>
                <w:szCs w:val="18"/>
              </w:rPr>
              <w:t xml:space="preserve">See Methods – </w:t>
            </w:r>
            <w:r w:rsidRPr="00035959">
              <w:rPr>
                <w:rFonts w:asciiTheme="majorHAnsi" w:hAnsiTheme="majorHAnsi" w:cstheme="majorHAnsi"/>
                <w:i/>
                <w:iCs/>
                <w:sz w:val="18"/>
                <w:szCs w:val="18"/>
              </w:rPr>
              <w:t>MR estimates were generated by calculating the Wald-ratio = the variant-outcome regression coefficient divided by the variant-exposure regression coefficient.</w:t>
            </w:r>
          </w:p>
          <w:p w14:paraId="060161F3" w14:textId="77777777" w:rsidR="00390237" w:rsidRPr="00035959"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p>
          <w:p w14:paraId="7E17591A" w14:textId="77777777" w:rsidR="00390237" w:rsidRPr="00035959"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035959">
              <w:rPr>
                <w:rFonts w:asciiTheme="majorHAnsi" w:hAnsiTheme="majorHAnsi" w:cstheme="majorHAnsi"/>
                <w:i/>
                <w:iCs/>
                <w:sz w:val="18"/>
                <w:szCs w:val="18"/>
              </w:rPr>
              <w:t>See Table S1. No co-variates adjusted for beyond principal components in either exposure or outcome GWAS</w:t>
            </w:r>
            <w:r>
              <w:rPr>
                <w:rFonts w:asciiTheme="majorHAnsi" w:hAnsiTheme="majorHAnsi" w:cstheme="majorHAnsi"/>
                <w:i/>
                <w:iCs/>
                <w:sz w:val="18"/>
                <w:szCs w:val="18"/>
              </w:rPr>
              <w:t>s</w:t>
            </w:r>
            <w:r w:rsidRPr="00035959">
              <w:rPr>
                <w:rFonts w:asciiTheme="majorHAnsi" w:hAnsiTheme="majorHAnsi" w:cstheme="majorHAnsi"/>
                <w:i/>
                <w:iCs/>
                <w:sz w:val="18"/>
                <w:szCs w:val="18"/>
              </w:rPr>
              <w:t>.</w:t>
            </w:r>
          </w:p>
        </w:tc>
      </w:tr>
      <w:tr w:rsidR="00390237" w:rsidRPr="00914A29" w14:paraId="545431B2"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151D31D1" w14:textId="77777777" w:rsidR="00390237" w:rsidRPr="00914A29" w:rsidRDefault="00390237" w:rsidP="00893185">
            <w:pPr>
              <w:ind w:left="108"/>
              <w:rPr>
                <w:rFonts w:cstheme="majorHAnsi"/>
                <w:sz w:val="18"/>
                <w:szCs w:val="18"/>
              </w:rPr>
            </w:pPr>
          </w:p>
        </w:tc>
        <w:tc>
          <w:tcPr>
            <w:tcW w:w="1418" w:type="dxa"/>
          </w:tcPr>
          <w:p w14:paraId="1C0CE4E9"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hAnsiTheme="majorHAnsi" w:cstheme="majorHAnsi"/>
                <w:sz w:val="18"/>
                <w:szCs w:val="18"/>
              </w:rPr>
              <w:tab/>
            </w:r>
            <w:r w:rsidRPr="00914A29">
              <w:rPr>
                <w:rFonts w:asciiTheme="majorHAnsi" w:eastAsia="Arial" w:hAnsiTheme="majorHAnsi" w:cstheme="majorHAnsi"/>
                <w:b/>
                <w:sz w:val="18"/>
                <w:szCs w:val="18"/>
              </w:rPr>
              <w:t xml:space="preserve"> </w:t>
            </w:r>
            <w:r w:rsidRPr="00914A29">
              <w:rPr>
                <w:rFonts w:asciiTheme="majorHAnsi" w:eastAsia="Arial" w:hAnsiTheme="majorHAnsi" w:cstheme="majorHAnsi"/>
                <w:b/>
                <w:sz w:val="18"/>
                <w:szCs w:val="18"/>
              </w:rPr>
              <w:tab/>
            </w:r>
            <w:r w:rsidRPr="00914A29">
              <w:rPr>
                <w:rFonts w:asciiTheme="majorHAnsi" w:eastAsia="Arial" w:hAnsiTheme="majorHAnsi" w:cstheme="majorHAnsi"/>
                <w:sz w:val="18"/>
                <w:szCs w:val="18"/>
              </w:rPr>
              <w:t xml:space="preserve">d) </w:t>
            </w:r>
          </w:p>
        </w:tc>
        <w:tc>
          <w:tcPr>
            <w:tcW w:w="2976" w:type="dxa"/>
          </w:tcPr>
          <w:p w14:paraId="35B68B26"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Explain how missing data were addressed </w:t>
            </w:r>
            <w:r w:rsidRPr="00914A29">
              <w:rPr>
                <w:rFonts w:asciiTheme="majorHAnsi" w:eastAsia="Arial" w:hAnsiTheme="majorHAnsi" w:cstheme="majorHAnsi"/>
                <w:sz w:val="18"/>
                <w:szCs w:val="18"/>
              </w:rPr>
              <w:tab/>
              <w:t xml:space="preserve"> </w:t>
            </w:r>
            <w:r w:rsidRPr="00914A29">
              <w:rPr>
                <w:rFonts w:asciiTheme="majorHAnsi" w:eastAsia="Arial" w:hAnsiTheme="majorHAnsi" w:cstheme="majorHAnsi"/>
                <w:sz w:val="18"/>
                <w:szCs w:val="18"/>
              </w:rPr>
              <w:tab/>
              <w:t xml:space="preserve"> </w:t>
            </w:r>
          </w:p>
        </w:tc>
        <w:tc>
          <w:tcPr>
            <w:tcW w:w="3923" w:type="dxa"/>
          </w:tcPr>
          <w:p w14:paraId="3704F5BD" w14:textId="77777777" w:rsidR="00390237" w:rsidRPr="00916813"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sidRPr="00916813">
              <w:rPr>
                <w:rFonts w:asciiTheme="majorHAnsi" w:hAnsiTheme="majorHAnsi" w:cstheme="majorHAnsi"/>
                <w:i/>
                <w:iCs/>
                <w:sz w:val="18"/>
                <w:szCs w:val="18"/>
              </w:rPr>
              <w:t>Not applicable (only summary data used).</w:t>
            </w:r>
          </w:p>
        </w:tc>
      </w:tr>
      <w:tr w:rsidR="00390237" w:rsidRPr="00914A29" w14:paraId="0412B758"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3D0351EE" w14:textId="77777777" w:rsidR="00390237" w:rsidRPr="00914A29" w:rsidRDefault="00390237" w:rsidP="00893185">
            <w:pPr>
              <w:ind w:left="108"/>
              <w:rPr>
                <w:rFonts w:cstheme="majorHAnsi"/>
                <w:sz w:val="18"/>
                <w:szCs w:val="18"/>
              </w:rPr>
            </w:pPr>
          </w:p>
        </w:tc>
        <w:tc>
          <w:tcPr>
            <w:tcW w:w="1418" w:type="dxa"/>
          </w:tcPr>
          <w:p w14:paraId="436AF040"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hAnsiTheme="majorHAnsi" w:cstheme="majorHAnsi"/>
                <w:sz w:val="18"/>
                <w:szCs w:val="18"/>
              </w:rPr>
              <w:tab/>
            </w:r>
            <w:r w:rsidRPr="00914A29">
              <w:rPr>
                <w:rFonts w:asciiTheme="majorHAnsi" w:eastAsia="Arial" w:hAnsiTheme="majorHAnsi" w:cstheme="majorHAnsi"/>
                <w:b/>
                <w:sz w:val="18"/>
                <w:szCs w:val="18"/>
              </w:rPr>
              <w:t xml:space="preserve"> </w:t>
            </w:r>
            <w:r w:rsidRPr="00914A29">
              <w:rPr>
                <w:rFonts w:asciiTheme="majorHAnsi" w:eastAsia="Arial" w:hAnsiTheme="majorHAnsi" w:cstheme="majorHAnsi"/>
                <w:b/>
                <w:sz w:val="18"/>
                <w:szCs w:val="18"/>
              </w:rPr>
              <w:tab/>
            </w:r>
            <w:r w:rsidRPr="00914A29">
              <w:rPr>
                <w:rFonts w:asciiTheme="majorHAnsi" w:eastAsia="Arial" w:hAnsiTheme="majorHAnsi" w:cstheme="majorHAnsi"/>
                <w:sz w:val="18"/>
                <w:szCs w:val="18"/>
              </w:rPr>
              <w:t xml:space="preserve">e) </w:t>
            </w:r>
          </w:p>
        </w:tc>
        <w:tc>
          <w:tcPr>
            <w:tcW w:w="2976" w:type="dxa"/>
          </w:tcPr>
          <w:p w14:paraId="788FAA74"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If applicable, indicate how multiple testing was addressed </w:t>
            </w:r>
            <w:r w:rsidRPr="00914A29">
              <w:rPr>
                <w:rFonts w:asciiTheme="majorHAnsi" w:eastAsia="Arial" w:hAnsiTheme="majorHAnsi" w:cstheme="majorHAnsi"/>
                <w:sz w:val="18"/>
                <w:szCs w:val="18"/>
              </w:rPr>
              <w:tab/>
              <w:t xml:space="preserve"> </w:t>
            </w:r>
            <w:r w:rsidRPr="00914A29">
              <w:rPr>
                <w:rFonts w:asciiTheme="majorHAnsi" w:eastAsia="Arial" w:hAnsiTheme="majorHAnsi" w:cstheme="majorHAnsi"/>
                <w:sz w:val="18"/>
                <w:szCs w:val="18"/>
              </w:rPr>
              <w:tab/>
              <w:t xml:space="preserve"> </w:t>
            </w:r>
          </w:p>
        </w:tc>
        <w:tc>
          <w:tcPr>
            <w:tcW w:w="3923" w:type="dxa"/>
          </w:tcPr>
          <w:p w14:paraId="3A8B10DD" w14:textId="77777777" w:rsidR="00390237" w:rsidRPr="00916813"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916813">
              <w:rPr>
                <w:rFonts w:asciiTheme="majorHAnsi" w:eastAsia="Arial" w:hAnsiTheme="majorHAnsi" w:cstheme="majorHAnsi"/>
                <w:i/>
                <w:iCs/>
                <w:sz w:val="18"/>
                <w:szCs w:val="18"/>
              </w:rPr>
              <w:t>No correction was made for multiple testing</w:t>
            </w:r>
          </w:p>
        </w:tc>
      </w:tr>
      <w:tr w:rsidR="00390237" w:rsidRPr="00914A29" w14:paraId="788C8DD5"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5D106244" w14:textId="77777777" w:rsidR="00390237" w:rsidRPr="00914A29" w:rsidRDefault="00390237" w:rsidP="00893185">
            <w:pPr>
              <w:tabs>
                <w:tab w:val="center" w:pos="1338"/>
              </w:tabs>
              <w:rPr>
                <w:rFonts w:eastAsia="Arial" w:cstheme="majorHAnsi"/>
                <w:sz w:val="18"/>
                <w:szCs w:val="18"/>
              </w:rPr>
            </w:pPr>
            <w:r w:rsidRPr="00914A29">
              <w:rPr>
                <w:rFonts w:eastAsia="Arial" w:cstheme="majorHAnsi"/>
                <w:sz w:val="18"/>
                <w:szCs w:val="18"/>
              </w:rPr>
              <w:t xml:space="preserve">         7</w:t>
            </w:r>
            <w:r w:rsidRPr="00914A29">
              <w:rPr>
                <w:rFonts w:eastAsia="Arial" w:cstheme="majorHAnsi"/>
                <w:b/>
                <w:sz w:val="18"/>
                <w:szCs w:val="18"/>
              </w:rPr>
              <w:t xml:space="preserve"> </w:t>
            </w:r>
            <w:r w:rsidRPr="00914A29">
              <w:rPr>
                <w:rFonts w:eastAsia="Arial" w:cstheme="majorHAnsi"/>
                <w:b/>
                <w:sz w:val="18"/>
                <w:szCs w:val="18"/>
              </w:rPr>
              <w:tab/>
            </w:r>
          </w:p>
          <w:p w14:paraId="5896A67D" w14:textId="77777777" w:rsidR="00390237" w:rsidRPr="00914A29" w:rsidRDefault="00390237" w:rsidP="00893185">
            <w:pPr>
              <w:ind w:left="108"/>
              <w:rPr>
                <w:rFonts w:cstheme="majorHAnsi"/>
                <w:sz w:val="18"/>
                <w:szCs w:val="18"/>
              </w:rPr>
            </w:pPr>
            <w:r w:rsidRPr="00914A29">
              <w:rPr>
                <w:rFonts w:eastAsia="Arial" w:cstheme="majorHAnsi"/>
                <w:sz w:val="18"/>
                <w:szCs w:val="18"/>
              </w:rPr>
              <w:t xml:space="preserve"> </w:t>
            </w:r>
          </w:p>
        </w:tc>
        <w:tc>
          <w:tcPr>
            <w:tcW w:w="1418" w:type="dxa"/>
          </w:tcPr>
          <w:p w14:paraId="267DF6CF" w14:textId="77777777" w:rsidR="00390237" w:rsidRPr="00914A29" w:rsidRDefault="00390237" w:rsidP="00893185">
            <w:pPr>
              <w:tabs>
                <w:tab w:val="center" w:pos="1338"/>
              </w:tabs>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 xml:space="preserve">Assessment of </w:t>
            </w:r>
          </w:p>
          <w:p w14:paraId="49721E2B"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assumptions</w:t>
            </w:r>
          </w:p>
        </w:tc>
        <w:tc>
          <w:tcPr>
            <w:tcW w:w="2976" w:type="dxa"/>
          </w:tcPr>
          <w:p w14:paraId="39FC2F96"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Describe any methods or prior knowledge used to assess the assumptions or justify their validity </w:t>
            </w:r>
            <w:r w:rsidRPr="00914A29">
              <w:rPr>
                <w:rFonts w:asciiTheme="majorHAnsi" w:eastAsia="Arial" w:hAnsiTheme="majorHAnsi" w:cstheme="majorHAnsi"/>
                <w:sz w:val="18"/>
                <w:szCs w:val="18"/>
              </w:rPr>
              <w:tab/>
              <w:t xml:space="preserve"> </w:t>
            </w:r>
          </w:p>
        </w:tc>
        <w:tc>
          <w:tcPr>
            <w:tcW w:w="3923" w:type="dxa"/>
          </w:tcPr>
          <w:p w14:paraId="1ABA70C6" w14:textId="77777777" w:rsidR="00390237" w:rsidRPr="00916813" w:rsidRDefault="00390237" w:rsidP="0089318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sidRPr="00916813">
              <w:rPr>
                <w:rFonts w:asciiTheme="majorHAnsi" w:hAnsiTheme="majorHAnsi" w:cstheme="majorHAnsi"/>
                <w:i/>
                <w:iCs/>
                <w:sz w:val="18"/>
                <w:szCs w:val="18"/>
              </w:rPr>
              <w:t xml:space="preserve">IV1 - F-statistics were calculated to quantify the strength of the association between the instrument and the exposure. See Table </w:t>
            </w:r>
            <w:r>
              <w:rPr>
                <w:rFonts w:asciiTheme="majorHAnsi" w:hAnsiTheme="majorHAnsi" w:cstheme="majorHAnsi"/>
                <w:i/>
                <w:iCs/>
                <w:sz w:val="18"/>
                <w:szCs w:val="18"/>
              </w:rPr>
              <w:t>S</w:t>
            </w:r>
            <w:r w:rsidRPr="00916813">
              <w:rPr>
                <w:rFonts w:asciiTheme="majorHAnsi" w:hAnsiTheme="majorHAnsi" w:cstheme="majorHAnsi"/>
                <w:i/>
                <w:iCs/>
                <w:sz w:val="18"/>
                <w:szCs w:val="18"/>
              </w:rPr>
              <w:t xml:space="preserve">2. </w:t>
            </w:r>
          </w:p>
          <w:p w14:paraId="7D852941" w14:textId="77777777" w:rsidR="00390237" w:rsidRPr="00916813" w:rsidRDefault="00390237" w:rsidP="0089318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sidRPr="00916813">
              <w:rPr>
                <w:rFonts w:asciiTheme="majorHAnsi" w:hAnsiTheme="majorHAnsi" w:cstheme="majorHAnsi"/>
                <w:i/>
                <w:iCs/>
                <w:sz w:val="18"/>
                <w:szCs w:val="18"/>
              </w:rPr>
              <w:t xml:space="preserve">IV3 - </w:t>
            </w:r>
            <w:r w:rsidRPr="00035959">
              <w:rPr>
                <w:rFonts w:asciiTheme="majorHAnsi" w:hAnsiTheme="majorHAnsi" w:cstheme="majorHAnsi"/>
                <w:i/>
                <w:iCs/>
                <w:sz w:val="18"/>
                <w:szCs w:val="18"/>
              </w:rPr>
              <w:t>The IVW approach assumes the absence of any horizontal pleiotropy, and so methods robust to the influence of pleiotropy and violation of the third MR assumption were used as sensitivity analyses. The weighted-median, Contamination Mixture, MR-Egger and MR-PRESSO methods were applied</w:t>
            </w:r>
            <w:r>
              <w:rPr>
                <w:rFonts w:asciiTheme="majorHAnsi" w:hAnsiTheme="majorHAnsi" w:cstheme="majorHAnsi"/>
                <w:i/>
                <w:iCs/>
                <w:sz w:val="18"/>
                <w:szCs w:val="18"/>
              </w:rPr>
              <w:t xml:space="preserve">. </w:t>
            </w:r>
            <w:r w:rsidRPr="00916813">
              <w:rPr>
                <w:rFonts w:asciiTheme="majorHAnsi" w:hAnsiTheme="majorHAnsi" w:cstheme="majorHAnsi"/>
                <w:i/>
                <w:iCs/>
                <w:sz w:val="18"/>
                <w:szCs w:val="18"/>
              </w:rPr>
              <w:t>Further details of these methods can be found in the Supplementary Materials.</w:t>
            </w:r>
          </w:p>
        </w:tc>
      </w:tr>
      <w:tr w:rsidR="00390237" w:rsidRPr="00914A29" w14:paraId="08C2ADB0"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432A21E2" w14:textId="77777777" w:rsidR="00390237" w:rsidRPr="00914A29" w:rsidRDefault="00390237" w:rsidP="00893185">
            <w:pPr>
              <w:ind w:left="108"/>
              <w:rPr>
                <w:rFonts w:cstheme="majorHAnsi"/>
                <w:sz w:val="18"/>
                <w:szCs w:val="18"/>
              </w:rPr>
            </w:pPr>
            <w:r w:rsidRPr="00914A29">
              <w:rPr>
                <w:rFonts w:eastAsia="Arial" w:cstheme="majorHAnsi"/>
                <w:sz w:val="18"/>
                <w:szCs w:val="18"/>
              </w:rPr>
              <w:t>8</w:t>
            </w:r>
            <w:r w:rsidRPr="00914A29">
              <w:rPr>
                <w:rFonts w:eastAsia="Arial" w:cstheme="majorHAnsi"/>
                <w:b/>
                <w:sz w:val="18"/>
                <w:szCs w:val="18"/>
              </w:rPr>
              <w:t xml:space="preserve"> </w:t>
            </w:r>
            <w:r w:rsidRPr="00914A29">
              <w:rPr>
                <w:rFonts w:eastAsia="Arial" w:cstheme="majorHAnsi"/>
                <w:b/>
                <w:sz w:val="18"/>
                <w:szCs w:val="18"/>
              </w:rPr>
              <w:tab/>
            </w:r>
            <w:r w:rsidRPr="00914A29">
              <w:rPr>
                <w:rFonts w:eastAsia="Arial" w:cstheme="majorHAnsi"/>
                <w:sz w:val="18"/>
                <w:szCs w:val="18"/>
              </w:rPr>
              <w:t xml:space="preserve"> </w:t>
            </w:r>
          </w:p>
        </w:tc>
        <w:tc>
          <w:tcPr>
            <w:tcW w:w="1418" w:type="dxa"/>
          </w:tcPr>
          <w:p w14:paraId="4262BE88"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Sensitivity analyses and additional analyses</w:t>
            </w:r>
          </w:p>
        </w:tc>
        <w:tc>
          <w:tcPr>
            <w:tcW w:w="2976" w:type="dxa"/>
          </w:tcPr>
          <w:p w14:paraId="613442AB"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Describe any sensitivity analyses or additional analyses performed (e.g. comparison of effect estimates from different approaches, independent replication, bias analytic techniques, validation of instruments, simulations) </w:t>
            </w:r>
          </w:p>
        </w:tc>
        <w:tc>
          <w:tcPr>
            <w:tcW w:w="3923" w:type="dxa"/>
          </w:tcPr>
          <w:p w14:paraId="2CEE7D1A" w14:textId="77777777" w:rsidR="00390237" w:rsidRPr="00F356DC"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F356DC">
              <w:rPr>
                <w:rFonts w:asciiTheme="majorHAnsi" w:eastAsia="Arial" w:hAnsiTheme="majorHAnsi" w:cstheme="majorHAnsi"/>
                <w:i/>
                <w:iCs/>
                <w:sz w:val="18"/>
                <w:szCs w:val="18"/>
              </w:rPr>
              <w:t xml:space="preserve">See Methods - </w:t>
            </w:r>
            <w:r w:rsidRPr="00F356DC">
              <w:rPr>
                <w:rFonts w:asciiTheme="majorHAnsi" w:hAnsiTheme="majorHAnsi" w:cstheme="majorHAnsi"/>
                <w:i/>
                <w:iCs/>
                <w:sz w:val="18"/>
                <w:szCs w:val="18"/>
              </w:rPr>
              <w:t>Sensitivity analyses for pleiotropy,</w:t>
            </w:r>
            <w:r>
              <w:rPr>
                <w:rFonts w:asciiTheme="majorHAnsi" w:hAnsiTheme="majorHAnsi" w:cstheme="majorHAnsi"/>
                <w:i/>
                <w:iCs/>
                <w:sz w:val="18"/>
                <w:szCs w:val="18"/>
              </w:rPr>
              <w:t xml:space="preserve"> replication using an independent exposure GWAS for TIE1 and TEK pQTLs,</w:t>
            </w:r>
            <w:r w:rsidRPr="00F356DC">
              <w:rPr>
                <w:rFonts w:asciiTheme="majorHAnsi" w:hAnsiTheme="majorHAnsi" w:cstheme="majorHAnsi"/>
                <w:i/>
                <w:iCs/>
                <w:sz w:val="18"/>
                <w:szCs w:val="18"/>
              </w:rPr>
              <w:t xml:space="preserve"> </w:t>
            </w:r>
            <w:r>
              <w:rPr>
                <w:rFonts w:asciiTheme="majorHAnsi" w:hAnsiTheme="majorHAnsi" w:cstheme="majorHAnsi"/>
                <w:i/>
                <w:iCs/>
                <w:sz w:val="18"/>
                <w:szCs w:val="18"/>
              </w:rPr>
              <w:t>colocalization and single-cell transcriptomic differential gene expression analysis</w:t>
            </w:r>
            <w:r w:rsidRPr="00F356DC">
              <w:rPr>
                <w:rFonts w:asciiTheme="majorHAnsi" w:hAnsiTheme="majorHAnsi" w:cstheme="majorHAnsi"/>
                <w:i/>
                <w:iCs/>
                <w:sz w:val="18"/>
                <w:szCs w:val="18"/>
              </w:rPr>
              <w:t xml:space="preserve">. </w:t>
            </w:r>
          </w:p>
          <w:p w14:paraId="54422643" w14:textId="77777777" w:rsidR="00390237" w:rsidRPr="00F356DC"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F356DC">
              <w:rPr>
                <w:rFonts w:asciiTheme="majorHAnsi" w:eastAsia="Arial" w:hAnsiTheme="majorHAnsi" w:cstheme="majorHAnsi"/>
                <w:i/>
                <w:iCs/>
                <w:sz w:val="18"/>
                <w:szCs w:val="18"/>
              </w:rPr>
              <w:t xml:space="preserve"> </w:t>
            </w:r>
          </w:p>
        </w:tc>
      </w:tr>
      <w:tr w:rsidR="00390237" w:rsidRPr="00914A29" w14:paraId="45C10334"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2F8DE825" w14:textId="77777777" w:rsidR="00390237" w:rsidRPr="00914A29" w:rsidRDefault="00390237" w:rsidP="00893185">
            <w:pPr>
              <w:ind w:left="108"/>
              <w:rPr>
                <w:rFonts w:cstheme="majorHAnsi"/>
                <w:sz w:val="18"/>
                <w:szCs w:val="18"/>
              </w:rPr>
            </w:pPr>
            <w:r w:rsidRPr="00914A29">
              <w:rPr>
                <w:rFonts w:eastAsia="Arial" w:cstheme="majorHAnsi"/>
                <w:sz w:val="18"/>
                <w:szCs w:val="18"/>
              </w:rPr>
              <w:t>9</w:t>
            </w:r>
            <w:r w:rsidRPr="00914A29">
              <w:rPr>
                <w:rFonts w:eastAsia="Arial" w:cstheme="majorHAnsi"/>
                <w:b/>
                <w:sz w:val="18"/>
                <w:szCs w:val="18"/>
              </w:rPr>
              <w:t xml:space="preserve"> </w:t>
            </w:r>
            <w:r w:rsidRPr="00914A29">
              <w:rPr>
                <w:rFonts w:eastAsia="Arial" w:cstheme="majorHAnsi"/>
                <w:b/>
                <w:sz w:val="18"/>
                <w:szCs w:val="18"/>
              </w:rPr>
              <w:tab/>
            </w:r>
            <w:r w:rsidRPr="00914A29">
              <w:rPr>
                <w:rFonts w:eastAsia="Arial" w:cstheme="majorHAnsi"/>
                <w:sz w:val="18"/>
                <w:szCs w:val="18"/>
              </w:rPr>
              <w:t xml:space="preserve"> </w:t>
            </w:r>
          </w:p>
        </w:tc>
        <w:tc>
          <w:tcPr>
            <w:tcW w:w="1418" w:type="dxa"/>
          </w:tcPr>
          <w:p w14:paraId="720F978C"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Software and preregistration</w:t>
            </w:r>
            <w:r w:rsidRPr="00914A29">
              <w:rPr>
                <w:rFonts w:asciiTheme="majorHAnsi" w:eastAsia="Arial" w:hAnsiTheme="majorHAnsi" w:cstheme="majorHAnsi"/>
                <w:sz w:val="18"/>
                <w:szCs w:val="18"/>
              </w:rPr>
              <w:t xml:space="preserve"> </w:t>
            </w:r>
            <w:r w:rsidRPr="00914A29">
              <w:rPr>
                <w:rFonts w:asciiTheme="majorHAnsi" w:eastAsia="Arial" w:hAnsiTheme="majorHAnsi" w:cstheme="majorHAnsi"/>
                <w:sz w:val="18"/>
                <w:szCs w:val="18"/>
              </w:rPr>
              <w:tab/>
              <w:t xml:space="preserve"> </w:t>
            </w:r>
          </w:p>
        </w:tc>
        <w:tc>
          <w:tcPr>
            <w:tcW w:w="2976" w:type="dxa"/>
          </w:tcPr>
          <w:p w14:paraId="5B35DA55"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3923" w:type="dxa"/>
          </w:tcPr>
          <w:p w14:paraId="3C05CE1D" w14:textId="77777777" w:rsidR="00390237" w:rsidRPr="00F356DC" w:rsidRDefault="00390237" w:rsidP="0089318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p>
        </w:tc>
      </w:tr>
      <w:tr w:rsidR="00390237" w:rsidRPr="00914A29" w14:paraId="40E72D56"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18A4C579" w14:textId="77777777" w:rsidR="00390237" w:rsidRPr="00914A29" w:rsidRDefault="00390237" w:rsidP="00893185">
            <w:pPr>
              <w:ind w:left="108"/>
              <w:rPr>
                <w:rFonts w:cstheme="majorHAnsi"/>
                <w:sz w:val="18"/>
                <w:szCs w:val="18"/>
              </w:rPr>
            </w:pPr>
          </w:p>
        </w:tc>
        <w:tc>
          <w:tcPr>
            <w:tcW w:w="1418" w:type="dxa"/>
          </w:tcPr>
          <w:p w14:paraId="043875CC"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hAnsiTheme="majorHAnsi" w:cstheme="majorHAnsi"/>
                <w:sz w:val="18"/>
                <w:szCs w:val="18"/>
              </w:rPr>
              <w:tab/>
            </w:r>
            <w:r w:rsidRPr="00914A29">
              <w:rPr>
                <w:rFonts w:asciiTheme="majorHAnsi" w:eastAsia="Arial" w:hAnsiTheme="majorHAnsi" w:cstheme="majorHAnsi"/>
                <w:b/>
                <w:sz w:val="18"/>
                <w:szCs w:val="18"/>
              </w:rPr>
              <w:t xml:space="preserve"> </w:t>
            </w:r>
            <w:r w:rsidRPr="00914A29">
              <w:rPr>
                <w:rFonts w:asciiTheme="majorHAnsi" w:eastAsia="Arial" w:hAnsiTheme="majorHAnsi" w:cstheme="majorHAnsi"/>
                <w:b/>
                <w:sz w:val="18"/>
                <w:szCs w:val="18"/>
              </w:rPr>
              <w:tab/>
            </w:r>
            <w:r w:rsidRPr="00914A29">
              <w:rPr>
                <w:rFonts w:asciiTheme="majorHAnsi" w:eastAsia="Arial" w:hAnsiTheme="majorHAnsi" w:cstheme="majorHAnsi"/>
                <w:sz w:val="18"/>
                <w:szCs w:val="18"/>
              </w:rPr>
              <w:t xml:space="preserve">a) </w:t>
            </w:r>
          </w:p>
        </w:tc>
        <w:tc>
          <w:tcPr>
            <w:tcW w:w="2976" w:type="dxa"/>
          </w:tcPr>
          <w:p w14:paraId="050BC77D"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Name statistical software and package(s), including version and settings used</w:t>
            </w:r>
            <w:r w:rsidRPr="00914A29">
              <w:rPr>
                <w:rFonts w:asciiTheme="majorHAnsi" w:eastAsia="Arial" w:hAnsiTheme="majorHAnsi" w:cstheme="majorHAnsi"/>
                <w:sz w:val="18"/>
                <w:szCs w:val="18"/>
              </w:rPr>
              <w:tab/>
              <w:t xml:space="preserve"> </w:t>
            </w:r>
          </w:p>
        </w:tc>
        <w:tc>
          <w:tcPr>
            <w:tcW w:w="3923" w:type="dxa"/>
          </w:tcPr>
          <w:p w14:paraId="2FF0B89D" w14:textId="77777777" w:rsidR="00390237" w:rsidRPr="00F356DC"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Pr>
                <w:rFonts w:asciiTheme="majorHAnsi" w:hAnsiTheme="majorHAnsi" w:cstheme="majorHAnsi"/>
                <w:i/>
                <w:iCs/>
                <w:sz w:val="18"/>
                <w:szCs w:val="18"/>
                <w:lang w:val="en-US"/>
              </w:rPr>
              <w:t>A</w:t>
            </w:r>
            <w:r w:rsidRPr="00F356DC">
              <w:rPr>
                <w:rFonts w:asciiTheme="majorHAnsi" w:hAnsiTheme="majorHAnsi" w:cstheme="majorHAnsi"/>
                <w:i/>
                <w:iCs/>
                <w:sz w:val="18"/>
                <w:szCs w:val="18"/>
                <w:lang w:val="en-US"/>
              </w:rPr>
              <w:t>nalyses were performed using the TwoSampleMR, MendelianRandomization, MR-PRESSO</w:t>
            </w:r>
            <w:r>
              <w:rPr>
                <w:rFonts w:asciiTheme="majorHAnsi" w:hAnsiTheme="majorHAnsi" w:cstheme="majorHAnsi"/>
                <w:i/>
                <w:iCs/>
                <w:sz w:val="18"/>
                <w:szCs w:val="18"/>
                <w:lang w:val="en-US"/>
              </w:rPr>
              <w:t xml:space="preserve"> and coloc</w:t>
            </w:r>
            <w:r w:rsidRPr="00F356DC">
              <w:rPr>
                <w:rFonts w:asciiTheme="majorHAnsi" w:hAnsiTheme="majorHAnsi" w:cstheme="majorHAnsi"/>
                <w:i/>
                <w:iCs/>
                <w:sz w:val="18"/>
                <w:szCs w:val="18"/>
                <w:lang w:val="en-US"/>
              </w:rPr>
              <w:t xml:space="preserve"> packages in R (version 4.1.2).</w:t>
            </w:r>
            <w:r w:rsidRPr="00F356DC">
              <w:rPr>
                <w:rFonts w:asciiTheme="majorHAnsi" w:hAnsiTheme="majorHAnsi" w:cstheme="majorHAnsi"/>
                <w:i/>
                <w:iCs/>
                <w:sz w:val="18"/>
                <w:szCs w:val="18"/>
              </w:rPr>
              <w:t xml:space="preserve">  </w:t>
            </w:r>
          </w:p>
        </w:tc>
      </w:tr>
      <w:tr w:rsidR="00390237" w:rsidRPr="00914A29" w14:paraId="2A35268D"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7FC30EF6" w14:textId="77777777" w:rsidR="00390237" w:rsidRPr="00914A29" w:rsidRDefault="00390237" w:rsidP="00893185">
            <w:pPr>
              <w:ind w:left="108"/>
              <w:rPr>
                <w:rFonts w:cstheme="majorHAnsi"/>
                <w:sz w:val="18"/>
                <w:szCs w:val="18"/>
              </w:rPr>
            </w:pPr>
          </w:p>
        </w:tc>
        <w:tc>
          <w:tcPr>
            <w:tcW w:w="1418" w:type="dxa"/>
          </w:tcPr>
          <w:p w14:paraId="7921E195"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hAnsiTheme="majorHAnsi" w:cstheme="majorHAnsi"/>
                <w:sz w:val="18"/>
                <w:szCs w:val="18"/>
              </w:rPr>
              <w:tab/>
            </w:r>
            <w:r w:rsidRPr="00914A29">
              <w:rPr>
                <w:rFonts w:asciiTheme="majorHAnsi" w:eastAsia="Arial" w:hAnsiTheme="majorHAnsi" w:cstheme="majorHAnsi"/>
                <w:b/>
                <w:sz w:val="18"/>
                <w:szCs w:val="18"/>
              </w:rPr>
              <w:t xml:space="preserve"> </w:t>
            </w:r>
            <w:r w:rsidRPr="00914A29">
              <w:rPr>
                <w:rFonts w:asciiTheme="majorHAnsi" w:eastAsia="Arial" w:hAnsiTheme="majorHAnsi" w:cstheme="majorHAnsi"/>
                <w:b/>
                <w:sz w:val="18"/>
                <w:szCs w:val="18"/>
              </w:rPr>
              <w:tab/>
            </w:r>
            <w:r w:rsidRPr="00914A29">
              <w:rPr>
                <w:rFonts w:asciiTheme="majorHAnsi" w:eastAsia="Arial" w:hAnsiTheme="majorHAnsi" w:cstheme="majorHAnsi"/>
                <w:sz w:val="18"/>
                <w:szCs w:val="18"/>
              </w:rPr>
              <w:t xml:space="preserve">b) </w:t>
            </w:r>
          </w:p>
        </w:tc>
        <w:tc>
          <w:tcPr>
            <w:tcW w:w="2976" w:type="dxa"/>
          </w:tcPr>
          <w:p w14:paraId="23D818D3" w14:textId="77777777" w:rsidR="00390237" w:rsidRPr="0019490B"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eastAsia="Arial" w:hAnsiTheme="majorHAnsi" w:cstheme="majorHAnsi"/>
                <w:sz w:val="18"/>
                <w:szCs w:val="18"/>
              </w:rPr>
            </w:pPr>
            <w:r w:rsidRPr="00914A29">
              <w:rPr>
                <w:rFonts w:asciiTheme="majorHAnsi" w:eastAsia="Arial" w:hAnsiTheme="majorHAnsi" w:cstheme="majorHAnsi"/>
                <w:sz w:val="18"/>
                <w:szCs w:val="18"/>
              </w:rPr>
              <w:t xml:space="preserve">State whether the study protocol and details were pre-registered (as well as when and where) </w:t>
            </w:r>
          </w:p>
        </w:tc>
        <w:tc>
          <w:tcPr>
            <w:tcW w:w="3923" w:type="dxa"/>
          </w:tcPr>
          <w:p w14:paraId="343D2EB2" w14:textId="77777777" w:rsidR="00390237" w:rsidRPr="00F356DC" w:rsidRDefault="00390237" w:rsidP="0089318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sidRPr="00F356DC">
              <w:rPr>
                <w:rFonts w:asciiTheme="majorHAnsi" w:hAnsiTheme="majorHAnsi" w:cstheme="majorHAnsi"/>
                <w:i/>
                <w:iCs/>
                <w:sz w:val="18"/>
                <w:szCs w:val="18"/>
              </w:rPr>
              <w:t>Study protocol was not pre-registered.</w:t>
            </w:r>
          </w:p>
        </w:tc>
      </w:tr>
      <w:tr w:rsidR="00390237" w:rsidRPr="00914A29" w14:paraId="0CB720D9"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5414B86D" w14:textId="77777777" w:rsidR="00390237" w:rsidRPr="00914A29" w:rsidRDefault="00390237" w:rsidP="00893185">
            <w:pPr>
              <w:ind w:left="108"/>
              <w:rPr>
                <w:rFonts w:cstheme="majorHAnsi"/>
                <w:sz w:val="18"/>
                <w:szCs w:val="18"/>
              </w:rPr>
            </w:pPr>
          </w:p>
        </w:tc>
        <w:tc>
          <w:tcPr>
            <w:tcW w:w="1418" w:type="dxa"/>
          </w:tcPr>
          <w:p w14:paraId="39F41932"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 </w:t>
            </w:r>
            <w:r w:rsidRPr="00914A29">
              <w:rPr>
                <w:rFonts w:asciiTheme="majorHAnsi" w:eastAsia="Arial" w:hAnsiTheme="majorHAnsi" w:cstheme="majorHAnsi"/>
                <w:sz w:val="18"/>
                <w:szCs w:val="18"/>
              </w:rPr>
              <w:tab/>
              <w:t xml:space="preserve"> </w:t>
            </w:r>
            <w:r w:rsidRPr="00914A29">
              <w:rPr>
                <w:rFonts w:asciiTheme="majorHAnsi" w:eastAsia="Arial" w:hAnsiTheme="majorHAnsi" w:cstheme="majorHAnsi"/>
                <w:b/>
                <w:sz w:val="18"/>
                <w:szCs w:val="18"/>
              </w:rPr>
              <w:t>RESULTS</w:t>
            </w:r>
            <w:r w:rsidRPr="00914A29">
              <w:rPr>
                <w:rFonts w:asciiTheme="majorHAnsi" w:eastAsia="Arial" w:hAnsiTheme="majorHAnsi" w:cstheme="majorHAnsi"/>
                <w:sz w:val="18"/>
                <w:szCs w:val="18"/>
              </w:rPr>
              <w:tab/>
              <w:t xml:space="preserve"> </w:t>
            </w:r>
          </w:p>
        </w:tc>
        <w:tc>
          <w:tcPr>
            <w:tcW w:w="2976" w:type="dxa"/>
          </w:tcPr>
          <w:p w14:paraId="647766B5"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3923" w:type="dxa"/>
          </w:tcPr>
          <w:p w14:paraId="53AC1BE6" w14:textId="77777777" w:rsidR="00390237" w:rsidRPr="00F356DC"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p>
        </w:tc>
      </w:tr>
      <w:tr w:rsidR="00390237" w:rsidRPr="00914A29" w14:paraId="7ABAAFF2"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6873D396" w14:textId="77777777" w:rsidR="00390237" w:rsidRPr="00914A29" w:rsidRDefault="00390237" w:rsidP="00893185">
            <w:pPr>
              <w:ind w:left="108"/>
              <w:rPr>
                <w:rFonts w:cstheme="majorHAnsi"/>
                <w:sz w:val="18"/>
                <w:szCs w:val="18"/>
              </w:rPr>
            </w:pPr>
            <w:r w:rsidRPr="00914A29">
              <w:rPr>
                <w:rFonts w:eastAsia="Arial" w:cstheme="majorHAnsi"/>
                <w:sz w:val="18"/>
                <w:szCs w:val="18"/>
              </w:rPr>
              <w:t>10</w:t>
            </w:r>
            <w:r w:rsidRPr="00914A29">
              <w:rPr>
                <w:rFonts w:eastAsia="Arial" w:cstheme="majorHAnsi"/>
                <w:b/>
                <w:sz w:val="18"/>
                <w:szCs w:val="18"/>
              </w:rPr>
              <w:t xml:space="preserve"> </w:t>
            </w:r>
            <w:r w:rsidRPr="00914A29">
              <w:rPr>
                <w:rFonts w:eastAsia="Arial" w:cstheme="majorHAnsi"/>
                <w:b/>
                <w:sz w:val="18"/>
                <w:szCs w:val="18"/>
              </w:rPr>
              <w:tab/>
            </w:r>
            <w:r w:rsidRPr="00914A29">
              <w:rPr>
                <w:rFonts w:eastAsia="Arial" w:cstheme="majorHAnsi"/>
                <w:sz w:val="18"/>
                <w:szCs w:val="18"/>
              </w:rPr>
              <w:t xml:space="preserve"> </w:t>
            </w:r>
          </w:p>
        </w:tc>
        <w:tc>
          <w:tcPr>
            <w:tcW w:w="1418" w:type="dxa"/>
          </w:tcPr>
          <w:p w14:paraId="3E890885"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 </w:t>
            </w:r>
            <w:r w:rsidRPr="00914A29">
              <w:rPr>
                <w:rFonts w:asciiTheme="majorHAnsi" w:eastAsia="Arial" w:hAnsiTheme="majorHAnsi" w:cstheme="majorHAnsi"/>
                <w:sz w:val="18"/>
                <w:szCs w:val="18"/>
              </w:rPr>
              <w:tab/>
              <w:t xml:space="preserve"> </w:t>
            </w:r>
            <w:r w:rsidRPr="00914A29">
              <w:rPr>
                <w:rFonts w:asciiTheme="majorHAnsi" w:eastAsia="Arial" w:hAnsiTheme="majorHAnsi" w:cstheme="majorHAnsi"/>
                <w:b/>
                <w:sz w:val="18"/>
                <w:szCs w:val="18"/>
              </w:rPr>
              <w:t>Descriptive data</w:t>
            </w:r>
            <w:r w:rsidRPr="00914A29">
              <w:rPr>
                <w:rFonts w:asciiTheme="majorHAnsi" w:eastAsia="Arial" w:hAnsiTheme="majorHAnsi" w:cstheme="majorHAnsi"/>
                <w:sz w:val="18"/>
                <w:szCs w:val="18"/>
              </w:rPr>
              <w:t xml:space="preserve"> </w:t>
            </w:r>
          </w:p>
        </w:tc>
        <w:tc>
          <w:tcPr>
            <w:tcW w:w="2976" w:type="dxa"/>
          </w:tcPr>
          <w:p w14:paraId="2A18A6CB"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3923" w:type="dxa"/>
          </w:tcPr>
          <w:p w14:paraId="0EC3705F" w14:textId="77777777" w:rsidR="00390237" w:rsidRPr="00F356DC" w:rsidRDefault="00390237" w:rsidP="0089318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p>
        </w:tc>
      </w:tr>
      <w:tr w:rsidR="00390237" w:rsidRPr="00914A29" w14:paraId="44F7D981"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66FCC309" w14:textId="77777777" w:rsidR="00390237" w:rsidRPr="00914A29" w:rsidRDefault="00390237" w:rsidP="00893185">
            <w:pPr>
              <w:ind w:left="108"/>
              <w:rPr>
                <w:rFonts w:cstheme="majorHAnsi"/>
                <w:sz w:val="18"/>
                <w:szCs w:val="18"/>
              </w:rPr>
            </w:pPr>
          </w:p>
        </w:tc>
        <w:tc>
          <w:tcPr>
            <w:tcW w:w="1418" w:type="dxa"/>
          </w:tcPr>
          <w:p w14:paraId="09D30E4F"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hAnsiTheme="majorHAnsi" w:cstheme="majorHAnsi"/>
                <w:sz w:val="18"/>
                <w:szCs w:val="18"/>
              </w:rPr>
              <w:tab/>
            </w:r>
            <w:r w:rsidRPr="00914A29">
              <w:rPr>
                <w:rFonts w:asciiTheme="majorHAnsi" w:eastAsia="Arial" w:hAnsiTheme="majorHAnsi" w:cstheme="majorHAnsi"/>
                <w:b/>
                <w:sz w:val="18"/>
                <w:szCs w:val="18"/>
              </w:rPr>
              <w:t xml:space="preserve"> </w:t>
            </w:r>
            <w:r w:rsidRPr="00914A29">
              <w:rPr>
                <w:rFonts w:asciiTheme="majorHAnsi" w:eastAsia="Arial" w:hAnsiTheme="majorHAnsi" w:cstheme="majorHAnsi"/>
                <w:b/>
                <w:sz w:val="18"/>
                <w:szCs w:val="18"/>
              </w:rPr>
              <w:tab/>
            </w:r>
            <w:r w:rsidRPr="00914A29">
              <w:rPr>
                <w:rFonts w:asciiTheme="majorHAnsi" w:eastAsia="Arial" w:hAnsiTheme="majorHAnsi" w:cstheme="majorHAnsi"/>
                <w:sz w:val="18"/>
                <w:szCs w:val="18"/>
              </w:rPr>
              <w:t xml:space="preserve">a) </w:t>
            </w:r>
          </w:p>
        </w:tc>
        <w:tc>
          <w:tcPr>
            <w:tcW w:w="2976" w:type="dxa"/>
          </w:tcPr>
          <w:p w14:paraId="00D89E9B"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Report the numbers of individuals at each stage of included studies and reasons for exclusion. Consider use of a flow diagram </w:t>
            </w:r>
          </w:p>
        </w:tc>
        <w:tc>
          <w:tcPr>
            <w:tcW w:w="3923" w:type="dxa"/>
          </w:tcPr>
          <w:p w14:paraId="114952BD" w14:textId="77777777" w:rsidR="00390237" w:rsidRPr="00F356DC"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F356DC">
              <w:rPr>
                <w:rFonts w:asciiTheme="majorHAnsi" w:hAnsiTheme="majorHAnsi" w:cstheme="majorHAnsi"/>
                <w:i/>
                <w:iCs/>
                <w:sz w:val="18"/>
                <w:szCs w:val="18"/>
              </w:rPr>
              <w:t>Figure 1 provides flow diagram of study design inc. number of participants. No participants were excluded.</w:t>
            </w:r>
          </w:p>
        </w:tc>
      </w:tr>
      <w:tr w:rsidR="00390237" w:rsidRPr="00914A29" w14:paraId="7FFE23BB"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735FFBB8" w14:textId="77777777" w:rsidR="00390237" w:rsidRPr="00914A29" w:rsidRDefault="00390237" w:rsidP="00893185">
            <w:pPr>
              <w:ind w:left="108"/>
              <w:rPr>
                <w:rFonts w:cstheme="majorHAnsi"/>
                <w:sz w:val="18"/>
                <w:szCs w:val="18"/>
              </w:rPr>
            </w:pPr>
          </w:p>
        </w:tc>
        <w:tc>
          <w:tcPr>
            <w:tcW w:w="1418" w:type="dxa"/>
          </w:tcPr>
          <w:p w14:paraId="4448BFE0"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hAnsiTheme="majorHAnsi" w:cstheme="majorHAnsi"/>
                <w:sz w:val="18"/>
                <w:szCs w:val="18"/>
              </w:rPr>
              <w:tab/>
            </w:r>
            <w:r w:rsidRPr="00914A29">
              <w:rPr>
                <w:rFonts w:asciiTheme="majorHAnsi" w:eastAsia="Arial" w:hAnsiTheme="majorHAnsi" w:cstheme="majorHAnsi"/>
                <w:b/>
                <w:sz w:val="18"/>
                <w:szCs w:val="18"/>
              </w:rPr>
              <w:t xml:space="preserve"> </w:t>
            </w:r>
            <w:r w:rsidRPr="00914A29">
              <w:rPr>
                <w:rFonts w:asciiTheme="majorHAnsi" w:eastAsia="Arial" w:hAnsiTheme="majorHAnsi" w:cstheme="majorHAnsi"/>
                <w:b/>
                <w:sz w:val="18"/>
                <w:szCs w:val="18"/>
              </w:rPr>
              <w:tab/>
            </w:r>
            <w:r w:rsidRPr="00914A29">
              <w:rPr>
                <w:rFonts w:asciiTheme="majorHAnsi" w:eastAsia="Arial" w:hAnsiTheme="majorHAnsi" w:cstheme="majorHAnsi"/>
                <w:sz w:val="18"/>
                <w:szCs w:val="18"/>
              </w:rPr>
              <w:t xml:space="preserve">b) </w:t>
            </w:r>
          </w:p>
        </w:tc>
        <w:tc>
          <w:tcPr>
            <w:tcW w:w="2976" w:type="dxa"/>
          </w:tcPr>
          <w:p w14:paraId="35F5BBEF"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Report summary statistics for phenotypic exposure(s), outcome(s), and other relevant variables (e.g., means, SDs, proportions) </w:t>
            </w:r>
          </w:p>
        </w:tc>
        <w:tc>
          <w:tcPr>
            <w:tcW w:w="3923" w:type="dxa"/>
          </w:tcPr>
          <w:p w14:paraId="2F378536" w14:textId="77777777" w:rsidR="00390237" w:rsidRPr="00F356DC" w:rsidRDefault="00390237" w:rsidP="0089318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sidRPr="00F356DC">
              <w:rPr>
                <w:rFonts w:asciiTheme="majorHAnsi" w:hAnsiTheme="majorHAnsi" w:cstheme="majorHAnsi"/>
                <w:i/>
                <w:iCs/>
                <w:sz w:val="18"/>
                <w:szCs w:val="18"/>
              </w:rPr>
              <w:t xml:space="preserve">See Supplementary Table </w:t>
            </w:r>
            <w:r>
              <w:rPr>
                <w:rFonts w:asciiTheme="majorHAnsi" w:hAnsiTheme="majorHAnsi" w:cstheme="majorHAnsi"/>
                <w:i/>
                <w:iCs/>
                <w:sz w:val="18"/>
                <w:szCs w:val="18"/>
              </w:rPr>
              <w:t>S</w:t>
            </w:r>
            <w:r w:rsidRPr="00F356DC">
              <w:rPr>
                <w:rFonts w:asciiTheme="majorHAnsi" w:hAnsiTheme="majorHAnsi" w:cstheme="majorHAnsi"/>
                <w:i/>
                <w:iCs/>
                <w:sz w:val="18"/>
                <w:szCs w:val="18"/>
              </w:rPr>
              <w:t>1.</w:t>
            </w:r>
          </w:p>
        </w:tc>
      </w:tr>
      <w:tr w:rsidR="00390237" w:rsidRPr="00914A29" w14:paraId="6536B636"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53ADC933" w14:textId="77777777" w:rsidR="00390237" w:rsidRPr="00914A29" w:rsidRDefault="00390237" w:rsidP="00893185">
            <w:pPr>
              <w:ind w:left="108"/>
              <w:rPr>
                <w:rFonts w:cstheme="majorHAnsi"/>
                <w:sz w:val="18"/>
                <w:szCs w:val="18"/>
              </w:rPr>
            </w:pPr>
          </w:p>
        </w:tc>
        <w:tc>
          <w:tcPr>
            <w:tcW w:w="1418" w:type="dxa"/>
          </w:tcPr>
          <w:p w14:paraId="4D0C8491"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hAnsiTheme="majorHAnsi" w:cstheme="majorHAnsi"/>
                <w:sz w:val="18"/>
                <w:szCs w:val="18"/>
              </w:rPr>
              <w:tab/>
            </w:r>
            <w:r w:rsidRPr="00914A29">
              <w:rPr>
                <w:rFonts w:asciiTheme="majorHAnsi" w:eastAsia="Arial" w:hAnsiTheme="majorHAnsi" w:cstheme="majorHAnsi"/>
                <w:b/>
                <w:sz w:val="18"/>
                <w:szCs w:val="18"/>
              </w:rPr>
              <w:t xml:space="preserve"> </w:t>
            </w:r>
            <w:r w:rsidRPr="00914A29">
              <w:rPr>
                <w:rFonts w:asciiTheme="majorHAnsi" w:eastAsia="Arial" w:hAnsiTheme="majorHAnsi" w:cstheme="majorHAnsi"/>
                <w:b/>
                <w:sz w:val="18"/>
                <w:szCs w:val="18"/>
              </w:rPr>
              <w:tab/>
            </w:r>
            <w:r w:rsidRPr="00914A29">
              <w:rPr>
                <w:rFonts w:asciiTheme="majorHAnsi" w:eastAsia="Arial" w:hAnsiTheme="majorHAnsi" w:cstheme="majorHAnsi"/>
                <w:bCs/>
                <w:sz w:val="18"/>
                <w:szCs w:val="18"/>
              </w:rPr>
              <w:t>c</w:t>
            </w:r>
            <w:r w:rsidRPr="00914A29">
              <w:rPr>
                <w:rFonts w:asciiTheme="majorHAnsi" w:eastAsia="Arial" w:hAnsiTheme="majorHAnsi" w:cstheme="majorHAnsi"/>
                <w:sz w:val="18"/>
                <w:szCs w:val="18"/>
              </w:rPr>
              <w:t xml:space="preserve">) </w:t>
            </w:r>
          </w:p>
        </w:tc>
        <w:tc>
          <w:tcPr>
            <w:tcW w:w="2976" w:type="dxa"/>
          </w:tcPr>
          <w:p w14:paraId="74467CC0"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If the data sources include meta-analyses of previous studies, provide the assessments of heterogeneity across these studies</w:t>
            </w:r>
          </w:p>
        </w:tc>
        <w:tc>
          <w:tcPr>
            <w:tcW w:w="3923" w:type="dxa"/>
          </w:tcPr>
          <w:p w14:paraId="4F2CB5EE" w14:textId="77777777" w:rsidR="00390237" w:rsidRPr="00F356DC"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F356DC">
              <w:rPr>
                <w:rFonts w:asciiTheme="majorHAnsi" w:hAnsiTheme="majorHAnsi" w:cstheme="majorHAnsi"/>
                <w:i/>
                <w:iCs/>
                <w:sz w:val="18"/>
                <w:szCs w:val="18"/>
              </w:rPr>
              <w:t>Full details of assessments of heterogeneity can be found in the original publications of the GWASs.</w:t>
            </w:r>
          </w:p>
          <w:p w14:paraId="014C3FC2" w14:textId="77777777" w:rsidR="00390237" w:rsidRPr="00F356DC"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i/>
                <w:iCs/>
                <w:sz w:val="18"/>
                <w:szCs w:val="18"/>
              </w:rPr>
            </w:pPr>
            <w:r w:rsidRPr="00F356DC">
              <w:rPr>
                <w:rFonts w:asciiTheme="majorHAnsi" w:hAnsiTheme="majorHAnsi" w:cstheme="majorHAnsi"/>
                <w:i/>
                <w:iCs/>
                <w:sz w:val="18"/>
                <w:szCs w:val="18"/>
              </w:rPr>
              <w:t xml:space="preserve">. </w:t>
            </w:r>
          </w:p>
        </w:tc>
      </w:tr>
      <w:tr w:rsidR="00390237" w:rsidRPr="00914A29" w14:paraId="0BC8E737"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7EF9336B" w14:textId="77777777" w:rsidR="00390237" w:rsidRPr="00914A29" w:rsidRDefault="00390237" w:rsidP="00893185">
            <w:pPr>
              <w:ind w:left="108"/>
              <w:rPr>
                <w:rFonts w:cstheme="majorHAnsi"/>
                <w:sz w:val="18"/>
                <w:szCs w:val="18"/>
              </w:rPr>
            </w:pPr>
          </w:p>
        </w:tc>
        <w:tc>
          <w:tcPr>
            <w:tcW w:w="1418" w:type="dxa"/>
          </w:tcPr>
          <w:p w14:paraId="39369A90" w14:textId="77777777" w:rsidR="00390237" w:rsidRPr="00914A29" w:rsidRDefault="00390237" w:rsidP="00893185">
            <w:pPr>
              <w:pStyle w:val="ListParagraph"/>
              <w:ind w:left="84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hAnsiTheme="majorHAnsi" w:cstheme="majorHAnsi"/>
                <w:sz w:val="18"/>
                <w:szCs w:val="18"/>
              </w:rPr>
              <w:tab/>
            </w:r>
            <w:r w:rsidRPr="00914A29">
              <w:rPr>
                <w:rFonts w:asciiTheme="majorHAnsi" w:eastAsia="Arial" w:hAnsiTheme="majorHAnsi" w:cstheme="majorHAnsi"/>
                <w:b/>
                <w:sz w:val="18"/>
                <w:szCs w:val="18"/>
              </w:rPr>
              <w:t xml:space="preserve"> </w:t>
            </w:r>
            <w:r w:rsidRPr="00914A29">
              <w:rPr>
                <w:rFonts w:asciiTheme="majorHAnsi" w:eastAsia="Arial" w:hAnsiTheme="majorHAnsi" w:cstheme="majorHAnsi"/>
                <w:b/>
                <w:sz w:val="18"/>
                <w:szCs w:val="18"/>
              </w:rPr>
              <w:tab/>
            </w:r>
            <w:r w:rsidRPr="00914A29">
              <w:rPr>
                <w:rFonts w:asciiTheme="majorHAnsi" w:eastAsia="Arial" w:hAnsiTheme="majorHAnsi" w:cstheme="majorHAnsi"/>
                <w:sz w:val="18"/>
                <w:szCs w:val="18"/>
              </w:rPr>
              <w:t xml:space="preserve">d) </w:t>
            </w:r>
          </w:p>
        </w:tc>
        <w:tc>
          <w:tcPr>
            <w:tcW w:w="2976" w:type="dxa"/>
          </w:tcPr>
          <w:p w14:paraId="7ED4688A" w14:textId="77777777" w:rsidR="00390237" w:rsidRPr="00914A29" w:rsidRDefault="00390237" w:rsidP="00893185">
            <w:pPr>
              <w:tabs>
                <w:tab w:val="center" w:pos="7039"/>
                <w:tab w:val="center" w:pos="7759"/>
              </w:tabs>
              <w:spacing w:after="84"/>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For two-sample MR: </w:t>
            </w:r>
            <w:r w:rsidRPr="00914A29">
              <w:rPr>
                <w:rFonts w:asciiTheme="majorHAnsi" w:eastAsia="Arial" w:hAnsiTheme="majorHAnsi" w:cstheme="majorHAnsi"/>
                <w:sz w:val="18"/>
                <w:szCs w:val="18"/>
              </w:rPr>
              <w:tab/>
              <w:t xml:space="preserve"> </w:t>
            </w:r>
          </w:p>
          <w:p w14:paraId="35BB7B5B" w14:textId="77777777" w:rsidR="00390237" w:rsidRPr="00914A29" w:rsidRDefault="00390237" w:rsidP="00390237">
            <w:pPr>
              <w:pStyle w:val="ListParagraph"/>
              <w:numPr>
                <w:ilvl w:val="0"/>
                <w:numId w:val="1"/>
              </w:num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eastAsia="Arial" w:hAnsiTheme="majorHAnsi" w:cstheme="majorHAnsi"/>
                <w:sz w:val="18"/>
                <w:szCs w:val="18"/>
              </w:rPr>
            </w:pPr>
            <w:r w:rsidRPr="00914A29">
              <w:rPr>
                <w:rFonts w:asciiTheme="majorHAnsi" w:eastAsia="Arial" w:hAnsiTheme="majorHAnsi" w:cstheme="majorHAnsi"/>
                <w:sz w:val="18"/>
                <w:szCs w:val="18"/>
              </w:rPr>
              <w:t xml:space="preserve">Provide justification of the similarity of the genetic variant-exposure associations between the exposure and outcome samples </w:t>
            </w:r>
          </w:p>
          <w:p w14:paraId="74782A65" w14:textId="77777777" w:rsidR="00390237" w:rsidRPr="00914A29" w:rsidRDefault="00390237" w:rsidP="00390237">
            <w:pPr>
              <w:pStyle w:val="ListParagraph"/>
              <w:numPr>
                <w:ilvl w:val="0"/>
                <w:numId w:val="1"/>
              </w:num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eastAsia="Arial" w:hAnsiTheme="majorHAnsi" w:cstheme="majorHAnsi"/>
                <w:sz w:val="18"/>
                <w:szCs w:val="18"/>
              </w:rPr>
            </w:pPr>
            <w:r w:rsidRPr="00914A29">
              <w:rPr>
                <w:rFonts w:asciiTheme="majorHAnsi" w:eastAsia="Arial" w:hAnsiTheme="majorHAnsi" w:cstheme="majorHAnsi"/>
                <w:sz w:val="18"/>
                <w:szCs w:val="18"/>
              </w:rPr>
              <w:t>Provide information on the number of individuals who overlap between the exposure and outcome studies</w:t>
            </w:r>
          </w:p>
          <w:p w14:paraId="40FF6AD0"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3923" w:type="dxa"/>
          </w:tcPr>
          <w:p w14:paraId="21B18CCC" w14:textId="77777777" w:rsidR="00390237" w:rsidRPr="00F356DC" w:rsidRDefault="00390237" w:rsidP="00390237">
            <w:pPr>
              <w:pStyle w:val="ListParagraph"/>
              <w:numPr>
                <w:ilvl w:val="0"/>
                <w:numId w:val="2"/>
              </w:numPr>
              <w:spacing w:after="16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sidRPr="00F356DC">
              <w:rPr>
                <w:rFonts w:asciiTheme="majorHAnsi" w:hAnsiTheme="majorHAnsi" w:cstheme="majorHAnsi"/>
                <w:i/>
                <w:iCs/>
                <w:sz w:val="18"/>
                <w:szCs w:val="18"/>
              </w:rPr>
              <w:t xml:space="preserve">All </w:t>
            </w:r>
            <w:r>
              <w:rPr>
                <w:rFonts w:asciiTheme="majorHAnsi" w:hAnsiTheme="majorHAnsi" w:cstheme="majorHAnsi"/>
                <w:i/>
                <w:iCs/>
                <w:sz w:val="18"/>
                <w:szCs w:val="18"/>
              </w:rPr>
              <w:t>data sources</w:t>
            </w:r>
            <w:r w:rsidRPr="00F356DC">
              <w:rPr>
                <w:rFonts w:asciiTheme="majorHAnsi" w:hAnsiTheme="majorHAnsi" w:cstheme="majorHAnsi"/>
                <w:i/>
                <w:iCs/>
                <w:sz w:val="18"/>
                <w:szCs w:val="18"/>
              </w:rPr>
              <w:t xml:space="preserve"> </w:t>
            </w:r>
            <w:r>
              <w:rPr>
                <w:rFonts w:asciiTheme="majorHAnsi" w:hAnsiTheme="majorHAnsi" w:cstheme="majorHAnsi"/>
                <w:i/>
                <w:iCs/>
                <w:sz w:val="18"/>
                <w:szCs w:val="18"/>
              </w:rPr>
              <w:t>comprised</w:t>
            </w:r>
            <w:r w:rsidRPr="00F356DC">
              <w:rPr>
                <w:rFonts w:asciiTheme="majorHAnsi" w:hAnsiTheme="majorHAnsi" w:cstheme="majorHAnsi"/>
                <w:i/>
                <w:iCs/>
                <w:sz w:val="18"/>
                <w:szCs w:val="18"/>
              </w:rPr>
              <w:t xml:space="preserve"> exclusively European ancestry individuals.</w:t>
            </w:r>
          </w:p>
          <w:p w14:paraId="337342C8" w14:textId="77777777" w:rsidR="00390237" w:rsidRPr="00F356DC" w:rsidRDefault="00390237" w:rsidP="00893185">
            <w:pPr>
              <w:pStyle w:val="ListParagraph"/>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p>
          <w:p w14:paraId="67D5AFDF" w14:textId="77777777" w:rsidR="00390237" w:rsidRPr="00F356DC" w:rsidRDefault="00390237" w:rsidP="00390237">
            <w:pPr>
              <w:pStyle w:val="ListParagraph"/>
              <w:numPr>
                <w:ilvl w:val="0"/>
                <w:numId w:val="2"/>
              </w:numPr>
              <w:spacing w:after="16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Pr>
                <w:rFonts w:asciiTheme="majorHAnsi" w:hAnsiTheme="majorHAnsi" w:cstheme="majorHAnsi"/>
                <w:i/>
                <w:iCs/>
                <w:sz w:val="18"/>
                <w:szCs w:val="18"/>
              </w:rPr>
              <w:t>There is no overlap between our exposure data taken from the Decode Icelandic cohort and our outcome data.</w:t>
            </w:r>
            <w:r w:rsidRPr="00F356DC">
              <w:rPr>
                <w:rFonts w:asciiTheme="majorHAnsi" w:hAnsiTheme="majorHAnsi" w:cstheme="majorHAnsi"/>
                <w:i/>
                <w:iCs/>
                <w:sz w:val="18"/>
                <w:szCs w:val="18"/>
              </w:rPr>
              <w:t xml:space="preserve"> </w:t>
            </w:r>
            <w:r>
              <w:rPr>
                <w:rFonts w:asciiTheme="majorHAnsi" w:hAnsiTheme="majorHAnsi" w:cstheme="majorHAnsi"/>
                <w:i/>
                <w:iCs/>
                <w:sz w:val="18"/>
                <w:szCs w:val="18"/>
              </w:rPr>
              <w:t>In any case, w</w:t>
            </w:r>
            <w:r w:rsidRPr="00F356DC">
              <w:rPr>
                <w:rFonts w:asciiTheme="majorHAnsi" w:hAnsiTheme="majorHAnsi" w:cstheme="majorHAnsi"/>
                <w:i/>
                <w:iCs/>
                <w:sz w:val="18"/>
                <w:szCs w:val="18"/>
              </w:rPr>
              <w:t xml:space="preserve">e calculate F-statistics (see </w:t>
            </w:r>
            <w:r>
              <w:rPr>
                <w:rFonts w:asciiTheme="majorHAnsi" w:hAnsiTheme="majorHAnsi" w:cstheme="majorHAnsi"/>
                <w:i/>
                <w:iCs/>
                <w:sz w:val="18"/>
                <w:szCs w:val="18"/>
              </w:rPr>
              <w:t>Table S</w:t>
            </w:r>
            <w:r w:rsidRPr="00F356DC">
              <w:rPr>
                <w:rFonts w:asciiTheme="majorHAnsi" w:hAnsiTheme="majorHAnsi" w:cstheme="majorHAnsi"/>
                <w:i/>
                <w:iCs/>
                <w:sz w:val="18"/>
                <w:szCs w:val="18"/>
              </w:rPr>
              <w:t>2) showing a low risk of weak instrument bias</w:t>
            </w:r>
            <w:r>
              <w:rPr>
                <w:rFonts w:asciiTheme="majorHAnsi" w:hAnsiTheme="majorHAnsi" w:cstheme="majorHAnsi"/>
                <w:i/>
                <w:iCs/>
                <w:sz w:val="18"/>
                <w:szCs w:val="18"/>
              </w:rPr>
              <w:t>.</w:t>
            </w:r>
          </w:p>
        </w:tc>
      </w:tr>
      <w:tr w:rsidR="00390237" w:rsidRPr="00914A29" w14:paraId="4EE25584"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355ADD5B" w14:textId="77777777" w:rsidR="00390237" w:rsidRPr="00914A29" w:rsidRDefault="00390237" w:rsidP="00893185">
            <w:pPr>
              <w:ind w:left="108"/>
              <w:rPr>
                <w:rFonts w:cstheme="majorHAnsi"/>
                <w:sz w:val="18"/>
                <w:szCs w:val="18"/>
              </w:rPr>
            </w:pPr>
            <w:r w:rsidRPr="00914A29">
              <w:rPr>
                <w:rFonts w:eastAsia="Arial" w:cstheme="majorHAnsi"/>
                <w:sz w:val="18"/>
                <w:szCs w:val="18"/>
              </w:rPr>
              <w:t>11</w:t>
            </w:r>
            <w:r w:rsidRPr="00914A29">
              <w:rPr>
                <w:rFonts w:eastAsia="Arial" w:cstheme="majorHAnsi"/>
                <w:b/>
                <w:sz w:val="18"/>
                <w:szCs w:val="18"/>
              </w:rPr>
              <w:t xml:space="preserve"> </w:t>
            </w:r>
          </w:p>
        </w:tc>
        <w:tc>
          <w:tcPr>
            <w:tcW w:w="1418" w:type="dxa"/>
          </w:tcPr>
          <w:p w14:paraId="79EAC49F"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Main results</w:t>
            </w:r>
            <w:r w:rsidRPr="00914A29">
              <w:rPr>
                <w:rFonts w:asciiTheme="majorHAnsi" w:eastAsia="Arial" w:hAnsiTheme="majorHAnsi" w:cstheme="majorHAnsi"/>
                <w:sz w:val="18"/>
                <w:szCs w:val="18"/>
              </w:rPr>
              <w:t xml:space="preserve"> </w:t>
            </w:r>
          </w:p>
        </w:tc>
        <w:tc>
          <w:tcPr>
            <w:tcW w:w="2976" w:type="dxa"/>
          </w:tcPr>
          <w:p w14:paraId="3E85FC6D"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3923" w:type="dxa"/>
          </w:tcPr>
          <w:p w14:paraId="3531B465" w14:textId="77777777" w:rsidR="00390237" w:rsidRPr="00F356DC"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p>
        </w:tc>
      </w:tr>
      <w:tr w:rsidR="00390237" w:rsidRPr="00914A29" w14:paraId="358AC7AA"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5BF78616" w14:textId="77777777" w:rsidR="00390237" w:rsidRPr="00914A29" w:rsidRDefault="00390237" w:rsidP="00893185">
            <w:pPr>
              <w:ind w:left="108"/>
              <w:rPr>
                <w:rFonts w:cstheme="majorHAnsi"/>
                <w:sz w:val="18"/>
                <w:szCs w:val="18"/>
              </w:rPr>
            </w:pPr>
          </w:p>
        </w:tc>
        <w:tc>
          <w:tcPr>
            <w:tcW w:w="1418" w:type="dxa"/>
          </w:tcPr>
          <w:p w14:paraId="41DFF1BA"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a) </w:t>
            </w:r>
          </w:p>
        </w:tc>
        <w:tc>
          <w:tcPr>
            <w:tcW w:w="2976" w:type="dxa"/>
          </w:tcPr>
          <w:p w14:paraId="47495073"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Report the associations between genetic variant and exposure, and between genetic variant and outcome, preferably on an interpretable scale </w:t>
            </w:r>
          </w:p>
        </w:tc>
        <w:tc>
          <w:tcPr>
            <w:tcW w:w="3923" w:type="dxa"/>
          </w:tcPr>
          <w:p w14:paraId="62A02A7C" w14:textId="77777777" w:rsidR="00390237" w:rsidRPr="00F356DC" w:rsidRDefault="00390237" w:rsidP="0089318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sidRPr="00F356DC">
              <w:rPr>
                <w:rFonts w:asciiTheme="majorHAnsi" w:hAnsiTheme="majorHAnsi" w:cstheme="majorHAnsi"/>
                <w:i/>
                <w:iCs/>
                <w:sz w:val="18"/>
                <w:szCs w:val="18"/>
              </w:rPr>
              <w:t xml:space="preserve">See </w:t>
            </w:r>
            <w:r>
              <w:rPr>
                <w:rFonts w:asciiTheme="majorHAnsi" w:hAnsiTheme="majorHAnsi" w:cstheme="majorHAnsi"/>
                <w:i/>
                <w:iCs/>
                <w:sz w:val="18"/>
                <w:szCs w:val="18"/>
              </w:rPr>
              <w:t>Figures S1 and S2</w:t>
            </w:r>
          </w:p>
        </w:tc>
      </w:tr>
      <w:tr w:rsidR="00390237" w:rsidRPr="00914A29" w14:paraId="1F61DEB8"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281A9ED3" w14:textId="77777777" w:rsidR="00390237" w:rsidRPr="00914A29" w:rsidRDefault="00390237" w:rsidP="00893185">
            <w:pPr>
              <w:ind w:left="108"/>
              <w:rPr>
                <w:rFonts w:cstheme="majorHAnsi"/>
                <w:sz w:val="18"/>
                <w:szCs w:val="18"/>
              </w:rPr>
            </w:pPr>
          </w:p>
        </w:tc>
        <w:tc>
          <w:tcPr>
            <w:tcW w:w="1418" w:type="dxa"/>
          </w:tcPr>
          <w:p w14:paraId="204BC4DE"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b) </w:t>
            </w:r>
          </w:p>
        </w:tc>
        <w:tc>
          <w:tcPr>
            <w:tcW w:w="2976" w:type="dxa"/>
          </w:tcPr>
          <w:p w14:paraId="15CC45AD"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Report MR estimates of the relationship between exposure and outcome, and the measures of uncertainty from the MR analysis, on an interpretable scale, such as odds ratio or relative risk per SD difference </w:t>
            </w:r>
          </w:p>
        </w:tc>
        <w:tc>
          <w:tcPr>
            <w:tcW w:w="3923" w:type="dxa"/>
          </w:tcPr>
          <w:p w14:paraId="5899CD32" w14:textId="77777777" w:rsidR="00390237" w:rsidRPr="00F356DC"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F356DC">
              <w:rPr>
                <w:rFonts w:asciiTheme="majorHAnsi" w:hAnsiTheme="majorHAnsi" w:cstheme="majorHAnsi"/>
                <w:i/>
                <w:iCs/>
                <w:sz w:val="18"/>
                <w:szCs w:val="18"/>
              </w:rPr>
              <w:t xml:space="preserve">See Results, Figures </w:t>
            </w:r>
            <w:r>
              <w:rPr>
                <w:rFonts w:asciiTheme="majorHAnsi" w:hAnsiTheme="majorHAnsi" w:cstheme="majorHAnsi"/>
                <w:i/>
                <w:iCs/>
                <w:sz w:val="18"/>
                <w:szCs w:val="18"/>
              </w:rPr>
              <w:t>3 and 4</w:t>
            </w:r>
            <w:r w:rsidRPr="00F356DC">
              <w:rPr>
                <w:rFonts w:asciiTheme="majorHAnsi" w:hAnsiTheme="majorHAnsi" w:cstheme="majorHAnsi"/>
                <w:i/>
                <w:iCs/>
                <w:sz w:val="18"/>
                <w:szCs w:val="18"/>
              </w:rPr>
              <w:t xml:space="preserve"> </w:t>
            </w:r>
          </w:p>
        </w:tc>
      </w:tr>
      <w:tr w:rsidR="00390237" w:rsidRPr="00914A29" w14:paraId="5131E2AE"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08A9ED5F" w14:textId="77777777" w:rsidR="00390237" w:rsidRPr="00914A29" w:rsidRDefault="00390237" w:rsidP="00893185">
            <w:pPr>
              <w:ind w:left="108"/>
              <w:rPr>
                <w:rFonts w:cstheme="majorHAnsi"/>
                <w:sz w:val="18"/>
                <w:szCs w:val="18"/>
              </w:rPr>
            </w:pPr>
          </w:p>
        </w:tc>
        <w:tc>
          <w:tcPr>
            <w:tcW w:w="1418" w:type="dxa"/>
          </w:tcPr>
          <w:p w14:paraId="7A0415A6"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c) </w:t>
            </w:r>
          </w:p>
        </w:tc>
        <w:tc>
          <w:tcPr>
            <w:tcW w:w="2976" w:type="dxa"/>
          </w:tcPr>
          <w:p w14:paraId="09BF6DBB"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If relevant, consider translating estimates of relative risk into absolute risk for a meaningful time period </w:t>
            </w:r>
          </w:p>
        </w:tc>
        <w:tc>
          <w:tcPr>
            <w:tcW w:w="3923" w:type="dxa"/>
          </w:tcPr>
          <w:p w14:paraId="0FE14C1E" w14:textId="77777777" w:rsidR="00390237" w:rsidRPr="00F356DC" w:rsidRDefault="00390237" w:rsidP="0089318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sidRPr="00F356DC">
              <w:rPr>
                <w:rFonts w:asciiTheme="majorHAnsi" w:hAnsiTheme="majorHAnsi" w:cstheme="majorHAnsi"/>
                <w:i/>
                <w:iCs/>
                <w:sz w:val="18"/>
                <w:szCs w:val="18"/>
              </w:rPr>
              <w:t>Not applicable</w:t>
            </w:r>
          </w:p>
        </w:tc>
      </w:tr>
      <w:tr w:rsidR="00390237" w:rsidRPr="00914A29" w14:paraId="68F9CFE5"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01D20781" w14:textId="77777777" w:rsidR="00390237" w:rsidRPr="00914A29" w:rsidRDefault="00390237" w:rsidP="00893185">
            <w:pPr>
              <w:ind w:left="108"/>
              <w:rPr>
                <w:rFonts w:cstheme="majorHAnsi"/>
                <w:sz w:val="18"/>
                <w:szCs w:val="18"/>
              </w:rPr>
            </w:pPr>
          </w:p>
        </w:tc>
        <w:tc>
          <w:tcPr>
            <w:tcW w:w="1418" w:type="dxa"/>
          </w:tcPr>
          <w:p w14:paraId="71768E9E"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d) </w:t>
            </w:r>
          </w:p>
        </w:tc>
        <w:tc>
          <w:tcPr>
            <w:tcW w:w="2976" w:type="dxa"/>
          </w:tcPr>
          <w:p w14:paraId="6C4A2A6D"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Consider plots to visualize results (e.g. forest plot, scatterplot of associations between genetic variants and outcome versus between genetic variants and exposure) </w:t>
            </w:r>
          </w:p>
        </w:tc>
        <w:tc>
          <w:tcPr>
            <w:tcW w:w="3923" w:type="dxa"/>
          </w:tcPr>
          <w:p w14:paraId="744A7F12" w14:textId="77777777" w:rsidR="00390237" w:rsidRPr="004B4783"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4B4783">
              <w:rPr>
                <w:rFonts w:asciiTheme="majorHAnsi" w:hAnsiTheme="majorHAnsi" w:cstheme="majorHAnsi"/>
                <w:i/>
                <w:iCs/>
                <w:sz w:val="18"/>
                <w:szCs w:val="18"/>
              </w:rPr>
              <w:t xml:space="preserve">Forest plots are illustrated in Figures </w:t>
            </w:r>
            <w:r>
              <w:rPr>
                <w:rFonts w:asciiTheme="majorHAnsi" w:hAnsiTheme="majorHAnsi" w:cstheme="majorHAnsi"/>
                <w:i/>
                <w:iCs/>
                <w:sz w:val="18"/>
                <w:szCs w:val="18"/>
              </w:rPr>
              <w:t>3 and 4 in main manuscript. Leave-one-out</w:t>
            </w:r>
            <w:r w:rsidRPr="004B4783">
              <w:rPr>
                <w:rFonts w:asciiTheme="majorHAnsi" w:hAnsiTheme="majorHAnsi" w:cstheme="majorHAnsi"/>
                <w:i/>
                <w:iCs/>
                <w:sz w:val="18"/>
                <w:szCs w:val="18"/>
              </w:rPr>
              <w:t xml:space="preserve"> plot</w:t>
            </w:r>
            <w:r>
              <w:rPr>
                <w:rFonts w:asciiTheme="majorHAnsi" w:hAnsiTheme="majorHAnsi" w:cstheme="majorHAnsi"/>
                <w:i/>
                <w:iCs/>
                <w:sz w:val="18"/>
                <w:szCs w:val="18"/>
              </w:rPr>
              <w:t>s illustrated in Figures S1 and S2.</w:t>
            </w:r>
          </w:p>
        </w:tc>
      </w:tr>
      <w:tr w:rsidR="00390237" w:rsidRPr="00914A29" w14:paraId="023AD293"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52A975DB" w14:textId="77777777" w:rsidR="00390237" w:rsidRPr="00914A29" w:rsidRDefault="00390237" w:rsidP="00893185">
            <w:pPr>
              <w:ind w:left="108"/>
              <w:rPr>
                <w:rFonts w:cstheme="majorHAnsi"/>
                <w:sz w:val="18"/>
                <w:szCs w:val="18"/>
              </w:rPr>
            </w:pPr>
            <w:r w:rsidRPr="00914A29">
              <w:rPr>
                <w:rFonts w:eastAsia="Arial" w:cstheme="majorHAnsi"/>
                <w:sz w:val="18"/>
                <w:szCs w:val="18"/>
              </w:rPr>
              <w:t>12</w:t>
            </w:r>
            <w:r w:rsidRPr="00914A29">
              <w:rPr>
                <w:rFonts w:eastAsia="Arial" w:cstheme="majorHAnsi"/>
                <w:b/>
                <w:sz w:val="18"/>
                <w:szCs w:val="18"/>
              </w:rPr>
              <w:t xml:space="preserve"> </w:t>
            </w:r>
          </w:p>
        </w:tc>
        <w:tc>
          <w:tcPr>
            <w:tcW w:w="1418" w:type="dxa"/>
          </w:tcPr>
          <w:p w14:paraId="4A1B4174"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Assessment of assumptions</w:t>
            </w:r>
            <w:r w:rsidRPr="00914A29">
              <w:rPr>
                <w:rFonts w:asciiTheme="majorHAnsi" w:eastAsia="Arial" w:hAnsiTheme="majorHAnsi" w:cstheme="majorHAnsi"/>
                <w:sz w:val="18"/>
                <w:szCs w:val="18"/>
              </w:rPr>
              <w:t xml:space="preserve"> </w:t>
            </w:r>
          </w:p>
        </w:tc>
        <w:tc>
          <w:tcPr>
            <w:tcW w:w="2976" w:type="dxa"/>
          </w:tcPr>
          <w:p w14:paraId="12AAD264"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3923" w:type="dxa"/>
          </w:tcPr>
          <w:p w14:paraId="3E55F23D" w14:textId="77777777" w:rsidR="00390237" w:rsidRPr="004B4783" w:rsidRDefault="00390237" w:rsidP="0089318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p>
        </w:tc>
      </w:tr>
      <w:tr w:rsidR="00390237" w:rsidRPr="00914A29" w14:paraId="3C79DA24"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25ACFEA9" w14:textId="77777777" w:rsidR="00390237" w:rsidRPr="00914A29" w:rsidRDefault="00390237" w:rsidP="00893185">
            <w:pPr>
              <w:ind w:left="108"/>
              <w:rPr>
                <w:rFonts w:cstheme="majorHAnsi"/>
                <w:sz w:val="18"/>
                <w:szCs w:val="18"/>
              </w:rPr>
            </w:pPr>
          </w:p>
        </w:tc>
        <w:tc>
          <w:tcPr>
            <w:tcW w:w="1418" w:type="dxa"/>
          </w:tcPr>
          <w:p w14:paraId="78B26825"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a) </w:t>
            </w:r>
          </w:p>
        </w:tc>
        <w:tc>
          <w:tcPr>
            <w:tcW w:w="2976" w:type="dxa"/>
          </w:tcPr>
          <w:p w14:paraId="6F52409C"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Report the assessment of the validity of the assumptions </w:t>
            </w:r>
            <w:r w:rsidRPr="00914A29">
              <w:rPr>
                <w:rFonts w:asciiTheme="majorHAnsi" w:eastAsia="Arial" w:hAnsiTheme="majorHAnsi" w:cstheme="majorHAnsi"/>
                <w:sz w:val="18"/>
                <w:szCs w:val="18"/>
              </w:rPr>
              <w:tab/>
              <w:t xml:space="preserve"> </w:t>
            </w:r>
            <w:r w:rsidRPr="00914A29">
              <w:rPr>
                <w:rFonts w:asciiTheme="majorHAnsi" w:eastAsia="Arial" w:hAnsiTheme="majorHAnsi" w:cstheme="majorHAnsi"/>
                <w:sz w:val="18"/>
                <w:szCs w:val="18"/>
              </w:rPr>
              <w:tab/>
              <w:t xml:space="preserve"> </w:t>
            </w:r>
          </w:p>
        </w:tc>
        <w:tc>
          <w:tcPr>
            <w:tcW w:w="3923" w:type="dxa"/>
          </w:tcPr>
          <w:p w14:paraId="4185938A" w14:textId="77777777" w:rsidR="00390237" w:rsidRPr="004B4783"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4B4783">
              <w:rPr>
                <w:rFonts w:asciiTheme="majorHAnsi" w:hAnsiTheme="majorHAnsi" w:cstheme="majorHAnsi"/>
                <w:i/>
                <w:iCs/>
                <w:sz w:val="18"/>
                <w:szCs w:val="18"/>
              </w:rPr>
              <w:t>Validity of IV assumptions discussed Results and Discussion sections.</w:t>
            </w:r>
          </w:p>
        </w:tc>
      </w:tr>
      <w:tr w:rsidR="00390237" w:rsidRPr="00914A29" w14:paraId="10BA03A0"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29B27C15" w14:textId="77777777" w:rsidR="00390237" w:rsidRPr="00914A29" w:rsidRDefault="00390237" w:rsidP="00893185">
            <w:pPr>
              <w:ind w:left="108"/>
              <w:rPr>
                <w:rFonts w:cstheme="majorHAnsi"/>
                <w:sz w:val="18"/>
                <w:szCs w:val="18"/>
              </w:rPr>
            </w:pPr>
          </w:p>
        </w:tc>
        <w:tc>
          <w:tcPr>
            <w:tcW w:w="1418" w:type="dxa"/>
          </w:tcPr>
          <w:p w14:paraId="3F4F05C6"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b) </w:t>
            </w:r>
          </w:p>
        </w:tc>
        <w:tc>
          <w:tcPr>
            <w:tcW w:w="2976" w:type="dxa"/>
          </w:tcPr>
          <w:p w14:paraId="559D5618"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Report any additional statistics (e.g., assessments of heterogeneity across genetic variants, such as </w:t>
            </w:r>
            <w:r w:rsidRPr="00914A29">
              <w:rPr>
                <w:rFonts w:asciiTheme="majorHAnsi" w:eastAsia="Arial" w:hAnsiTheme="majorHAnsi" w:cstheme="majorHAnsi"/>
                <w:i/>
                <w:sz w:val="18"/>
                <w:szCs w:val="18"/>
              </w:rPr>
              <w:t>I</w:t>
            </w:r>
            <w:r w:rsidRPr="00914A29">
              <w:rPr>
                <w:rFonts w:asciiTheme="majorHAnsi" w:eastAsia="Arial" w:hAnsiTheme="majorHAnsi" w:cstheme="majorHAnsi"/>
                <w:i/>
                <w:sz w:val="18"/>
                <w:szCs w:val="18"/>
                <w:vertAlign w:val="superscript"/>
              </w:rPr>
              <w:t>2</w:t>
            </w:r>
            <w:r w:rsidRPr="00914A29">
              <w:rPr>
                <w:rFonts w:asciiTheme="majorHAnsi" w:eastAsia="Arial" w:hAnsiTheme="majorHAnsi" w:cstheme="majorHAnsi"/>
                <w:sz w:val="18"/>
                <w:szCs w:val="18"/>
              </w:rPr>
              <w:t xml:space="preserve">, Q statistic or E-value) </w:t>
            </w:r>
          </w:p>
        </w:tc>
        <w:tc>
          <w:tcPr>
            <w:tcW w:w="3923" w:type="dxa"/>
          </w:tcPr>
          <w:p w14:paraId="0FFCB668" w14:textId="77777777" w:rsidR="00390237" w:rsidRPr="004B4783" w:rsidRDefault="00390237" w:rsidP="0089318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sidRPr="004B4783">
              <w:rPr>
                <w:rFonts w:asciiTheme="majorHAnsi" w:hAnsiTheme="majorHAnsi" w:cstheme="majorHAnsi"/>
                <w:i/>
                <w:iCs/>
                <w:sz w:val="18"/>
                <w:szCs w:val="18"/>
              </w:rPr>
              <w:t>Calculations of R</w:t>
            </w:r>
            <w:r w:rsidRPr="004B4783">
              <w:rPr>
                <w:rFonts w:asciiTheme="majorHAnsi" w:hAnsiTheme="majorHAnsi" w:cstheme="majorHAnsi"/>
                <w:i/>
                <w:iCs/>
                <w:sz w:val="18"/>
                <w:szCs w:val="18"/>
                <w:vertAlign w:val="superscript"/>
              </w:rPr>
              <w:t>2</w:t>
            </w:r>
            <w:r w:rsidRPr="004B4783">
              <w:rPr>
                <w:rFonts w:asciiTheme="majorHAnsi" w:hAnsiTheme="majorHAnsi" w:cstheme="majorHAnsi"/>
                <w:i/>
                <w:iCs/>
                <w:sz w:val="18"/>
                <w:szCs w:val="18"/>
              </w:rPr>
              <w:t xml:space="preserve"> and F-statistics discussed in Methods – Genetic Instruments. R</w:t>
            </w:r>
            <w:r w:rsidRPr="004B4783">
              <w:rPr>
                <w:rFonts w:asciiTheme="majorHAnsi" w:hAnsiTheme="majorHAnsi" w:cstheme="majorHAnsi"/>
                <w:i/>
                <w:iCs/>
                <w:sz w:val="18"/>
                <w:szCs w:val="18"/>
                <w:vertAlign w:val="superscript"/>
              </w:rPr>
              <w:t>2</w:t>
            </w:r>
            <w:r w:rsidRPr="004B4783">
              <w:rPr>
                <w:rFonts w:asciiTheme="majorHAnsi" w:hAnsiTheme="majorHAnsi" w:cstheme="majorHAnsi"/>
                <w:i/>
                <w:iCs/>
                <w:sz w:val="18"/>
                <w:szCs w:val="18"/>
              </w:rPr>
              <w:t xml:space="preserve"> and F-statistics are detailed in </w:t>
            </w:r>
            <w:r>
              <w:rPr>
                <w:rFonts w:asciiTheme="majorHAnsi" w:hAnsiTheme="majorHAnsi" w:cstheme="majorHAnsi"/>
                <w:i/>
                <w:iCs/>
                <w:sz w:val="18"/>
                <w:szCs w:val="18"/>
              </w:rPr>
              <w:t>Table S2.</w:t>
            </w:r>
            <w:r w:rsidRPr="004B4783">
              <w:rPr>
                <w:rFonts w:asciiTheme="majorHAnsi" w:hAnsiTheme="majorHAnsi" w:cstheme="majorHAnsi"/>
                <w:i/>
                <w:iCs/>
                <w:sz w:val="18"/>
                <w:szCs w:val="18"/>
              </w:rPr>
              <w:t xml:space="preserve"> </w:t>
            </w:r>
          </w:p>
          <w:p w14:paraId="6CEE6588" w14:textId="77777777" w:rsidR="00390237" w:rsidRPr="004B4783" w:rsidRDefault="00390237" w:rsidP="0089318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p>
        </w:tc>
      </w:tr>
      <w:tr w:rsidR="00390237" w:rsidRPr="00914A29" w14:paraId="380E5182"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4B29D649" w14:textId="77777777" w:rsidR="00390237" w:rsidRPr="00914A29" w:rsidRDefault="00390237" w:rsidP="00893185">
            <w:pPr>
              <w:ind w:left="108"/>
              <w:rPr>
                <w:rFonts w:cstheme="majorHAnsi"/>
                <w:sz w:val="18"/>
                <w:szCs w:val="18"/>
              </w:rPr>
            </w:pPr>
            <w:r w:rsidRPr="00914A29">
              <w:rPr>
                <w:rFonts w:eastAsia="Arial" w:cstheme="majorHAnsi"/>
                <w:sz w:val="18"/>
                <w:szCs w:val="18"/>
              </w:rPr>
              <w:t>13</w:t>
            </w:r>
            <w:r w:rsidRPr="00914A29">
              <w:rPr>
                <w:rFonts w:eastAsia="Arial" w:cstheme="majorHAnsi"/>
                <w:b/>
                <w:sz w:val="18"/>
                <w:szCs w:val="18"/>
              </w:rPr>
              <w:t xml:space="preserve"> </w:t>
            </w:r>
          </w:p>
        </w:tc>
        <w:tc>
          <w:tcPr>
            <w:tcW w:w="1418" w:type="dxa"/>
          </w:tcPr>
          <w:p w14:paraId="1F0E7B19"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Sensitivity analyses and additional analyses</w:t>
            </w:r>
            <w:r w:rsidRPr="00914A29">
              <w:rPr>
                <w:rFonts w:asciiTheme="majorHAnsi" w:eastAsia="Arial" w:hAnsiTheme="majorHAnsi" w:cstheme="majorHAnsi"/>
                <w:sz w:val="18"/>
                <w:szCs w:val="18"/>
              </w:rPr>
              <w:t xml:space="preserve"> </w:t>
            </w:r>
          </w:p>
        </w:tc>
        <w:tc>
          <w:tcPr>
            <w:tcW w:w="2976" w:type="dxa"/>
          </w:tcPr>
          <w:p w14:paraId="099539FD"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3923" w:type="dxa"/>
          </w:tcPr>
          <w:p w14:paraId="3CDE5276" w14:textId="77777777" w:rsidR="00390237" w:rsidRPr="00787556"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p>
        </w:tc>
      </w:tr>
      <w:tr w:rsidR="00390237" w:rsidRPr="00914A29" w14:paraId="6CFD4411"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1859BD7F" w14:textId="77777777" w:rsidR="00390237" w:rsidRPr="00914A29" w:rsidRDefault="00390237" w:rsidP="00893185">
            <w:pPr>
              <w:ind w:left="108"/>
              <w:rPr>
                <w:rFonts w:cstheme="majorHAnsi"/>
                <w:sz w:val="18"/>
                <w:szCs w:val="18"/>
              </w:rPr>
            </w:pPr>
          </w:p>
        </w:tc>
        <w:tc>
          <w:tcPr>
            <w:tcW w:w="1418" w:type="dxa"/>
          </w:tcPr>
          <w:p w14:paraId="45C77FBD"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a) </w:t>
            </w:r>
          </w:p>
        </w:tc>
        <w:tc>
          <w:tcPr>
            <w:tcW w:w="2976" w:type="dxa"/>
          </w:tcPr>
          <w:p w14:paraId="117C3DE5"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Report any sensitivity analyses to assess the robustness of the main results to violations of the assumptions </w:t>
            </w:r>
          </w:p>
        </w:tc>
        <w:tc>
          <w:tcPr>
            <w:tcW w:w="3923" w:type="dxa"/>
          </w:tcPr>
          <w:p w14:paraId="665F3190" w14:textId="77777777" w:rsidR="00390237" w:rsidRPr="00787556"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eastAsia="Arial" w:hAnsiTheme="majorHAnsi" w:cstheme="majorHAnsi"/>
                <w:i/>
                <w:iCs/>
                <w:sz w:val="18"/>
                <w:szCs w:val="18"/>
              </w:rPr>
            </w:pPr>
            <w:r w:rsidRPr="00787556">
              <w:rPr>
                <w:rFonts w:asciiTheme="majorHAnsi" w:hAnsiTheme="majorHAnsi" w:cstheme="majorHAnsi"/>
                <w:i/>
                <w:iCs/>
                <w:sz w:val="18"/>
                <w:szCs w:val="18"/>
              </w:rPr>
              <w:t xml:space="preserve">See Results discussion of pleiotropy-robust sensitivity analyses, Figures </w:t>
            </w:r>
            <w:r>
              <w:rPr>
                <w:rFonts w:asciiTheme="majorHAnsi" w:hAnsiTheme="majorHAnsi" w:cstheme="majorHAnsi"/>
                <w:i/>
                <w:iCs/>
                <w:sz w:val="18"/>
                <w:szCs w:val="18"/>
              </w:rPr>
              <w:t>3 and 4.</w:t>
            </w:r>
          </w:p>
        </w:tc>
      </w:tr>
      <w:tr w:rsidR="00390237" w:rsidRPr="00914A29" w14:paraId="5D6D1F40" w14:textId="77777777" w:rsidTr="00893185">
        <w:trPr>
          <w:trHeight w:val="543"/>
        </w:trPr>
        <w:tc>
          <w:tcPr>
            <w:cnfStyle w:val="001000000000" w:firstRow="0" w:lastRow="0" w:firstColumn="1" w:lastColumn="0" w:oddVBand="0" w:evenVBand="0" w:oddHBand="0" w:evenHBand="0" w:firstRowFirstColumn="0" w:firstRowLastColumn="0" w:lastRowFirstColumn="0" w:lastRowLastColumn="0"/>
            <w:tcW w:w="709" w:type="dxa"/>
          </w:tcPr>
          <w:p w14:paraId="4B292973" w14:textId="77777777" w:rsidR="00390237" w:rsidRPr="00914A29" w:rsidRDefault="00390237" w:rsidP="00893185">
            <w:pPr>
              <w:ind w:left="108"/>
              <w:rPr>
                <w:rFonts w:cstheme="majorHAnsi"/>
                <w:sz w:val="18"/>
                <w:szCs w:val="18"/>
              </w:rPr>
            </w:pPr>
          </w:p>
        </w:tc>
        <w:tc>
          <w:tcPr>
            <w:tcW w:w="1418" w:type="dxa"/>
          </w:tcPr>
          <w:p w14:paraId="05280290"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b) </w:t>
            </w:r>
          </w:p>
        </w:tc>
        <w:tc>
          <w:tcPr>
            <w:tcW w:w="2976" w:type="dxa"/>
          </w:tcPr>
          <w:p w14:paraId="6AF7035C"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Report results from other sensitivity analyses or additional analyses </w:t>
            </w:r>
            <w:r w:rsidRPr="00914A29">
              <w:rPr>
                <w:rFonts w:asciiTheme="majorHAnsi" w:eastAsia="Arial" w:hAnsiTheme="majorHAnsi" w:cstheme="majorHAnsi"/>
                <w:sz w:val="18"/>
                <w:szCs w:val="18"/>
              </w:rPr>
              <w:tab/>
              <w:t xml:space="preserve"> </w:t>
            </w:r>
            <w:r w:rsidRPr="00914A29">
              <w:rPr>
                <w:rFonts w:asciiTheme="majorHAnsi" w:eastAsia="Arial" w:hAnsiTheme="majorHAnsi" w:cstheme="majorHAnsi"/>
                <w:sz w:val="18"/>
                <w:szCs w:val="18"/>
              </w:rPr>
              <w:tab/>
              <w:t xml:space="preserve"> </w:t>
            </w:r>
          </w:p>
        </w:tc>
        <w:tc>
          <w:tcPr>
            <w:tcW w:w="3923" w:type="dxa"/>
          </w:tcPr>
          <w:p w14:paraId="2148D157" w14:textId="77777777" w:rsidR="00390237"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5C7170">
              <w:rPr>
                <w:rFonts w:asciiTheme="majorHAnsi" w:hAnsiTheme="majorHAnsi" w:cstheme="majorHAnsi"/>
                <w:i/>
                <w:iCs/>
                <w:sz w:val="18"/>
                <w:szCs w:val="18"/>
              </w:rPr>
              <w:t>See Results – Colocalization analysis</w:t>
            </w:r>
            <w:r>
              <w:rPr>
                <w:rFonts w:asciiTheme="majorHAnsi" w:hAnsiTheme="majorHAnsi" w:cstheme="majorHAnsi"/>
                <w:i/>
                <w:iCs/>
                <w:sz w:val="18"/>
                <w:szCs w:val="18"/>
              </w:rPr>
              <w:t>, Table 1, Figures 5 and 6.</w:t>
            </w:r>
          </w:p>
          <w:p w14:paraId="0193C642" w14:textId="77777777" w:rsidR="00390237"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p>
          <w:p w14:paraId="1D2988AD" w14:textId="77777777" w:rsidR="00390237" w:rsidRPr="005C7170"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5C7170">
              <w:rPr>
                <w:rFonts w:asciiTheme="majorHAnsi" w:hAnsiTheme="majorHAnsi" w:cstheme="majorHAnsi"/>
                <w:i/>
                <w:iCs/>
                <w:sz w:val="18"/>
                <w:szCs w:val="18"/>
              </w:rPr>
              <w:t>See Results - Single cell expression in six tissues in the anterior segment of the eye</w:t>
            </w:r>
            <w:r>
              <w:rPr>
                <w:rFonts w:asciiTheme="majorHAnsi" w:hAnsiTheme="majorHAnsi" w:cstheme="majorHAnsi"/>
                <w:i/>
                <w:iCs/>
                <w:sz w:val="18"/>
                <w:szCs w:val="18"/>
              </w:rPr>
              <w:t>, Figure 7.</w:t>
            </w:r>
          </w:p>
        </w:tc>
      </w:tr>
      <w:tr w:rsidR="00390237" w:rsidRPr="00914A29" w14:paraId="6ADA9241"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3E54CDC1" w14:textId="77777777" w:rsidR="00390237" w:rsidRPr="00914A29" w:rsidRDefault="00390237" w:rsidP="00893185">
            <w:pPr>
              <w:ind w:left="108"/>
              <w:rPr>
                <w:rFonts w:cstheme="majorHAnsi"/>
                <w:sz w:val="18"/>
                <w:szCs w:val="18"/>
              </w:rPr>
            </w:pPr>
          </w:p>
        </w:tc>
        <w:tc>
          <w:tcPr>
            <w:tcW w:w="1418" w:type="dxa"/>
          </w:tcPr>
          <w:p w14:paraId="56662BB2"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c) </w:t>
            </w:r>
          </w:p>
        </w:tc>
        <w:tc>
          <w:tcPr>
            <w:tcW w:w="2976" w:type="dxa"/>
          </w:tcPr>
          <w:p w14:paraId="28A7298D"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Report any assessment of direction of causal relationship (e.g., bidirectional MR) </w:t>
            </w:r>
            <w:r w:rsidRPr="00914A29">
              <w:rPr>
                <w:rFonts w:asciiTheme="majorHAnsi" w:eastAsia="Arial" w:hAnsiTheme="majorHAnsi" w:cstheme="majorHAnsi"/>
                <w:sz w:val="18"/>
                <w:szCs w:val="18"/>
              </w:rPr>
              <w:tab/>
              <w:t xml:space="preserve"> </w:t>
            </w:r>
            <w:r w:rsidRPr="00914A29">
              <w:rPr>
                <w:rFonts w:asciiTheme="majorHAnsi" w:eastAsia="Arial" w:hAnsiTheme="majorHAnsi" w:cstheme="majorHAnsi"/>
                <w:sz w:val="18"/>
                <w:szCs w:val="18"/>
              </w:rPr>
              <w:tab/>
              <w:t xml:space="preserve"> </w:t>
            </w:r>
          </w:p>
        </w:tc>
        <w:tc>
          <w:tcPr>
            <w:tcW w:w="3923" w:type="dxa"/>
          </w:tcPr>
          <w:p w14:paraId="2FF1D08E" w14:textId="77777777" w:rsidR="00390237" w:rsidRPr="005C7170"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sidRPr="005C7170">
              <w:rPr>
                <w:rFonts w:asciiTheme="majorHAnsi" w:hAnsiTheme="majorHAnsi" w:cstheme="majorHAnsi"/>
                <w:i/>
                <w:iCs/>
                <w:sz w:val="18"/>
                <w:szCs w:val="18"/>
              </w:rPr>
              <w:t>Direction of MR estimates stated in Results and Discussion.</w:t>
            </w:r>
          </w:p>
        </w:tc>
      </w:tr>
      <w:tr w:rsidR="00390237" w:rsidRPr="00914A29" w14:paraId="09A5E9FC"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5E29AA11" w14:textId="77777777" w:rsidR="00390237" w:rsidRPr="00914A29" w:rsidRDefault="00390237" w:rsidP="00893185">
            <w:pPr>
              <w:ind w:left="108"/>
              <w:rPr>
                <w:rFonts w:cstheme="majorHAnsi"/>
                <w:sz w:val="18"/>
                <w:szCs w:val="18"/>
              </w:rPr>
            </w:pPr>
          </w:p>
        </w:tc>
        <w:tc>
          <w:tcPr>
            <w:tcW w:w="1418" w:type="dxa"/>
          </w:tcPr>
          <w:p w14:paraId="7F6E4216"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d) </w:t>
            </w:r>
          </w:p>
        </w:tc>
        <w:tc>
          <w:tcPr>
            <w:tcW w:w="2976" w:type="dxa"/>
          </w:tcPr>
          <w:p w14:paraId="43EA461F"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When relevant, report and compare with estimates from non-MR analyses </w:t>
            </w:r>
            <w:r w:rsidRPr="00914A29">
              <w:rPr>
                <w:rFonts w:asciiTheme="majorHAnsi" w:eastAsia="Arial" w:hAnsiTheme="majorHAnsi" w:cstheme="majorHAnsi"/>
                <w:sz w:val="18"/>
                <w:szCs w:val="18"/>
              </w:rPr>
              <w:tab/>
              <w:t xml:space="preserve"> </w:t>
            </w:r>
            <w:r w:rsidRPr="00914A29">
              <w:rPr>
                <w:rFonts w:asciiTheme="majorHAnsi" w:eastAsia="Arial" w:hAnsiTheme="majorHAnsi" w:cstheme="majorHAnsi"/>
                <w:sz w:val="18"/>
                <w:szCs w:val="18"/>
              </w:rPr>
              <w:tab/>
              <w:t xml:space="preserve"> </w:t>
            </w:r>
          </w:p>
        </w:tc>
        <w:tc>
          <w:tcPr>
            <w:tcW w:w="3923" w:type="dxa"/>
          </w:tcPr>
          <w:p w14:paraId="0D90DE1E" w14:textId="77777777" w:rsidR="00390237" w:rsidRPr="00787556"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787556">
              <w:rPr>
                <w:rFonts w:asciiTheme="majorHAnsi" w:hAnsiTheme="majorHAnsi" w:cstheme="majorHAnsi"/>
                <w:i/>
                <w:iCs/>
                <w:sz w:val="18"/>
                <w:szCs w:val="18"/>
              </w:rPr>
              <w:t xml:space="preserve">See Discussion for comparison to prior </w:t>
            </w:r>
            <w:r>
              <w:rPr>
                <w:rFonts w:asciiTheme="majorHAnsi" w:hAnsiTheme="majorHAnsi" w:cstheme="majorHAnsi"/>
                <w:i/>
                <w:iCs/>
                <w:sz w:val="18"/>
                <w:szCs w:val="18"/>
              </w:rPr>
              <w:t>GWAS and pre-clinical</w:t>
            </w:r>
            <w:r w:rsidRPr="00787556">
              <w:rPr>
                <w:rFonts w:asciiTheme="majorHAnsi" w:hAnsiTheme="majorHAnsi" w:cstheme="majorHAnsi"/>
                <w:i/>
                <w:iCs/>
                <w:sz w:val="18"/>
                <w:szCs w:val="18"/>
              </w:rPr>
              <w:t xml:space="preserve"> evidence. </w:t>
            </w:r>
          </w:p>
        </w:tc>
      </w:tr>
      <w:tr w:rsidR="00390237" w:rsidRPr="00914A29" w14:paraId="7DEB310A"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3D0E2E28" w14:textId="77777777" w:rsidR="00390237" w:rsidRPr="00914A29" w:rsidRDefault="00390237" w:rsidP="00893185">
            <w:pPr>
              <w:ind w:left="108"/>
              <w:rPr>
                <w:rFonts w:cstheme="majorHAnsi"/>
                <w:sz w:val="18"/>
                <w:szCs w:val="18"/>
              </w:rPr>
            </w:pPr>
          </w:p>
        </w:tc>
        <w:tc>
          <w:tcPr>
            <w:tcW w:w="1418" w:type="dxa"/>
          </w:tcPr>
          <w:p w14:paraId="640D848E"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e) </w:t>
            </w:r>
          </w:p>
        </w:tc>
        <w:tc>
          <w:tcPr>
            <w:tcW w:w="2976" w:type="dxa"/>
          </w:tcPr>
          <w:p w14:paraId="75A3151F"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Consider additional plots to visualize results (e.g., leave-one-out analyses) </w:t>
            </w:r>
            <w:r w:rsidRPr="00914A29">
              <w:rPr>
                <w:rFonts w:asciiTheme="majorHAnsi" w:eastAsia="Arial" w:hAnsiTheme="majorHAnsi" w:cstheme="majorHAnsi"/>
                <w:sz w:val="18"/>
                <w:szCs w:val="18"/>
              </w:rPr>
              <w:tab/>
              <w:t xml:space="preserve"> </w:t>
            </w:r>
            <w:r w:rsidRPr="00914A29">
              <w:rPr>
                <w:rFonts w:asciiTheme="majorHAnsi" w:eastAsia="Arial" w:hAnsiTheme="majorHAnsi" w:cstheme="majorHAnsi"/>
                <w:sz w:val="18"/>
                <w:szCs w:val="18"/>
              </w:rPr>
              <w:tab/>
              <w:t xml:space="preserve"> </w:t>
            </w:r>
          </w:p>
        </w:tc>
        <w:tc>
          <w:tcPr>
            <w:tcW w:w="3923" w:type="dxa"/>
          </w:tcPr>
          <w:p w14:paraId="0C6E48CA" w14:textId="77777777" w:rsidR="00390237" w:rsidRPr="00787556"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Pr>
                <w:rFonts w:asciiTheme="majorHAnsi" w:hAnsiTheme="majorHAnsi" w:cstheme="majorHAnsi"/>
                <w:i/>
                <w:iCs/>
                <w:sz w:val="18"/>
                <w:szCs w:val="18"/>
              </w:rPr>
              <w:t>Leave-one-out</w:t>
            </w:r>
            <w:r w:rsidRPr="00787556">
              <w:rPr>
                <w:rFonts w:asciiTheme="majorHAnsi" w:hAnsiTheme="majorHAnsi" w:cstheme="majorHAnsi"/>
                <w:i/>
                <w:iCs/>
                <w:sz w:val="18"/>
                <w:szCs w:val="18"/>
              </w:rPr>
              <w:t xml:space="preserve"> plots illustrated in Figures </w:t>
            </w:r>
            <w:r>
              <w:rPr>
                <w:rFonts w:asciiTheme="majorHAnsi" w:hAnsiTheme="majorHAnsi" w:cstheme="majorHAnsi"/>
                <w:i/>
                <w:iCs/>
                <w:sz w:val="18"/>
                <w:szCs w:val="18"/>
              </w:rPr>
              <w:t>S</w:t>
            </w:r>
            <w:r w:rsidRPr="00787556">
              <w:rPr>
                <w:rFonts w:asciiTheme="majorHAnsi" w:hAnsiTheme="majorHAnsi" w:cstheme="majorHAnsi"/>
                <w:i/>
                <w:iCs/>
                <w:sz w:val="18"/>
                <w:szCs w:val="18"/>
              </w:rPr>
              <w:t>1</w:t>
            </w:r>
            <w:r>
              <w:rPr>
                <w:rFonts w:asciiTheme="majorHAnsi" w:hAnsiTheme="majorHAnsi" w:cstheme="majorHAnsi"/>
                <w:i/>
                <w:iCs/>
                <w:sz w:val="18"/>
                <w:szCs w:val="18"/>
              </w:rPr>
              <w:t xml:space="preserve"> and S2</w:t>
            </w:r>
            <w:r w:rsidRPr="00787556">
              <w:rPr>
                <w:rFonts w:asciiTheme="majorHAnsi" w:hAnsiTheme="majorHAnsi" w:cstheme="majorHAnsi"/>
                <w:i/>
                <w:iCs/>
                <w:sz w:val="18"/>
                <w:szCs w:val="18"/>
              </w:rPr>
              <w:t xml:space="preserve"> </w:t>
            </w:r>
          </w:p>
        </w:tc>
      </w:tr>
      <w:tr w:rsidR="00390237" w:rsidRPr="00914A29" w14:paraId="6A9404DF"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42C54DA9" w14:textId="77777777" w:rsidR="00390237" w:rsidRPr="00914A29" w:rsidRDefault="00390237" w:rsidP="00893185">
            <w:pPr>
              <w:ind w:left="108"/>
              <w:rPr>
                <w:rFonts w:cstheme="majorHAnsi"/>
                <w:sz w:val="18"/>
                <w:szCs w:val="18"/>
              </w:rPr>
            </w:pPr>
          </w:p>
        </w:tc>
        <w:tc>
          <w:tcPr>
            <w:tcW w:w="1418" w:type="dxa"/>
          </w:tcPr>
          <w:p w14:paraId="26411E25"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DISCUSSION</w:t>
            </w:r>
            <w:r w:rsidRPr="00914A29">
              <w:rPr>
                <w:rFonts w:asciiTheme="majorHAnsi" w:eastAsia="Arial" w:hAnsiTheme="majorHAnsi" w:cstheme="majorHAnsi"/>
                <w:sz w:val="18"/>
                <w:szCs w:val="18"/>
              </w:rPr>
              <w:t xml:space="preserve"> </w:t>
            </w:r>
          </w:p>
        </w:tc>
        <w:tc>
          <w:tcPr>
            <w:tcW w:w="2976" w:type="dxa"/>
          </w:tcPr>
          <w:p w14:paraId="2B2E2B70"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3923" w:type="dxa"/>
          </w:tcPr>
          <w:p w14:paraId="254531CB"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390237" w:rsidRPr="00914A29" w14:paraId="3CF17DFE"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4B8BCDD5" w14:textId="77777777" w:rsidR="00390237" w:rsidRPr="00914A29" w:rsidRDefault="00390237" w:rsidP="00893185">
            <w:pPr>
              <w:ind w:left="108"/>
              <w:rPr>
                <w:rFonts w:cstheme="majorHAnsi"/>
                <w:sz w:val="18"/>
                <w:szCs w:val="18"/>
              </w:rPr>
            </w:pPr>
            <w:r w:rsidRPr="00914A29">
              <w:rPr>
                <w:rFonts w:eastAsia="Arial" w:cstheme="majorHAnsi"/>
                <w:sz w:val="18"/>
                <w:szCs w:val="18"/>
              </w:rPr>
              <w:t>14</w:t>
            </w:r>
            <w:r w:rsidRPr="00914A29">
              <w:rPr>
                <w:rFonts w:eastAsia="Arial" w:cstheme="majorHAnsi"/>
                <w:b/>
                <w:sz w:val="18"/>
                <w:szCs w:val="18"/>
              </w:rPr>
              <w:t xml:space="preserve"> </w:t>
            </w:r>
          </w:p>
        </w:tc>
        <w:tc>
          <w:tcPr>
            <w:tcW w:w="1418" w:type="dxa"/>
          </w:tcPr>
          <w:p w14:paraId="4D6430A8"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 xml:space="preserve">Key results </w:t>
            </w:r>
            <w:r w:rsidRPr="00914A29">
              <w:rPr>
                <w:rFonts w:asciiTheme="majorHAnsi" w:eastAsia="Arial" w:hAnsiTheme="majorHAnsi" w:cstheme="majorHAnsi"/>
                <w:sz w:val="18"/>
                <w:szCs w:val="18"/>
              </w:rPr>
              <w:t xml:space="preserve"> </w:t>
            </w:r>
          </w:p>
        </w:tc>
        <w:tc>
          <w:tcPr>
            <w:tcW w:w="2976" w:type="dxa"/>
          </w:tcPr>
          <w:p w14:paraId="17AB736D"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Summarize key results with reference to study objectives </w:t>
            </w:r>
            <w:r w:rsidRPr="00914A29">
              <w:rPr>
                <w:rFonts w:asciiTheme="majorHAnsi" w:eastAsia="Arial" w:hAnsiTheme="majorHAnsi" w:cstheme="majorHAnsi"/>
                <w:sz w:val="18"/>
                <w:szCs w:val="18"/>
              </w:rPr>
              <w:tab/>
              <w:t xml:space="preserve"> </w:t>
            </w:r>
            <w:r w:rsidRPr="00914A29">
              <w:rPr>
                <w:rFonts w:asciiTheme="majorHAnsi" w:eastAsia="Arial" w:hAnsiTheme="majorHAnsi" w:cstheme="majorHAnsi"/>
                <w:sz w:val="18"/>
                <w:szCs w:val="18"/>
              </w:rPr>
              <w:tab/>
              <w:t xml:space="preserve"> </w:t>
            </w:r>
          </w:p>
        </w:tc>
        <w:tc>
          <w:tcPr>
            <w:tcW w:w="3923" w:type="dxa"/>
          </w:tcPr>
          <w:p w14:paraId="2777E0A2" w14:textId="77777777" w:rsidR="00390237" w:rsidRPr="00787556"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sidRPr="00787556">
              <w:rPr>
                <w:rFonts w:asciiTheme="majorHAnsi" w:hAnsiTheme="majorHAnsi" w:cstheme="majorHAnsi"/>
                <w:i/>
                <w:iCs/>
                <w:sz w:val="18"/>
                <w:szCs w:val="18"/>
              </w:rPr>
              <w:t xml:space="preserve">See Discussion </w:t>
            </w:r>
            <w:r>
              <w:rPr>
                <w:rFonts w:asciiTheme="majorHAnsi" w:hAnsiTheme="majorHAnsi" w:cstheme="majorHAnsi"/>
                <w:i/>
                <w:iCs/>
                <w:sz w:val="18"/>
                <w:szCs w:val="18"/>
              </w:rPr>
              <w:t>–</w:t>
            </w:r>
            <w:r w:rsidRPr="00787556">
              <w:rPr>
                <w:rFonts w:asciiTheme="majorHAnsi" w:hAnsiTheme="majorHAnsi" w:cstheme="majorHAnsi"/>
                <w:i/>
                <w:iCs/>
                <w:sz w:val="18"/>
                <w:szCs w:val="18"/>
              </w:rPr>
              <w:t xml:space="preserve"> </w:t>
            </w:r>
            <w:r>
              <w:rPr>
                <w:rFonts w:asciiTheme="majorHAnsi" w:hAnsiTheme="majorHAnsi" w:cstheme="majorHAnsi"/>
                <w:i/>
                <w:iCs/>
                <w:sz w:val="18"/>
                <w:szCs w:val="18"/>
              </w:rPr>
              <w:t>TIE1 signalling and IOP; TEK signalling and IOP; TIE1, TEK signalling and POAG.</w:t>
            </w:r>
          </w:p>
        </w:tc>
      </w:tr>
      <w:tr w:rsidR="00390237" w:rsidRPr="00914A29" w14:paraId="5E5EAC3C"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177B5CA2" w14:textId="77777777" w:rsidR="00390237" w:rsidRPr="00914A29" w:rsidRDefault="00390237" w:rsidP="00893185">
            <w:pPr>
              <w:ind w:left="108"/>
              <w:rPr>
                <w:rFonts w:cstheme="majorHAnsi"/>
                <w:sz w:val="18"/>
                <w:szCs w:val="18"/>
              </w:rPr>
            </w:pPr>
            <w:r w:rsidRPr="00914A29">
              <w:rPr>
                <w:rFonts w:eastAsia="Arial" w:cstheme="majorHAnsi"/>
                <w:sz w:val="18"/>
                <w:szCs w:val="18"/>
              </w:rPr>
              <w:t>15</w:t>
            </w:r>
            <w:r w:rsidRPr="00914A29">
              <w:rPr>
                <w:rFonts w:eastAsia="Arial" w:cstheme="majorHAnsi"/>
                <w:b/>
                <w:sz w:val="18"/>
                <w:szCs w:val="18"/>
              </w:rPr>
              <w:t xml:space="preserve"> </w:t>
            </w:r>
          </w:p>
        </w:tc>
        <w:tc>
          <w:tcPr>
            <w:tcW w:w="1418" w:type="dxa"/>
          </w:tcPr>
          <w:p w14:paraId="729D60C8"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Limitations</w:t>
            </w:r>
          </w:p>
        </w:tc>
        <w:tc>
          <w:tcPr>
            <w:tcW w:w="2976" w:type="dxa"/>
          </w:tcPr>
          <w:p w14:paraId="1A96BFC3"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hAnsiTheme="majorHAnsi" w:cstheme="majorHAnsi"/>
                <w:sz w:val="18"/>
                <w:szCs w:val="18"/>
              </w:rPr>
              <w:t xml:space="preserve">Discuss limitations of the study, taking into account the validity of the IV assumptions, other sources of potential bias, and imprecision. Discuss both direction and magnitude of any potential bias and any efforts to address them  </w:t>
            </w:r>
          </w:p>
        </w:tc>
        <w:tc>
          <w:tcPr>
            <w:tcW w:w="3923" w:type="dxa"/>
          </w:tcPr>
          <w:p w14:paraId="24474CEB" w14:textId="77777777" w:rsidR="00390237" w:rsidRPr="00787556"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787556">
              <w:rPr>
                <w:rFonts w:asciiTheme="majorHAnsi" w:hAnsiTheme="majorHAnsi" w:cstheme="majorHAnsi"/>
                <w:i/>
                <w:iCs/>
                <w:sz w:val="18"/>
                <w:szCs w:val="18"/>
              </w:rPr>
              <w:t xml:space="preserve">See Discussion - Limitations </w:t>
            </w:r>
          </w:p>
        </w:tc>
      </w:tr>
      <w:tr w:rsidR="00390237" w:rsidRPr="00914A29" w14:paraId="05B89238"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710263F8" w14:textId="77777777" w:rsidR="00390237" w:rsidRPr="00914A29" w:rsidRDefault="00390237" w:rsidP="00893185">
            <w:pPr>
              <w:ind w:left="108"/>
              <w:rPr>
                <w:rFonts w:cstheme="majorHAnsi"/>
                <w:sz w:val="18"/>
                <w:szCs w:val="18"/>
              </w:rPr>
            </w:pPr>
            <w:r w:rsidRPr="00914A29">
              <w:rPr>
                <w:rFonts w:cstheme="majorHAnsi"/>
                <w:sz w:val="18"/>
                <w:szCs w:val="18"/>
              </w:rPr>
              <w:t>16</w:t>
            </w:r>
          </w:p>
        </w:tc>
        <w:tc>
          <w:tcPr>
            <w:tcW w:w="1418" w:type="dxa"/>
          </w:tcPr>
          <w:p w14:paraId="03C209B3"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Interpretation</w:t>
            </w:r>
          </w:p>
        </w:tc>
        <w:tc>
          <w:tcPr>
            <w:tcW w:w="2976" w:type="dxa"/>
          </w:tcPr>
          <w:p w14:paraId="45FABB05"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3923" w:type="dxa"/>
          </w:tcPr>
          <w:p w14:paraId="3EE581FD"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r>
      <w:tr w:rsidR="00390237" w:rsidRPr="00914A29" w14:paraId="09CF9214"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14CE1084" w14:textId="77777777" w:rsidR="00390237" w:rsidRPr="00914A29" w:rsidRDefault="00390237" w:rsidP="00893185">
            <w:pPr>
              <w:ind w:left="108"/>
              <w:rPr>
                <w:rFonts w:cstheme="majorHAnsi"/>
                <w:sz w:val="18"/>
                <w:szCs w:val="18"/>
              </w:rPr>
            </w:pPr>
          </w:p>
        </w:tc>
        <w:tc>
          <w:tcPr>
            <w:tcW w:w="1418" w:type="dxa"/>
          </w:tcPr>
          <w:p w14:paraId="405C44D6"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a)</w:t>
            </w:r>
          </w:p>
        </w:tc>
        <w:tc>
          <w:tcPr>
            <w:tcW w:w="2976" w:type="dxa"/>
          </w:tcPr>
          <w:p w14:paraId="2EC99804"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hAnsiTheme="majorHAnsi" w:cstheme="majorHAnsi"/>
                <w:sz w:val="18"/>
                <w:szCs w:val="18"/>
              </w:rPr>
              <w:t>Meaning: Give a cautious overall interpretation of results in the context of their limitations and in comparison</w:t>
            </w:r>
            <w:r>
              <w:rPr>
                <w:rFonts w:asciiTheme="majorHAnsi" w:hAnsiTheme="majorHAnsi" w:cstheme="majorHAnsi"/>
                <w:sz w:val="18"/>
                <w:szCs w:val="18"/>
              </w:rPr>
              <w:t xml:space="preserve"> </w:t>
            </w:r>
            <w:r w:rsidRPr="00914A29">
              <w:rPr>
                <w:rFonts w:asciiTheme="majorHAnsi" w:hAnsiTheme="majorHAnsi" w:cstheme="majorHAnsi"/>
                <w:sz w:val="18"/>
                <w:szCs w:val="18"/>
              </w:rPr>
              <w:t>with other studies</w:t>
            </w:r>
          </w:p>
        </w:tc>
        <w:tc>
          <w:tcPr>
            <w:tcW w:w="3923" w:type="dxa"/>
          </w:tcPr>
          <w:p w14:paraId="06D995DE" w14:textId="77777777" w:rsidR="00390237" w:rsidRPr="005222AE"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5222AE">
              <w:rPr>
                <w:rFonts w:asciiTheme="majorHAnsi" w:hAnsiTheme="majorHAnsi" w:cstheme="majorHAnsi"/>
                <w:i/>
                <w:iCs/>
                <w:sz w:val="18"/>
                <w:szCs w:val="18"/>
              </w:rPr>
              <w:t>See Discussion - We find novel, human-centric genetic evidence to support increased TIE1/TEK signalling in lowering IOP, with stronger support for TIE1 than TEK.</w:t>
            </w:r>
          </w:p>
          <w:p w14:paraId="645712E7" w14:textId="77777777" w:rsidR="00390237" w:rsidRPr="005222AE"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p>
          <w:p w14:paraId="7B7D1D07" w14:textId="77777777" w:rsidR="00390237" w:rsidRPr="005222AE"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5222AE">
              <w:rPr>
                <w:rFonts w:asciiTheme="majorHAnsi" w:hAnsiTheme="majorHAnsi" w:cstheme="majorHAnsi"/>
                <w:i/>
                <w:iCs/>
                <w:sz w:val="18"/>
                <w:szCs w:val="18"/>
              </w:rPr>
              <w:t>See Conclusion - In this study, we find novel human genetic support for a causal role of both TIE1 and TEK signalling in regulating IOP. Furthermore, Mendelian randomization and colocalization analyses provide stronger support for TIE1 than TEK as a potential IOP-lowering therapeutic target. Further clinical studies investigating this prospect are warranted.</w:t>
            </w:r>
          </w:p>
        </w:tc>
      </w:tr>
      <w:tr w:rsidR="00390237" w:rsidRPr="00914A29" w14:paraId="398F8EEF"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7B23B88B" w14:textId="77777777" w:rsidR="00390237" w:rsidRPr="00914A29" w:rsidRDefault="00390237" w:rsidP="00893185">
            <w:pPr>
              <w:ind w:left="108"/>
              <w:rPr>
                <w:rFonts w:cstheme="majorHAnsi"/>
                <w:sz w:val="18"/>
                <w:szCs w:val="18"/>
              </w:rPr>
            </w:pPr>
          </w:p>
        </w:tc>
        <w:tc>
          <w:tcPr>
            <w:tcW w:w="1418" w:type="dxa"/>
          </w:tcPr>
          <w:p w14:paraId="246B9DF1" w14:textId="77777777" w:rsidR="00390237" w:rsidRPr="00914A29" w:rsidRDefault="00390237" w:rsidP="00893185">
            <w:pPr>
              <w:tabs>
                <w:tab w:val="center" w:pos="7039"/>
                <w:tab w:val="center" w:pos="7759"/>
              </w:tabs>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b)</w:t>
            </w:r>
          </w:p>
        </w:tc>
        <w:tc>
          <w:tcPr>
            <w:tcW w:w="2976" w:type="dxa"/>
          </w:tcPr>
          <w:p w14:paraId="4F96DA53"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  </w:t>
            </w:r>
          </w:p>
        </w:tc>
        <w:tc>
          <w:tcPr>
            <w:tcW w:w="3923" w:type="dxa"/>
          </w:tcPr>
          <w:p w14:paraId="69428FB2" w14:textId="77777777" w:rsidR="00390237" w:rsidRPr="00A07E0C" w:rsidRDefault="00390237" w:rsidP="0089318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sidRPr="00A07E0C">
              <w:rPr>
                <w:rFonts w:asciiTheme="majorHAnsi" w:hAnsiTheme="majorHAnsi" w:cstheme="majorHAnsi"/>
                <w:i/>
                <w:iCs/>
                <w:sz w:val="18"/>
                <w:szCs w:val="18"/>
              </w:rPr>
              <w:t xml:space="preserve">See Discussion </w:t>
            </w:r>
            <w:r>
              <w:rPr>
                <w:rFonts w:asciiTheme="majorHAnsi" w:hAnsiTheme="majorHAnsi" w:cstheme="majorHAnsi"/>
                <w:i/>
                <w:iCs/>
                <w:sz w:val="18"/>
                <w:szCs w:val="18"/>
              </w:rPr>
              <w:t>–</w:t>
            </w:r>
            <w:r w:rsidRPr="00A07E0C">
              <w:rPr>
                <w:rFonts w:asciiTheme="majorHAnsi" w:hAnsiTheme="majorHAnsi" w:cstheme="majorHAnsi"/>
                <w:i/>
                <w:iCs/>
                <w:sz w:val="18"/>
                <w:szCs w:val="18"/>
              </w:rPr>
              <w:t xml:space="preserve"> </w:t>
            </w:r>
            <w:r>
              <w:rPr>
                <w:rFonts w:asciiTheme="majorHAnsi" w:hAnsiTheme="majorHAnsi" w:cstheme="majorHAnsi"/>
                <w:i/>
                <w:iCs/>
                <w:sz w:val="18"/>
                <w:szCs w:val="18"/>
              </w:rPr>
              <w:t>Molecular interactions between TIE1 and TEK in IOP in SC are discussed, including in relation to ANGPT signalling.</w:t>
            </w:r>
          </w:p>
        </w:tc>
      </w:tr>
      <w:tr w:rsidR="00390237" w:rsidRPr="005222AE" w14:paraId="0C7D8DE4"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536B368C" w14:textId="77777777" w:rsidR="00390237" w:rsidRPr="00914A29" w:rsidRDefault="00390237" w:rsidP="00893185">
            <w:pPr>
              <w:ind w:left="108"/>
              <w:rPr>
                <w:rFonts w:cstheme="majorHAnsi"/>
                <w:sz w:val="18"/>
                <w:szCs w:val="18"/>
              </w:rPr>
            </w:pPr>
          </w:p>
        </w:tc>
        <w:tc>
          <w:tcPr>
            <w:tcW w:w="1418" w:type="dxa"/>
          </w:tcPr>
          <w:p w14:paraId="53187CE3"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hAnsiTheme="majorHAnsi" w:cstheme="majorHAnsi"/>
                <w:sz w:val="18"/>
                <w:szCs w:val="18"/>
              </w:rPr>
              <w:t>c)</w:t>
            </w:r>
          </w:p>
        </w:tc>
        <w:tc>
          <w:tcPr>
            <w:tcW w:w="2976" w:type="dxa"/>
          </w:tcPr>
          <w:p w14:paraId="6D7BFD1C"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Clinical relevance: Discuss whether the results have clinical or public policy relevance, and to what extent they inform effect sizes of possible interventions</w:t>
            </w:r>
          </w:p>
        </w:tc>
        <w:tc>
          <w:tcPr>
            <w:tcW w:w="3923" w:type="dxa"/>
          </w:tcPr>
          <w:p w14:paraId="48AA038C" w14:textId="77777777" w:rsidR="00390237"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5222AE">
              <w:rPr>
                <w:rFonts w:asciiTheme="majorHAnsi" w:hAnsiTheme="majorHAnsi" w:cstheme="majorHAnsi"/>
                <w:i/>
                <w:iCs/>
                <w:sz w:val="18"/>
                <w:szCs w:val="18"/>
              </w:rPr>
              <w:t>See Discussion – MR estimates represent small lifelong genetic differences in TIE1/TEK signalling perturbation starting and so the magnitude of MR estimates are not interpretable on the same scale as those of a discrete clinical intervention, e.g., estimates derived from an RCT investigating TIE1/TEK signalling perturbation.</w:t>
            </w:r>
          </w:p>
          <w:p w14:paraId="3D56ECBF" w14:textId="77777777" w:rsidR="00390237"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p>
          <w:p w14:paraId="4AC541E3" w14:textId="77777777" w:rsidR="00390237" w:rsidRPr="005222AE" w:rsidRDefault="00390237" w:rsidP="0089318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5222AE">
              <w:rPr>
                <w:rFonts w:asciiTheme="majorHAnsi" w:hAnsiTheme="majorHAnsi" w:cstheme="majorHAnsi"/>
                <w:i/>
                <w:iCs/>
                <w:sz w:val="18"/>
                <w:szCs w:val="18"/>
              </w:rPr>
              <w:t>See Conclusion - Further clinical studies investigating this prospect are warranted.</w:t>
            </w:r>
          </w:p>
        </w:tc>
      </w:tr>
      <w:tr w:rsidR="00390237" w:rsidRPr="00914A29" w14:paraId="7577E1BB"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47B910EF" w14:textId="77777777" w:rsidR="00390237" w:rsidRPr="00914A29" w:rsidRDefault="00390237" w:rsidP="00893185">
            <w:pPr>
              <w:ind w:left="108"/>
              <w:rPr>
                <w:rFonts w:cstheme="majorHAnsi"/>
                <w:sz w:val="18"/>
                <w:szCs w:val="18"/>
              </w:rPr>
            </w:pPr>
            <w:r w:rsidRPr="00914A29">
              <w:rPr>
                <w:rFonts w:eastAsia="Arial" w:cstheme="majorHAnsi"/>
                <w:sz w:val="18"/>
                <w:szCs w:val="18"/>
              </w:rPr>
              <w:t>17</w:t>
            </w:r>
          </w:p>
        </w:tc>
        <w:tc>
          <w:tcPr>
            <w:tcW w:w="1418" w:type="dxa"/>
          </w:tcPr>
          <w:p w14:paraId="21CB8801"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 xml:space="preserve">Generalizability  </w:t>
            </w:r>
            <w:r w:rsidRPr="00914A29">
              <w:rPr>
                <w:rFonts w:asciiTheme="majorHAnsi" w:eastAsia="Arial" w:hAnsiTheme="majorHAnsi" w:cstheme="majorHAnsi"/>
                <w:sz w:val="18"/>
                <w:szCs w:val="18"/>
              </w:rPr>
              <w:t xml:space="preserve">  </w:t>
            </w:r>
          </w:p>
        </w:tc>
        <w:tc>
          <w:tcPr>
            <w:tcW w:w="2976" w:type="dxa"/>
          </w:tcPr>
          <w:p w14:paraId="182D466A"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Discuss the generalizability of the study results (a) to other populations, (b) across other exposure periods/timings, and (c) across other levels of exposure</w:t>
            </w:r>
          </w:p>
        </w:tc>
        <w:tc>
          <w:tcPr>
            <w:tcW w:w="3923" w:type="dxa"/>
          </w:tcPr>
          <w:p w14:paraId="1BF2FEE4" w14:textId="77777777" w:rsidR="00390237"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sidRPr="00A07E0C">
              <w:rPr>
                <w:rFonts w:asciiTheme="majorHAnsi" w:hAnsiTheme="majorHAnsi" w:cstheme="majorHAnsi"/>
                <w:i/>
                <w:iCs/>
                <w:sz w:val="18"/>
                <w:szCs w:val="18"/>
              </w:rPr>
              <w:t xml:space="preserve">See Discussion – Limitations </w:t>
            </w:r>
          </w:p>
          <w:p w14:paraId="54293503" w14:textId="77777777" w:rsidR="00390237"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p>
          <w:p w14:paraId="4BE3992B" w14:textId="77777777" w:rsidR="00390237" w:rsidRPr="00A07E0C"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Pr>
                <w:rFonts w:asciiTheme="majorHAnsi" w:hAnsiTheme="majorHAnsi" w:cstheme="majorHAnsi"/>
                <w:i/>
                <w:iCs/>
                <w:sz w:val="18"/>
                <w:szCs w:val="18"/>
              </w:rPr>
              <w:t>R</w:t>
            </w:r>
            <w:r w:rsidRPr="00A07E0C">
              <w:rPr>
                <w:rFonts w:asciiTheme="majorHAnsi" w:hAnsiTheme="majorHAnsi" w:cstheme="majorHAnsi"/>
                <w:i/>
                <w:iCs/>
                <w:sz w:val="18"/>
                <w:szCs w:val="18"/>
              </w:rPr>
              <w:t>estrict</w:t>
            </w:r>
            <w:r>
              <w:rPr>
                <w:rFonts w:asciiTheme="majorHAnsi" w:hAnsiTheme="majorHAnsi" w:cstheme="majorHAnsi"/>
                <w:i/>
                <w:iCs/>
                <w:sz w:val="18"/>
                <w:szCs w:val="18"/>
              </w:rPr>
              <w:t>ing analysis</w:t>
            </w:r>
            <w:r w:rsidRPr="00A07E0C">
              <w:rPr>
                <w:rFonts w:asciiTheme="majorHAnsi" w:hAnsiTheme="majorHAnsi" w:cstheme="majorHAnsi"/>
                <w:i/>
                <w:iCs/>
                <w:sz w:val="18"/>
                <w:szCs w:val="18"/>
              </w:rPr>
              <w:t xml:space="preserve"> to European ancestry individuals to avoid confounding by ancestry</w:t>
            </w:r>
            <w:r>
              <w:rPr>
                <w:rFonts w:asciiTheme="majorHAnsi" w:hAnsiTheme="majorHAnsi" w:cstheme="majorHAnsi"/>
                <w:i/>
                <w:iCs/>
                <w:sz w:val="18"/>
                <w:szCs w:val="18"/>
              </w:rPr>
              <w:t xml:space="preserve"> means </w:t>
            </w:r>
            <w:r w:rsidRPr="00A07E0C">
              <w:rPr>
                <w:rFonts w:asciiTheme="majorHAnsi" w:hAnsiTheme="majorHAnsi" w:cstheme="majorHAnsi"/>
                <w:i/>
                <w:iCs/>
                <w:sz w:val="18"/>
                <w:szCs w:val="18"/>
              </w:rPr>
              <w:t>these findings may not be generalisable to other ancestries.</w:t>
            </w:r>
          </w:p>
        </w:tc>
      </w:tr>
      <w:tr w:rsidR="00390237" w:rsidRPr="00914A29" w14:paraId="7E782BDB"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131BBE58" w14:textId="77777777" w:rsidR="00390237" w:rsidRPr="00914A29" w:rsidRDefault="00390237" w:rsidP="00893185">
            <w:pPr>
              <w:ind w:left="108"/>
              <w:rPr>
                <w:rFonts w:cstheme="majorHAnsi"/>
                <w:sz w:val="18"/>
                <w:szCs w:val="18"/>
              </w:rPr>
            </w:pPr>
          </w:p>
        </w:tc>
        <w:tc>
          <w:tcPr>
            <w:tcW w:w="1418" w:type="dxa"/>
          </w:tcPr>
          <w:p w14:paraId="2A61EFBD" w14:textId="77777777" w:rsidR="00390237" w:rsidRPr="00914A29" w:rsidRDefault="00390237" w:rsidP="00893185">
            <w:pPr>
              <w:tabs>
                <w:tab w:val="center" w:pos="1011"/>
              </w:tabs>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OTHER INFORMATION</w:t>
            </w:r>
          </w:p>
        </w:tc>
        <w:tc>
          <w:tcPr>
            <w:tcW w:w="2976" w:type="dxa"/>
          </w:tcPr>
          <w:p w14:paraId="0A37013A"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3923" w:type="dxa"/>
          </w:tcPr>
          <w:p w14:paraId="7B36C032" w14:textId="77777777" w:rsidR="00390237" w:rsidRPr="00A07E0C"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p>
        </w:tc>
      </w:tr>
      <w:tr w:rsidR="00390237" w:rsidRPr="00914A29" w14:paraId="6E52B804"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63376DC3" w14:textId="77777777" w:rsidR="00390237" w:rsidRPr="00914A29" w:rsidRDefault="00390237" w:rsidP="00893185">
            <w:pPr>
              <w:ind w:left="108"/>
              <w:rPr>
                <w:rFonts w:cstheme="majorHAnsi"/>
                <w:sz w:val="18"/>
                <w:szCs w:val="18"/>
              </w:rPr>
            </w:pPr>
            <w:r w:rsidRPr="00914A29">
              <w:rPr>
                <w:rFonts w:eastAsia="Arial" w:cstheme="majorHAnsi"/>
                <w:sz w:val="18"/>
                <w:szCs w:val="18"/>
              </w:rPr>
              <w:t>18</w:t>
            </w:r>
          </w:p>
        </w:tc>
        <w:tc>
          <w:tcPr>
            <w:tcW w:w="1418" w:type="dxa"/>
          </w:tcPr>
          <w:p w14:paraId="607ABFC2"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Funding</w:t>
            </w:r>
          </w:p>
        </w:tc>
        <w:tc>
          <w:tcPr>
            <w:tcW w:w="2976" w:type="dxa"/>
          </w:tcPr>
          <w:p w14:paraId="601B6139"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Describe sources of funding and the role of funders in the present study and, if applicable, sources of funding for the databases and original study or studies on which the present study is based</w:t>
            </w:r>
          </w:p>
        </w:tc>
        <w:tc>
          <w:tcPr>
            <w:tcW w:w="3923" w:type="dxa"/>
          </w:tcPr>
          <w:p w14:paraId="156DA931" w14:textId="77777777" w:rsidR="00390237" w:rsidRPr="00A07E0C"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sidRPr="00A07E0C">
              <w:rPr>
                <w:rFonts w:asciiTheme="majorHAnsi" w:hAnsiTheme="majorHAnsi" w:cstheme="majorHAnsi"/>
                <w:i/>
                <w:iCs/>
                <w:sz w:val="18"/>
                <w:szCs w:val="18"/>
              </w:rPr>
              <w:t xml:space="preserve">See Acknowledgements – Funding/ Support. </w:t>
            </w:r>
          </w:p>
          <w:p w14:paraId="2B007C57" w14:textId="77777777" w:rsidR="00390237" w:rsidRPr="00A07E0C"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p>
          <w:p w14:paraId="4CAEF0A5" w14:textId="77777777" w:rsidR="00390237" w:rsidRPr="00A07E0C"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p>
        </w:tc>
      </w:tr>
      <w:tr w:rsidR="00390237" w:rsidRPr="00914A29" w14:paraId="2E9923E6" w14:textId="77777777" w:rsidTr="00893185">
        <w:trPr>
          <w:trHeight w:val="814"/>
        </w:trPr>
        <w:tc>
          <w:tcPr>
            <w:cnfStyle w:val="001000000000" w:firstRow="0" w:lastRow="0" w:firstColumn="1" w:lastColumn="0" w:oddVBand="0" w:evenVBand="0" w:oddHBand="0" w:evenHBand="0" w:firstRowFirstColumn="0" w:firstRowLastColumn="0" w:lastRowFirstColumn="0" w:lastRowLastColumn="0"/>
            <w:tcW w:w="709" w:type="dxa"/>
          </w:tcPr>
          <w:p w14:paraId="766A55A1" w14:textId="77777777" w:rsidR="00390237" w:rsidRPr="00914A29" w:rsidRDefault="00390237" w:rsidP="00893185">
            <w:pPr>
              <w:ind w:left="108"/>
              <w:rPr>
                <w:rFonts w:cstheme="majorHAnsi"/>
                <w:sz w:val="18"/>
                <w:szCs w:val="18"/>
              </w:rPr>
            </w:pPr>
            <w:r w:rsidRPr="00914A29">
              <w:rPr>
                <w:rFonts w:eastAsia="Arial" w:cstheme="majorHAnsi"/>
                <w:sz w:val="18"/>
                <w:szCs w:val="18"/>
              </w:rPr>
              <w:t>19</w:t>
            </w:r>
          </w:p>
        </w:tc>
        <w:tc>
          <w:tcPr>
            <w:tcW w:w="1418" w:type="dxa"/>
          </w:tcPr>
          <w:p w14:paraId="6863FC25"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 xml:space="preserve">Data and data sharing </w:t>
            </w:r>
            <w:r w:rsidRPr="00914A29">
              <w:rPr>
                <w:rFonts w:asciiTheme="majorHAnsi" w:eastAsia="Arial" w:hAnsiTheme="majorHAnsi" w:cstheme="majorHAnsi"/>
                <w:sz w:val="18"/>
                <w:szCs w:val="18"/>
              </w:rPr>
              <w:t xml:space="preserve"> </w:t>
            </w:r>
          </w:p>
        </w:tc>
        <w:tc>
          <w:tcPr>
            <w:tcW w:w="2976" w:type="dxa"/>
          </w:tcPr>
          <w:p w14:paraId="5ECCFE9E" w14:textId="77777777" w:rsidR="00390237" w:rsidRPr="00914A29" w:rsidRDefault="00390237" w:rsidP="0089318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14A29">
              <w:rPr>
                <w:rFonts w:asciiTheme="majorHAnsi" w:hAnsiTheme="majorHAnsi" w:cstheme="majorHAnsi"/>
                <w:sz w:val="18"/>
                <w:szCs w:val="18"/>
              </w:rPr>
              <w:t>Provide the data used to perform all analyses or report where and how the data can be accessed, and reference these sources in the article. Provide the statistical code needed to reproduce the results in the article, or report whether the code is publicly accessible and if so, where</w:t>
            </w:r>
          </w:p>
        </w:tc>
        <w:tc>
          <w:tcPr>
            <w:tcW w:w="3923" w:type="dxa"/>
          </w:tcPr>
          <w:p w14:paraId="7950D1CE" w14:textId="77777777" w:rsidR="00390237" w:rsidRPr="00A07E0C" w:rsidRDefault="00390237" w:rsidP="00893185">
            <w:pPr>
              <w:shd w:val="clear" w:color="auto" w:fill="FFFFFF"/>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Pr>
                <w:rFonts w:asciiTheme="majorHAnsi" w:hAnsiTheme="majorHAnsi" w:cstheme="majorHAnsi"/>
                <w:i/>
                <w:iCs/>
                <w:sz w:val="18"/>
                <w:szCs w:val="18"/>
              </w:rPr>
              <w:t>TIE1 and TEK e</w:t>
            </w:r>
            <w:r w:rsidRPr="00A07E0C">
              <w:rPr>
                <w:rFonts w:asciiTheme="majorHAnsi" w:hAnsiTheme="majorHAnsi" w:cstheme="majorHAnsi"/>
                <w:i/>
                <w:iCs/>
                <w:sz w:val="18"/>
                <w:szCs w:val="18"/>
              </w:rPr>
              <w:t>xposure GWAS data and POAG outcome data are publicly available. IOP</w:t>
            </w:r>
            <w:r>
              <w:rPr>
                <w:rFonts w:asciiTheme="majorHAnsi" w:hAnsiTheme="majorHAnsi" w:cstheme="majorHAnsi"/>
                <w:i/>
                <w:iCs/>
                <w:sz w:val="18"/>
                <w:szCs w:val="18"/>
              </w:rPr>
              <w:t xml:space="preserve"> </w:t>
            </w:r>
            <w:r w:rsidRPr="00A07E0C">
              <w:rPr>
                <w:rFonts w:asciiTheme="majorHAnsi" w:hAnsiTheme="majorHAnsi" w:cstheme="majorHAnsi"/>
                <w:i/>
                <w:iCs/>
                <w:sz w:val="18"/>
                <w:szCs w:val="18"/>
              </w:rPr>
              <w:t>outcome data are not currently publicly available.</w:t>
            </w:r>
          </w:p>
          <w:p w14:paraId="2C8DC6F2" w14:textId="77777777" w:rsidR="00390237" w:rsidRPr="00A07E0C" w:rsidRDefault="00390237" w:rsidP="00893185">
            <w:pPr>
              <w:shd w:val="clear" w:color="auto" w:fill="FFFFFF"/>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p>
          <w:p w14:paraId="5615F62C" w14:textId="77777777" w:rsidR="00390237" w:rsidRPr="00A07E0C" w:rsidRDefault="00390237" w:rsidP="00893185">
            <w:pPr>
              <w:shd w:val="clear" w:color="auto" w:fill="FFFFFF"/>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r w:rsidRPr="00A07E0C">
              <w:rPr>
                <w:rFonts w:asciiTheme="majorHAnsi" w:hAnsiTheme="majorHAnsi" w:cstheme="majorHAnsi"/>
                <w:i/>
                <w:iCs/>
                <w:sz w:val="18"/>
                <w:szCs w:val="18"/>
              </w:rPr>
              <w:t xml:space="preserve">Code for analyses conducted with  </w:t>
            </w:r>
            <w:r w:rsidRPr="00A07E0C">
              <w:rPr>
                <w:rFonts w:asciiTheme="majorHAnsi" w:hAnsiTheme="majorHAnsi" w:cstheme="majorHAnsi"/>
                <w:i/>
                <w:iCs/>
                <w:sz w:val="18"/>
                <w:szCs w:val="18"/>
                <w:lang w:val="en-US"/>
              </w:rPr>
              <w:t xml:space="preserve">TwoSampleMR and MendelianRandomization packages in R (version 4.1.2) are publicly available at </w:t>
            </w:r>
            <w:hyperlink r:id="rId5" w:history="1">
              <w:r w:rsidRPr="00A07E0C">
                <w:rPr>
                  <w:rStyle w:val="Hyperlink"/>
                  <w:rFonts w:asciiTheme="majorHAnsi" w:hAnsiTheme="majorHAnsi" w:cstheme="majorHAnsi"/>
                  <w:i/>
                  <w:iCs/>
                  <w:sz w:val="18"/>
                  <w:szCs w:val="18"/>
                  <w:lang w:val="en-US"/>
                </w:rPr>
                <w:t>https://github.com/MRCIEU/TwoSampleMR</w:t>
              </w:r>
            </w:hyperlink>
            <w:r w:rsidRPr="00A07E0C">
              <w:rPr>
                <w:rFonts w:asciiTheme="majorHAnsi" w:hAnsiTheme="majorHAnsi" w:cstheme="majorHAnsi"/>
                <w:i/>
                <w:iCs/>
                <w:sz w:val="18"/>
                <w:szCs w:val="18"/>
                <w:lang w:val="en-US"/>
              </w:rPr>
              <w:t xml:space="preserve"> and </w:t>
            </w:r>
            <w:hyperlink r:id="rId6" w:history="1">
              <w:r w:rsidRPr="00A07E0C">
                <w:rPr>
                  <w:rStyle w:val="Hyperlink"/>
                  <w:rFonts w:asciiTheme="majorHAnsi" w:hAnsiTheme="majorHAnsi" w:cstheme="majorHAnsi"/>
                  <w:i/>
                  <w:iCs/>
                  <w:sz w:val="18"/>
                  <w:szCs w:val="18"/>
                  <w:lang w:val="en-US"/>
                </w:rPr>
                <w:t>https://github.com/cran/MendelianRandomization</w:t>
              </w:r>
            </w:hyperlink>
            <w:r w:rsidRPr="00A07E0C">
              <w:rPr>
                <w:rFonts w:asciiTheme="majorHAnsi" w:hAnsiTheme="majorHAnsi" w:cstheme="majorHAnsi"/>
                <w:i/>
                <w:iCs/>
                <w:sz w:val="18"/>
                <w:szCs w:val="18"/>
                <w:lang w:val="en-US"/>
              </w:rPr>
              <w:t>.</w:t>
            </w:r>
          </w:p>
          <w:p w14:paraId="2391E208" w14:textId="77777777" w:rsidR="00390237" w:rsidRPr="00A07E0C" w:rsidRDefault="00390237" w:rsidP="00893185">
            <w:pPr>
              <w:shd w:val="clear" w:color="auto" w:fill="FFFFFF"/>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8"/>
                <w:szCs w:val="18"/>
              </w:rPr>
            </w:pPr>
          </w:p>
        </w:tc>
      </w:tr>
      <w:tr w:rsidR="00390237" w:rsidRPr="00914A29" w14:paraId="38697B08" w14:textId="77777777" w:rsidTr="00893185">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709" w:type="dxa"/>
          </w:tcPr>
          <w:p w14:paraId="440303F9" w14:textId="77777777" w:rsidR="00390237" w:rsidRPr="00914A29" w:rsidRDefault="00390237" w:rsidP="00893185">
            <w:pPr>
              <w:ind w:left="108"/>
              <w:rPr>
                <w:rFonts w:cstheme="majorHAnsi"/>
                <w:sz w:val="18"/>
                <w:szCs w:val="18"/>
              </w:rPr>
            </w:pPr>
            <w:r w:rsidRPr="00914A29">
              <w:rPr>
                <w:rFonts w:eastAsia="Arial" w:cstheme="majorHAnsi"/>
                <w:sz w:val="18"/>
                <w:szCs w:val="18"/>
              </w:rPr>
              <w:t>20</w:t>
            </w:r>
          </w:p>
        </w:tc>
        <w:tc>
          <w:tcPr>
            <w:tcW w:w="1418" w:type="dxa"/>
          </w:tcPr>
          <w:p w14:paraId="42BC43FE" w14:textId="77777777" w:rsidR="00390237" w:rsidRPr="00914A29" w:rsidRDefault="00390237" w:rsidP="00893185">
            <w:pPr>
              <w:tabs>
                <w:tab w:val="center" w:pos="1192"/>
              </w:tabs>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b/>
                <w:sz w:val="18"/>
                <w:szCs w:val="18"/>
              </w:rPr>
              <w:t xml:space="preserve">Conflicts of Interest  </w:t>
            </w:r>
            <w:r w:rsidRPr="00914A29">
              <w:rPr>
                <w:rFonts w:asciiTheme="majorHAnsi" w:eastAsia="Arial" w:hAnsiTheme="majorHAnsi" w:cstheme="majorHAnsi"/>
                <w:sz w:val="18"/>
                <w:szCs w:val="18"/>
              </w:rPr>
              <w:t xml:space="preserve"> </w:t>
            </w:r>
          </w:p>
        </w:tc>
        <w:tc>
          <w:tcPr>
            <w:tcW w:w="2976" w:type="dxa"/>
          </w:tcPr>
          <w:p w14:paraId="4B894DA0" w14:textId="77777777" w:rsidR="00390237" w:rsidRPr="00914A29"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14A29">
              <w:rPr>
                <w:rFonts w:asciiTheme="majorHAnsi" w:eastAsia="Arial" w:hAnsiTheme="majorHAnsi" w:cstheme="majorHAnsi"/>
                <w:sz w:val="18"/>
                <w:szCs w:val="18"/>
              </w:rPr>
              <w:t xml:space="preserve">All authors should declare all potential conflicts of interest </w:t>
            </w:r>
            <w:r w:rsidRPr="00914A29">
              <w:rPr>
                <w:rFonts w:asciiTheme="majorHAnsi" w:eastAsia="Arial" w:hAnsiTheme="majorHAnsi" w:cstheme="majorHAnsi"/>
                <w:sz w:val="18"/>
                <w:szCs w:val="18"/>
              </w:rPr>
              <w:tab/>
              <w:t xml:space="preserve"> </w:t>
            </w:r>
          </w:p>
        </w:tc>
        <w:tc>
          <w:tcPr>
            <w:tcW w:w="3923" w:type="dxa"/>
          </w:tcPr>
          <w:p w14:paraId="6D73D19B" w14:textId="77777777" w:rsidR="00390237" w:rsidRPr="00A07E0C"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r w:rsidRPr="00A07E0C">
              <w:rPr>
                <w:rFonts w:asciiTheme="majorHAnsi" w:hAnsiTheme="majorHAnsi" w:cstheme="majorHAnsi"/>
                <w:i/>
                <w:iCs/>
                <w:sz w:val="18"/>
                <w:szCs w:val="18"/>
              </w:rPr>
              <w:t>See Acknowledgements - Conflicts of interest disclosures</w:t>
            </w:r>
          </w:p>
          <w:p w14:paraId="0F3D2963" w14:textId="77777777" w:rsidR="00390237" w:rsidRPr="00A07E0C" w:rsidRDefault="00390237" w:rsidP="0089318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8"/>
                <w:szCs w:val="18"/>
              </w:rPr>
            </w:pPr>
          </w:p>
        </w:tc>
      </w:tr>
      <w:bookmarkEnd w:id="0"/>
    </w:tbl>
    <w:p w14:paraId="2CBD4034" w14:textId="77777777" w:rsidR="00390237" w:rsidRDefault="00390237"/>
    <w:sectPr w:rsidR="00390237" w:rsidSect="007075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53C3F"/>
    <w:multiLevelType w:val="hybridMultilevel"/>
    <w:tmpl w:val="8AA096AE"/>
    <w:lvl w:ilvl="0" w:tplc="6E4A831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7B67775B"/>
    <w:multiLevelType w:val="hybridMultilevel"/>
    <w:tmpl w:val="10E44312"/>
    <w:lvl w:ilvl="0" w:tplc="54E8D982">
      <w:start w:val="1"/>
      <w:numFmt w:val="lowerRoman"/>
      <w:lvlText w:val="%1."/>
      <w:lvlJc w:val="left"/>
      <w:pPr>
        <w:ind w:left="840" w:hanging="72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237"/>
    <w:rsid w:val="00390237"/>
    <w:rsid w:val="0069032E"/>
    <w:rsid w:val="00707522"/>
    <w:rsid w:val="008C0C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C74CA"/>
  <w15:chartTrackingRefBased/>
  <w15:docId w15:val="{27EF35EA-5B70-5547-B233-40E114FB9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237"/>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0237"/>
    <w:pPr>
      <w:ind w:left="720"/>
      <w:contextualSpacing/>
    </w:pPr>
    <w:rPr>
      <w:rFonts w:asciiTheme="minorHAnsi" w:eastAsiaTheme="minorHAnsi" w:hAnsiTheme="minorHAnsi" w:cstheme="minorBidi"/>
      <w:lang w:eastAsia="en-US"/>
    </w:rPr>
  </w:style>
  <w:style w:type="character" w:styleId="Hyperlink">
    <w:name w:val="Hyperlink"/>
    <w:basedOn w:val="DefaultParagraphFont"/>
    <w:uiPriority w:val="99"/>
    <w:unhideWhenUsed/>
    <w:rsid w:val="00390237"/>
    <w:rPr>
      <w:color w:val="0563C1" w:themeColor="hyperlink"/>
      <w:u w:val="single"/>
    </w:rPr>
  </w:style>
  <w:style w:type="table" w:styleId="PlainTable5">
    <w:name w:val="Plain Table 5"/>
    <w:basedOn w:val="TableNormal"/>
    <w:uiPriority w:val="45"/>
    <w:rsid w:val="00390237"/>
    <w:rPr>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ithub.com/cran/MendelianRandomization" TargetMode="External"/><Relationship Id="rId5" Type="http://schemas.openxmlformats.org/officeDocument/2006/relationships/hyperlink" Target="https://github.com/MRCIEU/TwoSampleM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2229</Words>
  <Characters>12711</Characters>
  <Application>Microsoft Office Word</Application>
  <DocSecurity>0</DocSecurity>
  <Lines>105</Lines>
  <Paragraphs>29</Paragraphs>
  <ScaleCrop>false</ScaleCrop>
  <Company/>
  <LinksUpToDate>false</LinksUpToDate>
  <CharactersWithSpaces>14911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Skanda Rajasundaram</dc:creator>
  <cp:keywords/>
  <dc:description/>
  <cp:lastModifiedBy>Rajalakshmi Thangaraj</cp:lastModifiedBy>
  <cp:revision>4</cp:revision>
  <dcterms:created xsi:type="dcterms:W3CDTF">2023-05-13T12:01:00Z</dcterms:created>
  <dcterms:modified xsi:type="dcterms:W3CDTF">2023-11-18T01:59:00Z</dcterms:modified>
</cp:coreProperties>
</file>