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FF1B96" w14:textId="21518157" w:rsidR="002E3229" w:rsidRDefault="002E3229" w:rsidP="002E3229">
      <w:pPr>
        <w:spacing w:line="480" w:lineRule="auto"/>
        <w:jc w:val="both"/>
        <w:rPr>
          <w:rFonts w:ascii="Times Roman" w:hAnsi="Times Roman" w:cs="Calibri"/>
          <w:b/>
          <w:bCs/>
          <w:color w:val="000000"/>
        </w:rPr>
      </w:pPr>
      <w:bookmarkStart w:id="0" w:name="_GoBack"/>
      <w:r>
        <w:rPr>
          <w:rFonts w:ascii="Times Roman" w:hAnsi="Times Roman" w:cs="Calibri"/>
          <w:b/>
          <w:bCs/>
          <w:color w:val="000000"/>
        </w:rPr>
        <w:t>Table S</w:t>
      </w:r>
      <w:r w:rsidR="00F23A33">
        <w:rPr>
          <w:rFonts w:ascii="Times Roman" w:hAnsi="Times Roman" w:cs="Calibri"/>
          <w:b/>
          <w:bCs/>
          <w:color w:val="000000"/>
        </w:rPr>
        <w:t>7</w:t>
      </w:r>
      <w:r>
        <w:rPr>
          <w:rFonts w:ascii="Times Roman" w:hAnsi="Times Roman" w:cs="Calibri"/>
          <w:b/>
          <w:bCs/>
          <w:color w:val="000000"/>
        </w:rPr>
        <w:t xml:space="preserve"> - Mendelian randomization estimates for the effect of increased genetically predicted TIE1 signalling (</w:t>
      </w:r>
      <w:r w:rsidRPr="002E3229">
        <w:rPr>
          <w:rFonts w:ascii="Times Roman" w:hAnsi="Times Roman" w:cs="Calibri"/>
          <w:b/>
          <w:bCs/>
          <w:color w:val="000000"/>
        </w:rPr>
        <w:t>using deCODE Genetics GWAS of plasma proteome (N = 35,559)</w:t>
      </w:r>
      <w:r>
        <w:rPr>
          <w:rFonts w:ascii="Times Roman" w:hAnsi="Times Roman" w:cs="Calibri"/>
          <w:b/>
          <w:bCs/>
          <w:color w:val="000000"/>
        </w:rPr>
        <w:t>)</w:t>
      </w:r>
      <w:r w:rsidRPr="002E3229">
        <w:rPr>
          <w:rFonts w:ascii="Times Roman" w:hAnsi="Times Roman" w:cs="Calibri"/>
          <w:b/>
          <w:bCs/>
          <w:color w:val="000000"/>
        </w:rPr>
        <w:t xml:space="preserve"> </w:t>
      </w:r>
      <w:r>
        <w:rPr>
          <w:rFonts w:ascii="Times Roman" w:hAnsi="Times Roman" w:cs="Calibri"/>
          <w:b/>
          <w:bCs/>
          <w:color w:val="000000"/>
        </w:rPr>
        <w:t>on IOP and POAG</w:t>
      </w:r>
    </w:p>
    <w:p w14:paraId="37D22774" w14:textId="77777777" w:rsidR="002E3229" w:rsidRPr="00B36A5D" w:rsidRDefault="002E3229" w:rsidP="002E3229">
      <w:pPr>
        <w:spacing w:line="480" w:lineRule="auto"/>
        <w:jc w:val="both"/>
        <w:rPr>
          <w:rFonts w:ascii="Times Roman" w:hAnsi="Times Roman" w:cs="Calibri"/>
          <w:b/>
          <w:bCs/>
          <w:color w:val="000000"/>
        </w:rPr>
      </w:pPr>
    </w:p>
    <w:tbl>
      <w:tblPr>
        <w:tblStyle w:val="PlainTable1"/>
        <w:tblW w:w="12186" w:type="dxa"/>
        <w:tblLook w:val="04A0" w:firstRow="1" w:lastRow="0" w:firstColumn="1" w:lastColumn="0" w:noHBand="0" w:noVBand="1"/>
      </w:tblPr>
      <w:tblGrid>
        <w:gridCol w:w="1411"/>
        <w:gridCol w:w="994"/>
        <w:gridCol w:w="758"/>
        <w:gridCol w:w="1948"/>
        <w:gridCol w:w="2542"/>
        <w:gridCol w:w="1276"/>
        <w:gridCol w:w="1414"/>
        <w:gridCol w:w="1843"/>
      </w:tblGrid>
      <w:tr w:rsidR="002E3229" w:rsidRPr="009D7786" w14:paraId="268513C4" w14:textId="14A222ED" w:rsidTr="00822309">
        <w:trPr>
          <w:cnfStyle w:val="100000000000" w:firstRow="1" w:lastRow="0" w:firstColumn="0" w:lastColumn="0" w:oddVBand="0" w:evenVBand="0" w:oddHBand="0"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1413" w:type="dxa"/>
            <w:hideMark/>
          </w:tcPr>
          <w:p w14:paraId="14405E71" w14:textId="77777777" w:rsidR="002E3229" w:rsidRPr="009D7786" w:rsidRDefault="002E3229" w:rsidP="00893185">
            <w:pPr>
              <w:rPr>
                <w:rFonts w:ascii="Times" w:hAnsi="Times" w:cs="Calibri"/>
                <w:color w:val="000000"/>
                <w:sz w:val="20"/>
                <w:szCs w:val="20"/>
              </w:rPr>
            </w:pPr>
            <w:r w:rsidRPr="009D7786">
              <w:rPr>
                <w:rFonts w:ascii="Times" w:hAnsi="Times" w:cs="Calibri"/>
                <w:color w:val="000000"/>
                <w:sz w:val="20"/>
                <w:szCs w:val="20"/>
              </w:rPr>
              <w:t>P-value and LD clumping threshold</w:t>
            </w:r>
          </w:p>
        </w:tc>
        <w:tc>
          <w:tcPr>
            <w:tcW w:w="972" w:type="dxa"/>
            <w:hideMark/>
          </w:tcPr>
          <w:p w14:paraId="0473CB9A" w14:textId="77777777"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Outcome</w:t>
            </w:r>
          </w:p>
        </w:tc>
        <w:tc>
          <w:tcPr>
            <w:tcW w:w="759" w:type="dxa"/>
            <w:hideMark/>
          </w:tcPr>
          <w:p w14:paraId="69568F69" w14:textId="77777777"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No. of SNPs</w:t>
            </w:r>
          </w:p>
        </w:tc>
        <w:tc>
          <w:tcPr>
            <w:tcW w:w="1954" w:type="dxa"/>
            <w:hideMark/>
          </w:tcPr>
          <w:p w14:paraId="38C89F63" w14:textId="77777777"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MR Method</w:t>
            </w:r>
          </w:p>
        </w:tc>
        <w:tc>
          <w:tcPr>
            <w:tcW w:w="2552" w:type="dxa"/>
            <w:hideMark/>
          </w:tcPr>
          <w:p w14:paraId="0397768E" w14:textId="77777777"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Beta/OR (95% CI)</w:t>
            </w:r>
          </w:p>
        </w:tc>
        <w:tc>
          <w:tcPr>
            <w:tcW w:w="1276" w:type="dxa"/>
            <w:hideMark/>
          </w:tcPr>
          <w:p w14:paraId="64ABD40A" w14:textId="77777777"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P-value</w:t>
            </w:r>
          </w:p>
        </w:tc>
        <w:tc>
          <w:tcPr>
            <w:tcW w:w="1417" w:type="dxa"/>
            <w:hideMark/>
          </w:tcPr>
          <w:p w14:paraId="2EF27527" w14:textId="77777777"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MR-Egger intercept P-value</w:t>
            </w:r>
          </w:p>
        </w:tc>
        <w:tc>
          <w:tcPr>
            <w:tcW w:w="1843" w:type="dxa"/>
          </w:tcPr>
          <w:p w14:paraId="2B2296F8" w14:textId="28B9063B" w:rsidR="002E3229" w:rsidRPr="009D7786" w:rsidRDefault="002E3229" w:rsidP="00893185">
            <w:pP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MR-</w:t>
            </w:r>
            <w:r>
              <w:rPr>
                <w:rFonts w:ascii="Times" w:hAnsi="Times" w:cs="Calibri"/>
                <w:color w:val="000000"/>
                <w:sz w:val="20"/>
                <w:szCs w:val="20"/>
              </w:rPr>
              <w:t>PRESSO Global Heterogeneity Test</w:t>
            </w:r>
            <w:r w:rsidRPr="009D7786">
              <w:rPr>
                <w:rFonts w:ascii="Times" w:hAnsi="Times" w:cs="Calibri"/>
                <w:color w:val="000000"/>
                <w:sz w:val="20"/>
                <w:szCs w:val="20"/>
              </w:rPr>
              <w:t xml:space="preserve"> P-value</w:t>
            </w:r>
          </w:p>
        </w:tc>
      </w:tr>
      <w:tr w:rsidR="002E3229" w:rsidRPr="009D7786" w14:paraId="437FA0E1" w14:textId="69067CC3" w:rsidTr="0082230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3" w:type="dxa"/>
            <w:vMerge w:val="restart"/>
            <w:hideMark/>
          </w:tcPr>
          <w:p w14:paraId="5A53FB53" w14:textId="4358111F" w:rsidR="002E3229" w:rsidRPr="009D7786" w:rsidRDefault="002E3229" w:rsidP="00822309">
            <w:pPr>
              <w:spacing w:line="360" w:lineRule="auto"/>
              <w:jc w:val="center"/>
              <w:rPr>
                <w:rFonts w:ascii="Times" w:hAnsi="Times" w:cs="Calibri"/>
                <w:color w:val="000000"/>
                <w:sz w:val="20"/>
                <w:szCs w:val="20"/>
              </w:rPr>
            </w:pPr>
            <w:r w:rsidRPr="009D7786">
              <w:rPr>
                <w:rFonts w:ascii="Times" w:hAnsi="Times" w:cs="Calibri"/>
                <w:color w:val="000000"/>
                <w:sz w:val="20"/>
                <w:szCs w:val="20"/>
              </w:rPr>
              <w:t>P &lt; 5e-8 &amp; r</w:t>
            </w:r>
            <w:r w:rsidRPr="009D7786">
              <w:rPr>
                <w:rFonts w:ascii="Times" w:hAnsi="Times" w:cs="Calibri"/>
                <w:color w:val="000000"/>
                <w:sz w:val="20"/>
                <w:szCs w:val="20"/>
                <w:vertAlign w:val="superscript"/>
              </w:rPr>
              <w:t>2</w:t>
            </w:r>
            <w:r w:rsidRPr="009D7786">
              <w:rPr>
                <w:rFonts w:ascii="Times" w:hAnsi="Times" w:cs="Calibri"/>
                <w:color w:val="000000"/>
                <w:sz w:val="20"/>
                <w:szCs w:val="20"/>
              </w:rPr>
              <w:t xml:space="preserve"> &lt; 0.1</w:t>
            </w:r>
          </w:p>
        </w:tc>
        <w:tc>
          <w:tcPr>
            <w:tcW w:w="972" w:type="dxa"/>
            <w:vMerge w:val="restart"/>
            <w:hideMark/>
          </w:tcPr>
          <w:p w14:paraId="62DD9709" w14:textId="77777777" w:rsidR="002E3229" w:rsidRPr="009D7786" w:rsidRDefault="002E3229" w:rsidP="00893185">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IOP</w:t>
            </w:r>
          </w:p>
        </w:tc>
        <w:tc>
          <w:tcPr>
            <w:tcW w:w="759" w:type="dxa"/>
            <w:vMerge w:val="restart"/>
            <w:hideMark/>
          </w:tcPr>
          <w:p w14:paraId="69F82615" w14:textId="5F1B619A" w:rsidR="002E3229" w:rsidRPr="009D7786" w:rsidRDefault="002E3229" w:rsidP="00893185">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Pr>
                <w:rFonts w:ascii="Times" w:hAnsi="Times" w:cs="Calibri"/>
                <w:color w:val="000000"/>
                <w:sz w:val="20"/>
                <w:szCs w:val="20"/>
              </w:rPr>
              <w:t>9</w:t>
            </w:r>
          </w:p>
        </w:tc>
        <w:tc>
          <w:tcPr>
            <w:tcW w:w="1954" w:type="dxa"/>
            <w:hideMark/>
          </w:tcPr>
          <w:p w14:paraId="6FD9F075" w14:textId="77777777" w:rsidR="002E3229" w:rsidRPr="00997C75"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IVW</w:t>
            </w:r>
          </w:p>
        </w:tc>
        <w:tc>
          <w:tcPr>
            <w:tcW w:w="2552" w:type="dxa"/>
            <w:hideMark/>
          </w:tcPr>
          <w:p w14:paraId="4C9685DD" w14:textId="65D2E7B4"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-0.209 (-0.33 to -0.09)</w:t>
            </w:r>
          </w:p>
          <w:p w14:paraId="16EAA9E0" w14:textId="6EC0F835"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276" w:type="dxa"/>
            <w:hideMark/>
          </w:tcPr>
          <w:p w14:paraId="0588FF52" w14:textId="77777777"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6.57E-04</w:t>
            </w:r>
          </w:p>
          <w:p w14:paraId="4383A31B" w14:textId="0E7385BC"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417" w:type="dxa"/>
            <w:hideMark/>
          </w:tcPr>
          <w:p w14:paraId="2C152D82"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843" w:type="dxa"/>
          </w:tcPr>
          <w:p w14:paraId="38ED286C"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r>
      <w:tr w:rsidR="002E3229" w:rsidRPr="009D7786" w14:paraId="4BD04C59" w14:textId="7D347A11" w:rsidTr="00822309">
        <w:trPr>
          <w:trHeight w:val="476"/>
        </w:trPr>
        <w:tc>
          <w:tcPr>
            <w:cnfStyle w:val="001000000000" w:firstRow="0" w:lastRow="0" w:firstColumn="1" w:lastColumn="0" w:oddVBand="0" w:evenVBand="0" w:oddHBand="0" w:evenHBand="0" w:firstRowFirstColumn="0" w:firstRowLastColumn="0" w:lastRowFirstColumn="0" w:lastRowLastColumn="0"/>
            <w:tcW w:w="1413" w:type="dxa"/>
            <w:vMerge/>
            <w:hideMark/>
          </w:tcPr>
          <w:p w14:paraId="124BAA9D" w14:textId="77777777" w:rsidR="002E3229" w:rsidRPr="009D7786" w:rsidRDefault="002E3229" w:rsidP="00893185">
            <w:pPr>
              <w:rPr>
                <w:rFonts w:ascii="Times" w:hAnsi="Times" w:cs="Calibri"/>
                <w:color w:val="000000"/>
                <w:sz w:val="20"/>
                <w:szCs w:val="20"/>
              </w:rPr>
            </w:pPr>
          </w:p>
        </w:tc>
        <w:tc>
          <w:tcPr>
            <w:tcW w:w="972" w:type="dxa"/>
            <w:vMerge/>
            <w:hideMark/>
          </w:tcPr>
          <w:p w14:paraId="7BDCF876"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759" w:type="dxa"/>
            <w:vMerge/>
            <w:hideMark/>
          </w:tcPr>
          <w:p w14:paraId="6734C63E"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1954" w:type="dxa"/>
            <w:hideMark/>
          </w:tcPr>
          <w:p w14:paraId="6EA630A2" w14:textId="33DE66C0" w:rsidR="002E3229" w:rsidRPr="00997C75"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ConMix</w:t>
            </w:r>
          </w:p>
        </w:tc>
        <w:tc>
          <w:tcPr>
            <w:tcW w:w="2552" w:type="dxa"/>
            <w:hideMark/>
          </w:tcPr>
          <w:p w14:paraId="54A99EA3" w14:textId="400F8634"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-0.158 (-0.267 to -0.052)</w:t>
            </w:r>
          </w:p>
          <w:p w14:paraId="78A49735" w14:textId="7BFEFED0"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276" w:type="dxa"/>
            <w:hideMark/>
          </w:tcPr>
          <w:p w14:paraId="0F206566" w14:textId="77777777"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0.008</w:t>
            </w:r>
          </w:p>
          <w:p w14:paraId="5D49BCDF" w14:textId="00DE3798"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417" w:type="dxa"/>
            <w:hideMark/>
          </w:tcPr>
          <w:p w14:paraId="70DF9126"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843" w:type="dxa"/>
          </w:tcPr>
          <w:p w14:paraId="613BDF47"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r>
      <w:tr w:rsidR="002E3229" w:rsidRPr="009D7786" w14:paraId="176DD716" w14:textId="50F17F6F" w:rsidTr="0082230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3" w:type="dxa"/>
            <w:vMerge/>
            <w:hideMark/>
          </w:tcPr>
          <w:p w14:paraId="110DE1C1" w14:textId="77777777" w:rsidR="002E3229" w:rsidRPr="009D7786" w:rsidRDefault="002E3229" w:rsidP="00893185">
            <w:pPr>
              <w:rPr>
                <w:rFonts w:ascii="Times" w:hAnsi="Times" w:cs="Calibri"/>
                <w:color w:val="000000"/>
                <w:sz w:val="20"/>
                <w:szCs w:val="20"/>
              </w:rPr>
            </w:pPr>
          </w:p>
        </w:tc>
        <w:tc>
          <w:tcPr>
            <w:tcW w:w="972" w:type="dxa"/>
            <w:vMerge/>
            <w:hideMark/>
          </w:tcPr>
          <w:p w14:paraId="5C9A6069"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759" w:type="dxa"/>
            <w:vMerge/>
            <w:hideMark/>
          </w:tcPr>
          <w:p w14:paraId="297177EF"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1954" w:type="dxa"/>
            <w:hideMark/>
          </w:tcPr>
          <w:p w14:paraId="0112D2DC" w14:textId="55BB1BD2" w:rsidR="002E3229" w:rsidRPr="00997C75"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Weighted Median</w:t>
            </w:r>
          </w:p>
        </w:tc>
        <w:tc>
          <w:tcPr>
            <w:tcW w:w="2552" w:type="dxa"/>
            <w:hideMark/>
          </w:tcPr>
          <w:p w14:paraId="70F07960" w14:textId="2E1F4A35"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-0.158 (-0.29 to -0.03)</w:t>
            </w:r>
          </w:p>
          <w:p w14:paraId="4A2FFCE4" w14:textId="0082719F"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276" w:type="dxa"/>
            <w:noWrap/>
            <w:hideMark/>
          </w:tcPr>
          <w:p w14:paraId="6F3D4920" w14:textId="77777777"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0.016</w:t>
            </w:r>
          </w:p>
          <w:p w14:paraId="2E058ECC" w14:textId="67E3AD11"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417" w:type="dxa"/>
            <w:hideMark/>
          </w:tcPr>
          <w:p w14:paraId="2643F07E"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843" w:type="dxa"/>
          </w:tcPr>
          <w:p w14:paraId="5BB29A97"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r>
      <w:tr w:rsidR="002E3229" w:rsidRPr="009D7786" w14:paraId="1F61DA4A" w14:textId="77777777" w:rsidTr="00822309">
        <w:trPr>
          <w:trHeight w:val="340"/>
        </w:trPr>
        <w:tc>
          <w:tcPr>
            <w:cnfStyle w:val="001000000000" w:firstRow="0" w:lastRow="0" w:firstColumn="1" w:lastColumn="0" w:oddVBand="0" w:evenVBand="0" w:oddHBand="0" w:evenHBand="0" w:firstRowFirstColumn="0" w:firstRowLastColumn="0" w:lastRowFirstColumn="0" w:lastRowLastColumn="0"/>
            <w:tcW w:w="1413" w:type="dxa"/>
            <w:vMerge/>
          </w:tcPr>
          <w:p w14:paraId="5F82668E" w14:textId="77777777" w:rsidR="002E3229" w:rsidRPr="009D7786" w:rsidRDefault="002E3229" w:rsidP="00893185">
            <w:pPr>
              <w:rPr>
                <w:rFonts w:ascii="Times" w:hAnsi="Times" w:cs="Calibri"/>
                <w:color w:val="000000"/>
                <w:sz w:val="20"/>
                <w:szCs w:val="20"/>
              </w:rPr>
            </w:pPr>
          </w:p>
        </w:tc>
        <w:tc>
          <w:tcPr>
            <w:tcW w:w="972" w:type="dxa"/>
            <w:vMerge/>
          </w:tcPr>
          <w:p w14:paraId="28A53E56"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759" w:type="dxa"/>
            <w:vMerge/>
          </w:tcPr>
          <w:p w14:paraId="66554088"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1954" w:type="dxa"/>
          </w:tcPr>
          <w:p w14:paraId="6F9992B2" w14:textId="48C3C21A" w:rsidR="002E3229" w:rsidRPr="00997C75"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MR-Egger</w:t>
            </w:r>
          </w:p>
        </w:tc>
        <w:tc>
          <w:tcPr>
            <w:tcW w:w="2552" w:type="dxa"/>
          </w:tcPr>
          <w:p w14:paraId="41B9A011" w14:textId="623FA3E6"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-0.070 (-0.36 to 0.22)</w:t>
            </w:r>
          </w:p>
          <w:p w14:paraId="719DA914"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276" w:type="dxa"/>
            <w:noWrap/>
          </w:tcPr>
          <w:p w14:paraId="126B6BD5" w14:textId="78AB5E6B"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0.6</w:t>
            </w:r>
            <w:r w:rsidR="000461DA">
              <w:rPr>
                <w:rFonts w:ascii="Times" w:hAnsi="Times" w:cs="Calibri"/>
                <w:sz w:val="22"/>
                <w:szCs w:val="22"/>
              </w:rPr>
              <w:t>4</w:t>
            </w:r>
          </w:p>
          <w:p w14:paraId="486C4C31"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417" w:type="dxa"/>
          </w:tcPr>
          <w:p w14:paraId="66CB45E1" w14:textId="77777777"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0.312</w:t>
            </w:r>
          </w:p>
          <w:p w14:paraId="7DB3CB3D"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843" w:type="dxa"/>
          </w:tcPr>
          <w:p w14:paraId="7588E263"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r>
      <w:tr w:rsidR="002E3229" w:rsidRPr="009D7786" w14:paraId="0A85B878" w14:textId="6DE187D1" w:rsidTr="0082230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3" w:type="dxa"/>
            <w:vMerge/>
            <w:hideMark/>
          </w:tcPr>
          <w:p w14:paraId="6BE11B24" w14:textId="77777777" w:rsidR="002E3229" w:rsidRPr="009D7786" w:rsidRDefault="002E3229" w:rsidP="00893185">
            <w:pPr>
              <w:rPr>
                <w:rFonts w:ascii="Times" w:hAnsi="Times" w:cs="Calibri"/>
                <w:color w:val="000000"/>
                <w:sz w:val="20"/>
                <w:szCs w:val="20"/>
              </w:rPr>
            </w:pPr>
          </w:p>
        </w:tc>
        <w:tc>
          <w:tcPr>
            <w:tcW w:w="972" w:type="dxa"/>
            <w:vMerge/>
            <w:hideMark/>
          </w:tcPr>
          <w:p w14:paraId="35DB1E1A"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759" w:type="dxa"/>
            <w:vMerge/>
            <w:hideMark/>
          </w:tcPr>
          <w:p w14:paraId="321EA62F"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1954" w:type="dxa"/>
            <w:hideMark/>
          </w:tcPr>
          <w:p w14:paraId="5CDA31A3" w14:textId="154B83C9" w:rsidR="002E3229" w:rsidRPr="00997C75"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MR-PRESSO</w:t>
            </w:r>
          </w:p>
        </w:tc>
        <w:tc>
          <w:tcPr>
            <w:tcW w:w="2552" w:type="dxa"/>
            <w:hideMark/>
          </w:tcPr>
          <w:p w14:paraId="4ACE9543" w14:textId="40EBD44E"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-0.209 (-0.33 to -0.09)</w:t>
            </w:r>
          </w:p>
          <w:p w14:paraId="39AF2EE1" w14:textId="274D7E36"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276" w:type="dxa"/>
            <w:hideMark/>
          </w:tcPr>
          <w:p w14:paraId="4CC3484F" w14:textId="77777777"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9.27E-03</w:t>
            </w:r>
          </w:p>
          <w:p w14:paraId="10A64076" w14:textId="3DE836DC"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417" w:type="dxa"/>
            <w:hideMark/>
          </w:tcPr>
          <w:p w14:paraId="5503B6B9" w14:textId="52352AB6"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843" w:type="dxa"/>
          </w:tcPr>
          <w:p w14:paraId="1F70FF5D" w14:textId="77777777" w:rsidR="00E109DB" w:rsidRPr="00997C75" w:rsidRDefault="00E109DB" w:rsidP="00997C75">
            <w:pPr>
              <w:ind w:firstLineChars="500" w:firstLine="1100"/>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0.288</w:t>
            </w:r>
          </w:p>
          <w:p w14:paraId="00244B86"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r>
      <w:tr w:rsidR="002E3229" w:rsidRPr="009D7786" w14:paraId="469A1B08" w14:textId="0B720B0E" w:rsidTr="00822309">
        <w:trPr>
          <w:trHeight w:val="340"/>
        </w:trPr>
        <w:tc>
          <w:tcPr>
            <w:cnfStyle w:val="001000000000" w:firstRow="0" w:lastRow="0" w:firstColumn="1" w:lastColumn="0" w:oddVBand="0" w:evenVBand="0" w:oddHBand="0" w:evenHBand="0" w:firstRowFirstColumn="0" w:firstRowLastColumn="0" w:lastRowFirstColumn="0" w:lastRowLastColumn="0"/>
            <w:tcW w:w="1413" w:type="dxa"/>
            <w:vMerge w:val="restart"/>
            <w:hideMark/>
          </w:tcPr>
          <w:p w14:paraId="47027E3A" w14:textId="2495B000" w:rsidR="002E3229" w:rsidRPr="009D7786" w:rsidRDefault="002E3229" w:rsidP="00822309">
            <w:pPr>
              <w:spacing w:line="360" w:lineRule="auto"/>
              <w:jc w:val="center"/>
              <w:rPr>
                <w:rFonts w:ascii="Times" w:hAnsi="Times" w:cs="Calibri"/>
                <w:color w:val="000000"/>
                <w:sz w:val="20"/>
                <w:szCs w:val="20"/>
              </w:rPr>
            </w:pPr>
            <w:r w:rsidRPr="009D7786">
              <w:rPr>
                <w:rFonts w:ascii="Times" w:hAnsi="Times" w:cs="Calibri"/>
                <w:color w:val="000000"/>
                <w:sz w:val="20"/>
                <w:szCs w:val="20"/>
              </w:rPr>
              <w:t>P &lt; 5e-8 &amp; r</w:t>
            </w:r>
            <w:r w:rsidRPr="009D7786">
              <w:rPr>
                <w:rFonts w:ascii="Times" w:hAnsi="Times" w:cs="Calibri"/>
                <w:color w:val="000000"/>
                <w:sz w:val="20"/>
                <w:szCs w:val="20"/>
                <w:vertAlign w:val="superscript"/>
              </w:rPr>
              <w:t>2</w:t>
            </w:r>
            <w:r w:rsidRPr="009D7786">
              <w:rPr>
                <w:rFonts w:ascii="Times" w:hAnsi="Times" w:cs="Calibri"/>
                <w:color w:val="000000"/>
                <w:sz w:val="20"/>
                <w:szCs w:val="20"/>
              </w:rPr>
              <w:t xml:space="preserve"> &lt; 0.1</w:t>
            </w:r>
          </w:p>
        </w:tc>
        <w:tc>
          <w:tcPr>
            <w:tcW w:w="972" w:type="dxa"/>
            <w:vMerge w:val="restart"/>
            <w:hideMark/>
          </w:tcPr>
          <w:p w14:paraId="45B15E79" w14:textId="77777777" w:rsidR="002E3229" w:rsidRPr="009D7786" w:rsidRDefault="002E3229" w:rsidP="00893185">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9D7786">
              <w:rPr>
                <w:rFonts w:ascii="Times" w:hAnsi="Times" w:cs="Calibri"/>
                <w:color w:val="000000"/>
                <w:sz w:val="20"/>
                <w:szCs w:val="20"/>
              </w:rPr>
              <w:t>POAG</w:t>
            </w:r>
          </w:p>
        </w:tc>
        <w:tc>
          <w:tcPr>
            <w:tcW w:w="759" w:type="dxa"/>
            <w:vMerge w:val="restart"/>
            <w:hideMark/>
          </w:tcPr>
          <w:p w14:paraId="408214E9" w14:textId="0FB0051E" w:rsidR="002E3229" w:rsidRPr="009D7786" w:rsidRDefault="002E3229" w:rsidP="00893185">
            <w:pPr>
              <w:jc w:val="center"/>
              <w:cnfStyle w:val="000000000000" w:firstRow="0" w:lastRow="0" w:firstColumn="0" w:lastColumn="0" w:oddVBand="0" w:evenVBand="0" w:oddHBand="0" w:evenHBand="0" w:firstRowFirstColumn="0" w:firstRowLastColumn="0" w:lastRowFirstColumn="0" w:lastRowLastColumn="0"/>
              <w:rPr>
                <w:rFonts w:ascii="Times" w:hAnsi="Times" w:cs="Calibri"/>
                <w:sz w:val="20"/>
                <w:szCs w:val="20"/>
              </w:rPr>
            </w:pPr>
            <w:r>
              <w:rPr>
                <w:rFonts w:ascii="Times" w:hAnsi="Times" w:cs="Calibri"/>
                <w:sz w:val="20"/>
                <w:szCs w:val="20"/>
              </w:rPr>
              <w:t>9</w:t>
            </w:r>
          </w:p>
        </w:tc>
        <w:tc>
          <w:tcPr>
            <w:tcW w:w="1954" w:type="dxa"/>
            <w:hideMark/>
          </w:tcPr>
          <w:p w14:paraId="5968F706" w14:textId="77777777" w:rsidR="002E3229" w:rsidRPr="00997C75"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IVW</w:t>
            </w:r>
          </w:p>
        </w:tc>
        <w:tc>
          <w:tcPr>
            <w:tcW w:w="2552" w:type="dxa"/>
            <w:hideMark/>
          </w:tcPr>
          <w:p w14:paraId="6B34C594" w14:textId="33F10586"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 xml:space="preserve">1.04 (0.94 to 1.15) </w:t>
            </w:r>
          </w:p>
          <w:p w14:paraId="2AD98CDA" w14:textId="62EF9FDA"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276" w:type="dxa"/>
            <w:hideMark/>
          </w:tcPr>
          <w:p w14:paraId="0D4F156E" w14:textId="6C8DC52D"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0.4</w:t>
            </w:r>
            <w:r w:rsidR="000461DA">
              <w:rPr>
                <w:rFonts w:ascii="Times" w:hAnsi="Times" w:cs="Calibri"/>
                <w:sz w:val="22"/>
                <w:szCs w:val="22"/>
              </w:rPr>
              <w:t>8</w:t>
            </w:r>
          </w:p>
          <w:p w14:paraId="76FD61B5" w14:textId="2E14CD73"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p>
        </w:tc>
        <w:tc>
          <w:tcPr>
            <w:tcW w:w="1417" w:type="dxa"/>
            <w:hideMark/>
          </w:tcPr>
          <w:p w14:paraId="719A46C6"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p>
        </w:tc>
        <w:tc>
          <w:tcPr>
            <w:tcW w:w="1843" w:type="dxa"/>
          </w:tcPr>
          <w:p w14:paraId="311ED47B"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p>
        </w:tc>
      </w:tr>
      <w:tr w:rsidR="002E3229" w:rsidRPr="009D7786" w14:paraId="7E3E5660" w14:textId="06CA43FA" w:rsidTr="00822309">
        <w:trPr>
          <w:cnfStyle w:val="000000100000" w:firstRow="0" w:lastRow="0" w:firstColumn="0" w:lastColumn="0" w:oddVBand="0" w:evenVBand="0" w:oddHBand="1"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1413" w:type="dxa"/>
            <w:vMerge/>
            <w:hideMark/>
          </w:tcPr>
          <w:p w14:paraId="210BDA8C" w14:textId="77777777" w:rsidR="002E3229" w:rsidRPr="009D7786" w:rsidRDefault="002E3229" w:rsidP="00893185">
            <w:pPr>
              <w:rPr>
                <w:rFonts w:ascii="Times" w:hAnsi="Times" w:cs="Calibri"/>
                <w:color w:val="000000"/>
                <w:sz w:val="20"/>
                <w:szCs w:val="20"/>
              </w:rPr>
            </w:pPr>
          </w:p>
        </w:tc>
        <w:tc>
          <w:tcPr>
            <w:tcW w:w="972" w:type="dxa"/>
            <w:vMerge/>
            <w:hideMark/>
          </w:tcPr>
          <w:p w14:paraId="5ECC0220"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759" w:type="dxa"/>
            <w:vMerge/>
            <w:hideMark/>
          </w:tcPr>
          <w:p w14:paraId="537A7A96"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sz w:val="20"/>
                <w:szCs w:val="20"/>
              </w:rPr>
            </w:pPr>
          </w:p>
        </w:tc>
        <w:tc>
          <w:tcPr>
            <w:tcW w:w="1954" w:type="dxa"/>
            <w:hideMark/>
          </w:tcPr>
          <w:p w14:paraId="1CBDBB17" w14:textId="28642F7F" w:rsidR="002E3229" w:rsidRPr="00997C75"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ConMix</w:t>
            </w:r>
          </w:p>
        </w:tc>
        <w:tc>
          <w:tcPr>
            <w:tcW w:w="2552" w:type="dxa"/>
            <w:hideMark/>
          </w:tcPr>
          <w:p w14:paraId="708C62C7" w14:textId="3DF3A76E"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1.02 (0.80 to 1.20)</w:t>
            </w:r>
          </w:p>
          <w:p w14:paraId="35BF18BA" w14:textId="1DD4696B"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c>
          <w:tcPr>
            <w:tcW w:w="1276" w:type="dxa"/>
            <w:hideMark/>
          </w:tcPr>
          <w:p w14:paraId="24FDBEFB" w14:textId="2B6CCF58" w:rsidR="00E109DB"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0.6</w:t>
            </w:r>
            <w:r w:rsidR="000461DA">
              <w:rPr>
                <w:rFonts w:ascii="Times" w:hAnsi="Times" w:cs="Calibri"/>
                <w:sz w:val="22"/>
                <w:szCs w:val="22"/>
              </w:rPr>
              <w:t>5</w:t>
            </w:r>
          </w:p>
          <w:p w14:paraId="7F247A53" w14:textId="6709F22A"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hideMark/>
          </w:tcPr>
          <w:p w14:paraId="3575AB6D"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843" w:type="dxa"/>
          </w:tcPr>
          <w:p w14:paraId="189E751F"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r>
      <w:tr w:rsidR="002E3229" w:rsidRPr="009D7786" w14:paraId="50CFBF6E" w14:textId="11FFF74D" w:rsidTr="00822309">
        <w:trPr>
          <w:trHeight w:val="340"/>
        </w:trPr>
        <w:tc>
          <w:tcPr>
            <w:cnfStyle w:val="001000000000" w:firstRow="0" w:lastRow="0" w:firstColumn="1" w:lastColumn="0" w:oddVBand="0" w:evenVBand="0" w:oddHBand="0" w:evenHBand="0" w:firstRowFirstColumn="0" w:firstRowLastColumn="0" w:lastRowFirstColumn="0" w:lastRowLastColumn="0"/>
            <w:tcW w:w="1413" w:type="dxa"/>
            <w:vMerge/>
            <w:hideMark/>
          </w:tcPr>
          <w:p w14:paraId="3884A2A7" w14:textId="77777777" w:rsidR="002E3229" w:rsidRPr="009D7786" w:rsidRDefault="002E3229" w:rsidP="00893185">
            <w:pPr>
              <w:rPr>
                <w:rFonts w:ascii="Times" w:hAnsi="Times" w:cs="Calibri"/>
                <w:color w:val="000000"/>
                <w:sz w:val="20"/>
                <w:szCs w:val="20"/>
              </w:rPr>
            </w:pPr>
          </w:p>
        </w:tc>
        <w:tc>
          <w:tcPr>
            <w:tcW w:w="972" w:type="dxa"/>
            <w:vMerge/>
            <w:hideMark/>
          </w:tcPr>
          <w:p w14:paraId="5360AB39"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759" w:type="dxa"/>
            <w:vMerge/>
            <w:hideMark/>
          </w:tcPr>
          <w:p w14:paraId="3E957948"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sz w:val="20"/>
                <w:szCs w:val="20"/>
              </w:rPr>
            </w:pPr>
          </w:p>
        </w:tc>
        <w:tc>
          <w:tcPr>
            <w:tcW w:w="1954" w:type="dxa"/>
            <w:hideMark/>
          </w:tcPr>
          <w:p w14:paraId="075A9541" w14:textId="332E7B8A" w:rsidR="002E3229" w:rsidRPr="00997C75"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Weighted Median</w:t>
            </w:r>
          </w:p>
        </w:tc>
        <w:tc>
          <w:tcPr>
            <w:tcW w:w="2552" w:type="dxa"/>
            <w:hideMark/>
          </w:tcPr>
          <w:p w14:paraId="55D78847" w14:textId="0A5BD633" w:rsidR="002E3229"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1.06 (0.94 to 1.20)</w:t>
            </w:r>
          </w:p>
          <w:p w14:paraId="391C86C7" w14:textId="60F944F6" w:rsidR="00E109DB"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p>
        </w:tc>
        <w:tc>
          <w:tcPr>
            <w:tcW w:w="1276" w:type="dxa"/>
            <w:noWrap/>
            <w:hideMark/>
          </w:tcPr>
          <w:p w14:paraId="166B418F" w14:textId="09FB84E4" w:rsidR="002E3229"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0.3</w:t>
            </w:r>
            <w:r w:rsidR="000461DA">
              <w:rPr>
                <w:rFonts w:ascii="Times" w:hAnsi="Times" w:cs="Calibri"/>
                <w:sz w:val="22"/>
                <w:szCs w:val="22"/>
              </w:rPr>
              <w:t>5</w:t>
            </w:r>
          </w:p>
        </w:tc>
        <w:tc>
          <w:tcPr>
            <w:tcW w:w="1417" w:type="dxa"/>
            <w:hideMark/>
          </w:tcPr>
          <w:p w14:paraId="2BBEC672"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c>
          <w:tcPr>
            <w:tcW w:w="1843" w:type="dxa"/>
          </w:tcPr>
          <w:p w14:paraId="23BEF651" w14:textId="77777777"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p>
        </w:tc>
      </w:tr>
      <w:tr w:rsidR="002E3229" w:rsidRPr="009D7786" w14:paraId="013B3E76" w14:textId="77777777" w:rsidTr="0082230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3" w:type="dxa"/>
            <w:vMerge/>
          </w:tcPr>
          <w:p w14:paraId="3AD7A095" w14:textId="77777777" w:rsidR="002E3229" w:rsidRPr="009D7786" w:rsidRDefault="002E3229" w:rsidP="00893185">
            <w:pPr>
              <w:rPr>
                <w:rFonts w:ascii="Times" w:hAnsi="Times" w:cs="Calibri"/>
                <w:color w:val="000000"/>
                <w:sz w:val="20"/>
                <w:szCs w:val="20"/>
              </w:rPr>
            </w:pPr>
          </w:p>
        </w:tc>
        <w:tc>
          <w:tcPr>
            <w:tcW w:w="972" w:type="dxa"/>
            <w:vMerge/>
          </w:tcPr>
          <w:p w14:paraId="7D38444D"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759" w:type="dxa"/>
            <w:vMerge/>
          </w:tcPr>
          <w:p w14:paraId="72A13C73" w14:textId="77777777" w:rsidR="002E3229" w:rsidRPr="009D7786"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sz w:val="20"/>
                <w:szCs w:val="20"/>
              </w:rPr>
            </w:pPr>
          </w:p>
        </w:tc>
        <w:tc>
          <w:tcPr>
            <w:tcW w:w="1954" w:type="dxa"/>
          </w:tcPr>
          <w:p w14:paraId="2E98F8FF" w14:textId="10749EA7" w:rsidR="002E3229" w:rsidRPr="00997C75" w:rsidRDefault="002E3229" w:rsidP="0089318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MR-Egger</w:t>
            </w:r>
          </w:p>
        </w:tc>
        <w:tc>
          <w:tcPr>
            <w:tcW w:w="2552" w:type="dxa"/>
          </w:tcPr>
          <w:p w14:paraId="3D9513CC" w14:textId="42B47AF0" w:rsidR="002E3229"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1.12 (</w:t>
            </w:r>
            <w:r w:rsidRPr="00997C75">
              <w:rPr>
                <w:rFonts w:ascii="Times" w:hAnsi="Times" w:cs="Calibri"/>
                <w:sz w:val="22"/>
                <w:szCs w:val="22"/>
              </w:rPr>
              <w:t>0.86 to 1.44)</w:t>
            </w:r>
          </w:p>
        </w:tc>
        <w:tc>
          <w:tcPr>
            <w:tcW w:w="1276" w:type="dxa"/>
            <w:noWrap/>
          </w:tcPr>
          <w:p w14:paraId="1B2545B0" w14:textId="1125DC46" w:rsidR="002E3229"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0.40</w:t>
            </w:r>
          </w:p>
        </w:tc>
        <w:tc>
          <w:tcPr>
            <w:tcW w:w="1417" w:type="dxa"/>
          </w:tcPr>
          <w:p w14:paraId="7FEF3CD6" w14:textId="4814DD0B" w:rsidR="002E3229" w:rsidRPr="00997C75" w:rsidRDefault="00E109DB" w:rsidP="00997C7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r w:rsidRPr="00997C75">
              <w:rPr>
                <w:rFonts w:ascii="Times" w:hAnsi="Times" w:cs="Calibri"/>
                <w:sz w:val="22"/>
                <w:szCs w:val="22"/>
              </w:rPr>
              <w:t>0.540</w:t>
            </w:r>
          </w:p>
        </w:tc>
        <w:tc>
          <w:tcPr>
            <w:tcW w:w="1843" w:type="dxa"/>
          </w:tcPr>
          <w:p w14:paraId="17FDDE06" w14:textId="77777777" w:rsidR="002E3229" w:rsidRPr="00997C75" w:rsidRDefault="002E3229" w:rsidP="00997C75">
            <w:pP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p>
        </w:tc>
      </w:tr>
      <w:tr w:rsidR="002E3229" w:rsidRPr="009D7786" w14:paraId="0D9F7EC5" w14:textId="6FFC3922" w:rsidTr="00822309">
        <w:trPr>
          <w:trHeight w:val="340"/>
        </w:trPr>
        <w:tc>
          <w:tcPr>
            <w:cnfStyle w:val="001000000000" w:firstRow="0" w:lastRow="0" w:firstColumn="1" w:lastColumn="0" w:oddVBand="0" w:evenVBand="0" w:oddHBand="0" w:evenHBand="0" w:firstRowFirstColumn="0" w:firstRowLastColumn="0" w:lastRowFirstColumn="0" w:lastRowLastColumn="0"/>
            <w:tcW w:w="1413" w:type="dxa"/>
            <w:vMerge/>
            <w:hideMark/>
          </w:tcPr>
          <w:p w14:paraId="4CEFCBC2" w14:textId="77777777" w:rsidR="002E3229" w:rsidRPr="009D7786" w:rsidRDefault="002E3229" w:rsidP="00893185">
            <w:pPr>
              <w:rPr>
                <w:rFonts w:ascii="Times" w:hAnsi="Times" w:cs="Calibri"/>
                <w:color w:val="000000"/>
                <w:sz w:val="20"/>
                <w:szCs w:val="20"/>
              </w:rPr>
            </w:pPr>
          </w:p>
        </w:tc>
        <w:tc>
          <w:tcPr>
            <w:tcW w:w="972" w:type="dxa"/>
            <w:vMerge/>
            <w:hideMark/>
          </w:tcPr>
          <w:p w14:paraId="2668A16D"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759" w:type="dxa"/>
            <w:vMerge/>
            <w:hideMark/>
          </w:tcPr>
          <w:p w14:paraId="1705A52C" w14:textId="77777777" w:rsidR="002E3229" w:rsidRPr="009D7786"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sz w:val="20"/>
                <w:szCs w:val="20"/>
              </w:rPr>
            </w:pPr>
          </w:p>
        </w:tc>
        <w:tc>
          <w:tcPr>
            <w:tcW w:w="1954" w:type="dxa"/>
            <w:hideMark/>
          </w:tcPr>
          <w:p w14:paraId="4E9E42E7" w14:textId="5BDC8051" w:rsidR="002E3229" w:rsidRPr="00997C75" w:rsidRDefault="002E3229" w:rsidP="0089318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MR-PRESSO</w:t>
            </w:r>
          </w:p>
        </w:tc>
        <w:tc>
          <w:tcPr>
            <w:tcW w:w="2552" w:type="dxa"/>
            <w:hideMark/>
          </w:tcPr>
          <w:p w14:paraId="2879816B" w14:textId="1354F718" w:rsidR="002E3229"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1.04 (0.94 to 1.15)</w:t>
            </w:r>
          </w:p>
        </w:tc>
        <w:tc>
          <w:tcPr>
            <w:tcW w:w="1276" w:type="dxa"/>
            <w:hideMark/>
          </w:tcPr>
          <w:p w14:paraId="5866B61E" w14:textId="3C856580" w:rsidR="002E3229"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r w:rsidRPr="00997C75">
              <w:rPr>
                <w:rFonts w:ascii="Times" w:hAnsi="Times" w:cs="Calibri"/>
                <w:sz w:val="22"/>
                <w:szCs w:val="22"/>
              </w:rPr>
              <w:t>0.</w:t>
            </w:r>
            <w:r w:rsidR="000461DA">
              <w:rPr>
                <w:rFonts w:ascii="Times" w:hAnsi="Times" w:cs="Calibri"/>
                <w:sz w:val="22"/>
                <w:szCs w:val="22"/>
              </w:rPr>
              <w:t>50</w:t>
            </w:r>
          </w:p>
        </w:tc>
        <w:tc>
          <w:tcPr>
            <w:tcW w:w="1417" w:type="dxa"/>
            <w:hideMark/>
          </w:tcPr>
          <w:p w14:paraId="77658B57" w14:textId="4FED620F" w:rsidR="002E3229" w:rsidRPr="00997C75" w:rsidRDefault="002E3229" w:rsidP="00997C75">
            <w:pPr>
              <w:cnfStyle w:val="000000000000" w:firstRow="0" w:lastRow="0" w:firstColumn="0" w:lastColumn="0" w:oddVBand="0" w:evenVBand="0" w:oddHBand="0" w:evenHBand="0" w:firstRowFirstColumn="0" w:firstRowLastColumn="0" w:lastRowFirstColumn="0" w:lastRowLastColumn="0"/>
              <w:rPr>
                <w:rFonts w:ascii="Times" w:hAnsi="Times" w:cs="Calibri"/>
                <w:sz w:val="22"/>
                <w:szCs w:val="22"/>
              </w:rPr>
            </w:pPr>
          </w:p>
        </w:tc>
        <w:tc>
          <w:tcPr>
            <w:tcW w:w="1843" w:type="dxa"/>
          </w:tcPr>
          <w:p w14:paraId="3A28BC49" w14:textId="5DE79BFE" w:rsidR="002E3229" w:rsidRPr="00997C75" w:rsidRDefault="00E109DB" w:rsidP="00997C7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997C75">
              <w:rPr>
                <w:rFonts w:ascii="Times" w:hAnsi="Times" w:cs="Calibri"/>
                <w:color w:val="000000"/>
                <w:sz w:val="22"/>
                <w:szCs w:val="22"/>
              </w:rPr>
              <w:t>0.519</w:t>
            </w:r>
          </w:p>
        </w:tc>
      </w:tr>
    </w:tbl>
    <w:p w14:paraId="3ACF1047" w14:textId="77777777" w:rsidR="002E3229" w:rsidRDefault="002E3229" w:rsidP="002E3229">
      <w:pPr>
        <w:spacing w:line="480" w:lineRule="auto"/>
        <w:jc w:val="both"/>
        <w:rPr>
          <w:b/>
          <w:bCs/>
        </w:rPr>
      </w:pPr>
    </w:p>
    <w:p w14:paraId="2C35358A" w14:textId="20BB07D0" w:rsidR="00156545" w:rsidRPr="00914890" w:rsidRDefault="002E3229" w:rsidP="00914890">
      <w:pPr>
        <w:spacing w:line="360" w:lineRule="auto"/>
        <w:jc w:val="both"/>
        <w:rPr>
          <w:rFonts w:ascii="Times" w:hAnsi="Times"/>
          <w:sz w:val="20"/>
          <w:szCs w:val="20"/>
        </w:rPr>
      </w:pPr>
      <w:r w:rsidRPr="009D7786">
        <w:rPr>
          <w:rFonts w:ascii="Times" w:hAnsi="Times"/>
          <w:sz w:val="20"/>
          <w:szCs w:val="20"/>
        </w:rPr>
        <w:t xml:space="preserve">MR effect estimates are scaled to a 1 standard deviation (SD) increase in </w:t>
      </w:r>
      <w:r>
        <w:rPr>
          <w:rFonts w:ascii="Times" w:hAnsi="Times"/>
          <w:sz w:val="20"/>
          <w:szCs w:val="20"/>
        </w:rPr>
        <w:t>sTIE1 circulating protein</w:t>
      </w:r>
      <w:r w:rsidRPr="009D7786">
        <w:rPr>
          <w:rFonts w:ascii="Times" w:hAnsi="Times"/>
          <w:sz w:val="20"/>
          <w:szCs w:val="20"/>
        </w:rPr>
        <w:t xml:space="preserve">. IVW Beta (95% CI) is reported for IOP, and Odds Ratio (OR) (95% CI) is reported for POAG. IVW = inverse-variance weighted. CI = Confidence Interval. ConMix = Contamination Mixture. </w:t>
      </w:r>
      <w:bookmarkEnd w:id="0"/>
    </w:p>
    <w:sectPr w:rsidR="00156545" w:rsidRPr="00914890" w:rsidSect="000A4E2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24469"/>
    <w:rsid w:val="00035959"/>
    <w:rsid w:val="000461DA"/>
    <w:rsid w:val="000467A2"/>
    <w:rsid w:val="000A4E20"/>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4101"/>
    <w:rsid w:val="00914890"/>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A3BD7"/>
    <w:rsid w:val="00DD5AF0"/>
    <w:rsid w:val="00E109DB"/>
    <w:rsid w:val="00E535C0"/>
    <w:rsid w:val="00E62347"/>
    <w:rsid w:val="00E96F1E"/>
    <w:rsid w:val="00ED5798"/>
    <w:rsid w:val="00F23A33"/>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A8788B44-0CA9-4526-9A35-F6F2021D2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2023-05-13T11:27:00Z</dcterms:created>
  <dcterms:modified xsi:type="dcterms:W3CDTF">2023-11-18T01:57:00Z</dcterms:modified>
</cp:coreProperties>
</file>