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Fig. S5</w:t>
      </w:r>
    </w:p>
    <w:p>
      <w:pPr>
        <w:spacing w:line="480" w:lineRule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pict>
          <v:shape id="_x0000_i1025" o:spt="75" type="#_x0000_t75" style="height:504pt;width:414.75pt;" filled="f" o:preferrelative="t" stroked="f" coordsize="21600,21600">
            <v:path/>
            <v:fill on="f" focussize="0,0"/>
            <v:stroke on="f" joinstyle="miter"/>
            <v:imagedata r:id="rId4" o:title="revision Supplement 5"/>
            <o:lock v:ext="edit" aspectratio="t"/>
            <w10:wrap type="none"/>
            <w10:anchorlock/>
          </v:shape>
        </w:pict>
      </w:r>
    </w:p>
    <w:p>
      <w:pPr>
        <w:spacing w:line="480" w:lineRule="auto"/>
        <w:rPr>
          <w:rFonts w:ascii="Times New Roman" w:hAnsi="Times New Roman" w:cs="Times New Roman"/>
          <w:color w:val="F4B40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hint="eastAsia" w:ascii="Times New Roman" w:hAnsi="Times New Roman" w:cs="Times New Roman"/>
          <w:b/>
          <w:sz w:val="24"/>
        </w:rPr>
        <w:t>S5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influence of miR-103a-2-5p in </w:t>
      </w:r>
      <w:r>
        <w:rPr>
          <w:rFonts w:hint="eastAsia"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AML </w:t>
      </w:r>
      <w:r>
        <w:rPr>
          <w:rFonts w:hint="eastAsia" w:ascii="Times New Roman" w:hAnsi="Times New Roman" w:cs="Times New Roman"/>
          <w:sz w:val="24"/>
        </w:rPr>
        <w:t>tail vein mouse model.</w:t>
      </w:r>
      <w:r>
        <w:rPr>
          <w:rFonts w:ascii="Times New Roman" w:hAnsi="Times New Roman" w:cs="Times New Roman"/>
          <w:color w:val="F4B400"/>
          <w:sz w:val="24"/>
        </w:rPr>
        <w:t xml:space="preserve"> </w:t>
      </w:r>
    </w:p>
    <w:p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Flow cytometry analysis for detecting GFP-tagged THP-1 cells in the spleens and bone marrows of AML mice. (B) Animal survival curve. (C) The weight of spleens. (D) </w:t>
      </w:r>
      <w:r>
        <w:rPr>
          <w:rFonts w:hint="eastAsia" w:ascii="Times New Roman" w:hAnsi="Times New Roman" w:cs="Times New Roman"/>
          <w:sz w:val="24"/>
        </w:rPr>
        <w:t>q</w:t>
      </w:r>
      <w:r>
        <w:rPr>
          <w:rFonts w:ascii="Times New Roman" w:hAnsi="Times New Roman" w:cs="Times New Roman"/>
          <w:sz w:val="24"/>
        </w:rPr>
        <w:t>RT-PCR for det</w:t>
      </w:r>
      <w:r>
        <w:rPr>
          <w:rFonts w:hint="eastAsia"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cting the level of miR-103a-2-5p in mouse peripheral blood. (</w:t>
      </w:r>
      <w:r>
        <w:rPr>
          <w:rFonts w:hint="eastAsia"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) Routine blood test of mice after the treatment. (</w:t>
      </w:r>
      <w:r>
        <w:rPr>
          <w:rFonts w:hint="eastAsia"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/>
          <w:sz w:val="24"/>
        </w:rPr>
        <w:t>) Changes in biochemical indicators of liver and kidney function in mice after the treatment.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 xml:space="preserve">n=6; mean ± SD; </w:t>
      </w:r>
      <w:r>
        <w:rPr>
          <w:rFonts w:ascii="Times New Roman" w:hAnsi="Times New Roman"/>
          <w:sz w:val="24"/>
        </w:rPr>
        <w:t>* P &lt; 0.05,</w:t>
      </w:r>
      <w:r>
        <w:rPr>
          <w:rFonts w:hint="eastAsia" w:ascii="Times New Roman" w:hAnsi="Times New Roman"/>
          <w:sz w:val="24"/>
        </w:rPr>
        <w:t xml:space="preserve"> **P &lt; 0.01, *** P &lt; 0.001, ns: no significance, vs. control miRNA (miR-NC) </w:t>
      </w:r>
      <w:r>
        <w:rPr>
          <w:rFonts w:hint="eastAsia" w:ascii="Times New Roman" w:hAnsi="Times New Roman"/>
          <w:sz w:val="24"/>
          <w:lang w:val="en-US" w:eastAsia="zh-CN"/>
        </w:rPr>
        <w:t xml:space="preserve">or </w:t>
      </w:r>
      <w:bookmarkStart w:id="0" w:name="_GoBack"/>
      <w:bookmarkEnd w:id="0"/>
      <w:r>
        <w:rPr>
          <w:rFonts w:hint="eastAsia" w:ascii="Times New Roman" w:hAnsi="Times New Roman"/>
          <w:sz w:val="24"/>
        </w:rPr>
        <w:t xml:space="preserve">PBS. </w:t>
      </w:r>
    </w:p>
    <w:p>
      <w:pPr>
        <w:spacing w:line="480" w:lineRule="auto"/>
        <w:rPr>
          <w:rFonts w:ascii="Times New Roman" w:hAnsi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NbIwMAcCMxMjMyUdpeDU4uLM/DyQAsNaAP3knLEsAAAA"/>
    <w:docVar w:name="commondata" w:val="eyJoZGlkIjoiYzg2OGYzMzM1YTQxYzBkZDJlMzQ4OWQzOWEzNzY3ZDAifQ=="/>
    <w:docVar w:name="KSO_WPS_MARK_KEY" w:val="ede42ce0-1989-4f09-98da-82abfa6daad8"/>
  </w:docVars>
  <w:rsids>
    <w:rsidRoot w:val="00A24E3B"/>
    <w:rsid w:val="0026267E"/>
    <w:rsid w:val="004B6FCE"/>
    <w:rsid w:val="00A24E3B"/>
    <w:rsid w:val="017E5519"/>
    <w:rsid w:val="05E41A4E"/>
    <w:rsid w:val="0B065FC2"/>
    <w:rsid w:val="1F775289"/>
    <w:rsid w:val="222F1E4B"/>
    <w:rsid w:val="4A7D4C52"/>
    <w:rsid w:val="78B9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</Words>
  <Characters>485</Characters>
  <Lines>4</Lines>
  <Paragraphs>1</Paragraphs>
  <TotalTime>42</TotalTime>
  <ScaleCrop>false</ScaleCrop>
  <LinksUpToDate>false</LinksUpToDate>
  <CharactersWithSpaces>586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2024-02-19T01:57:00Z</dcterms:created>
  <dc:creator>Administrator</dc:creator>
  <cp:lastModifiedBy>Jasmine--cqy</cp:lastModifiedBy>
  <dcterms:modified xsi:type="dcterms:W3CDTF">2024-02-23T14:06:53Z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AA8E9E1667FC45CB97A7724809643C02_12</vt:lpwstr>
  </property>
</Properties>
</file>