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</w:t>
      </w:r>
      <w:r>
        <w:rPr>
          <w:rFonts w:hint="eastAsia"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S4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25" o:spt="75" type="#_x0000_t75" style="height:246.2pt;width:415pt;" filled="f" o:preferrelative="t" stroked="f" coordsize="21600,21600">
            <v:path/>
            <v:fill on="f" focussize="0,0"/>
            <v:stroke on="f" joinstyle="miter"/>
            <v:imagedata r:id="rId5" o:title="revision Supplement 4"/>
            <o:lock v:ext="edit" aspectratio="t"/>
            <w10:wrap type="none"/>
            <w10:anchorlock/>
          </v:shape>
        </w:pict>
      </w:r>
      <w:bookmarkStart w:id="0" w:name="_GoBack"/>
      <w:bookmarkEnd w:id="0"/>
    </w:p>
    <w:p>
      <w:pPr>
        <w:rPr>
          <w:rFonts w:ascii="Times New Roman" w:hAnsi="Times New Roman" w:cs="Times New Roman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  <w:lang w:bidi="ar"/>
        </w:rPr>
        <w:t>Figure S</w:t>
      </w:r>
      <w:r>
        <w:rPr>
          <w:rFonts w:hint="eastAsia" w:ascii="Times New Roman" w:hAnsi="Times New Roman" w:eastAsia="宋体" w:cs="Times New Roman"/>
          <w:b/>
          <w:bCs/>
          <w:sz w:val="24"/>
          <w:lang w:bidi="ar"/>
        </w:rPr>
        <w:t>4</w:t>
      </w:r>
      <w:r>
        <w:rPr>
          <w:rFonts w:ascii="Times New Roman" w:hAnsi="Times New Roman" w:eastAsia="宋体" w:cs="Times New Roman"/>
          <w:b/>
          <w:bCs/>
          <w:sz w:val="24"/>
          <w:lang w:bidi="ar"/>
        </w:rPr>
        <w:t xml:space="preserve">. </w:t>
      </w:r>
      <w:r>
        <w:rPr>
          <w:rFonts w:ascii="Times New Roman" w:hAnsi="Times New Roman" w:eastAsia="宋体" w:cs="Times New Roman"/>
          <w:sz w:val="24"/>
          <w:lang w:bidi="ar"/>
        </w:rPr>
        <w:t>The mRNA expression of genes</w:t>
      </w:r>
      <w:r>
        <w:rPr>
          <w:rFonts w:hint="eastAsia" w:ascii="Times New Roman" w:hAnsi="Times New Roman" w:eastAsia="宋体" w:cs="Times New Roman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sz w:val="24"/>
          <w:lang w:bidi="ar"/>
        </w:rPr>
        <w:t>related to cell apoptosis, cell cycle, and antioxidation.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 xml:space="preserve">The mRNA expression of genes was detected by qRT-PCR after AML cells transfected with miR-103a-2-5p or miR-NC. All results are presented as the mean </w:t>
      </w:r>
      <w:r>
        <w:rPr>
          <w:rFonts w:hint="eastAsia" w:ascii="宋体" w:hAnsi="宋体" w:eastAsia="宋体" w:cs="宋体"/>
          <w:sz w:val="24"/>
          <w:lang w:bidi="ar"/>
        </w:rPr>
        <w:t xml:space="preserve">± </w:t>
      </w:r>
      <w:r>
        <w:rPr>
          <w:rFonts w:ascii="Times New Roman" w:hAnsi="Times New Roman" w:eastAsia="宋体" w:cs="Times New Roman"/>
          <w:sz w:val="24"/>
          <w:lang w:bidi="ar"/>
        </w:rPr>
        <w:t>SD, * P &lt; 0.05, **P &lt; 0.01, *** P &lt; 0.001 vs. control miRNA (miR-NC). Cell experiments were performed three times independently.</w:t>
      </w:r>
    </w:p>
    <w:p>
      <w:pPr>
        <w:rPr>
          <w:rFonts w:ascii="Times New Roman" w:hAnsi="Times New Roman" w:cs="Times New Roma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I0NTC2NDazsDQyMzNS0lEKTi0uzszPAykwrAUAmGyj/SwAAAA="/>
    <w:docVar w:name="commondata" w:val="eyJoZGlkIjoiYzg2OGYzMzM1YTQxYzBkZDJlMzQ4OWQzOWEzNzY3ZDAifQ=="/>
    <w:docVar w:name="KSO_WPS_MARK_KEY" w:val="df04809f-772f-4636-a65e-6a03be3fc630"/>
  </w:docVars>
  <w:rsids>
    <w:rsidRoot w:val="00BB1EB1"/>
    <w:rsid w:val="00023A35"/>
    <w:rsid w:val="00557BC4"/>
    <w:rsid w:val="006C020C"/>
    <w:rsid w:val="00BB1EB1"/>
    <w:rsid w:val="00DC1618"/>
    <w:rsid w:val="14CA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321</Characters>
  <Lines>2</Lines>
  <Paragraphs>1</Paragraphs>
  <TotalTime>1</TotalTime>
  <ScaleCrop>false</ScaleCrop>
  <LinksUpToDate>false</LinksUpToDate>
  <CharactersWithSpaces>383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2024-02-21T00:53:00Z</dcterms:created>
  <dc:creator>Administrator</dc:creator>
  <cp:lastModifiedBy>Jasmine--cqy</cp:lastModifiedBy>
  <dcterms:modified xsi:type="dcterms:W3CDTF">2024-02-23T14:04:34Z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167A42373AA748BE8EC182537BD900CD_12</vt:lpwstr>
  </property>
</Properties>
</file>