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4945E" w14:textId="1248D1F5" w:rsidR="00D96DDE" w:rsidRPr="00E02B26" w:rsidRDefault="00D96DDE" w:rsidP="00D96DDE">
      <w:pPr>
        <w:pStyle w:val="Heading1"/>
        <w:rPr>
          <w:rFonts w:cs="Times New Roman"/>
          <w:b w:val="0"/>
          <w:bCs/>
          <w:lang w:val="en-US"/>
        </w:rPr>
      </w:pPr>
      <w:bookmarkStart w:id="0" w:name="_GoBack"/>
      <w:r w:rsidRPr="00E02B26">
        <w:rPr>
          <w:rFonts w:cs="Times New Roman"/>
          <w:bCs/>
          <w:lang w:val="en-US"/>
        </w:rPr>
        <w:t xml:space="preserve">Supplementary </w:t>
      </w:r>
      <w:r>
        <w:rPr>
          <w:rFonts w:cs="Times New Roman"/>
          <w:bCs/>
          <w:lang w:val="en-US"/>
        </w:rPr>
        <w:t>Figures</w:t>
      </w:r>
      <w:r w:rsidR="005B61BE">
        <w:rPr>
          <w:rFonts w:cs="Times New Roman"/>
          <w:bCs/>
          <w:lang w:val="en-US"/>
        </w:rPr>
        <w:t xml:space="preserve"> </w:t>
      </w:r>
    </w:p>
    <w:p w14:paraId="435C9AE3" w14:textId="77777777" w:rsidR="00D96DDE" w:rsidRDefault="00D96DDE" w:rsidP="00D96DD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5E02228" wp14:editId="1F247478">
            <wp:extent cx="5772150" cy="5788794"/>
            <wp:effectExtent l="0" t="0" r="0" b="2540"/>
            <wp:docPr id="1" name="Bildobjekt 1" descr="En bild som visar rosa, Syrenfärg, lila,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rosa, Syrenfärg, lila, text&#10;&#10;Automatiskt genererad beskrivning"/>
                    <pic:cNvPicPr/>
                  </pic:nvPicPr>
                  <pic:blipFill rotWithShape="1">
                    <a:blip r:embed="rId6"/>
                    <a:srcRect t="3406" b="25669"/>
                    <a:stretch/>
                  </pic:blipFill>
                  <pic:spPr bwMode="auto">
                    <a:xfrm>
                      <a:off x="0" y="0"/>
                      <a:ext cx="5813090" cy="5829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ECDE8" w14:textId="701FE2B3" w:rsidR="00D96DDE" w:rsidRPr="005B61BE" w:rsidRDefault="00D96DDE" w:rsidP="00D91099">
      <w:pPr>
        <w:rPr>
          <w:lang w:val="en-US"/>
        </w:rPr>
      </w:pPr>
      <w:r w:rsidRPr="005B61BE">
        <w:rPr>
          <w:b/>
          <w:lang w:val="en-US"/>
        </w:rPr>
        <w:t xml:space="preserve">Figure </w:t>
      </w:r>
      <w:r w:rsidR="00F3611D">
        <w:rPr>
          <w:b/>
          <w:lang w:val="en-US"/>
        </w:rPr>
        <w:t>S</w:t>
      </w:r>
      <w:r w:rsidRPr="005B61BE">
        <w:rPr>
          <w:b/>
          <w:lang w:val="en-US"/>
        </w:rPr>
        <w:t>1.</w:t>
      </w:r>
      <w:r w:rsidRPr="005B61BE">
        <w:rPr>
          <w:lang w:val="en-US"/>
        </w:rPr>
        <w:t xml:space="preserve"> </w:t>
      </w:r>
      <w:r w:rsidRPr="005B61BE">
        <w:rPr>
          <w:b/>
          <w:lang w:val="en-US"/>
        </w:rPr>
        <w:t xml:space="preserve">Characterization and </w:t>
      </w:r>
      <w:r w:rsidRPr="005B61BE">
        <w:rPr>
          <w:b/>
          <w:bCs/>
          <w:lang w:val="en-US"/>
        </w:rPr>
        <w:t>c</w:t>
      </w:r>
      <w:r w:rsidRPr="005B61BE">
        <w:rPr>
          <w:b/>
          <w:lang w:val="en-US"/>
        </w:rPr>
        <w:t xml:space="preserve">ell growth </w:t>
      </w:r>
      <w:r w:rsidRPr="005B61BE">
        <w:rPr>
          <w:b/>
          <w:bCs/>
          <w:lang w:val="en-US"/>
        </w:rPr>
        <w:t xml:space="preserve">using myxoid liposarcoma scaffolds as an </w:t>
      </w:r>
      <w:r w:rsidRPr="005B61BE">
        <w:rPr>
          <w:b/>
          <w:bCs/>
          <w:i/>
          <w:lang w:val="en-US"/>
        </w:rPr>
        <w:t>in vivo</w:t>
      </w:r>
      <w:r w:rsidRPr="005B61BE">
        <w:rPr>
          <w:b/>
          <w:bCs/>
          <w:lang w:val="en-US"/>
        </w:rPr>
        <w:t>-like model system.</w:t>
      </w:r>
      <w:r w:rsidRPr="005B61BE">
        <w:rPr>
          <w:lang w:val="en-US"/>
        </w:rPr>
        <w:t xml:space="preserve"> A) </w:t>
      </w:r>
      <w:r w:rsidRPr="005B61BE">
        <w:rPr>
          <w:rFonts w:eastAsia="CharisSIL"/>
          <w:lang w:val="en-TT"/>
        </w:rPr>
        <w:t>Hematoxylin and eosin</w:t>
      </w:r>
      <w:r w:rsidRPr="005B61BE">
        <w:rPr>
          <w:b/>
          <w:lang w:val="en-US"/>
        </w:rPr>
        <w:t xml:space="preserve"> </w:t>
      </w:r>
      <w:r w:rsidRPr="005B61BE">
        <w:rPr>
          <w:lang w:val="en-US"/>
        </w:rPr>
        <w:t>staining of decellularized MLS scaffold. Image below is a representative magnification. No nuclei were observed after two rounds of washing. B)</w:t>
      </w:r>
      <w:r w:rsidRPr="005B61BE">
        <w:rPr>
          <w:b/>
          <w:lang w:val="en-US"/>
        </w:rPr>
        <w:t xml:space="preserve"> </w:t>
      </w:r>
      <w:r w:rsidRPr="005B61BE">
        <w:rPr>
          <w:lang w:val="en-US"/>
        </w:rPr>
        <w:t>Picro-Sirius Red staining showing collagen structure of myxoid liposarcoma (MLS) patient-derived xenograft (PDX) tumor and decellularized MLS scaffold. Collagen is shown in red. C)</w:t>
      </w:r>
      <w:r w:rsidRPr="005B61BE">
        <w:rPr>
          <w:b/>
          <w:lang w:val="en-US"/>
        </w:rPr>
        <w:t xml:space="preserve"> </w:t>
      </w:r>
      <w:r w:rsidRPr="00761396">
        <w:rPr>
          <w:lang w:val="en-US"/>
        </w:rPr>
        <w:t xml:space="preserve">Comparison of HT1080 </w:t>
      </w:r>
      <w:r w:rsidRPr="00AD5815">
        <w:rPr>
          <w:lang w:val="en-US"/>
        </w:rPr>
        <w:t xml:space="preserve">cells with and without ectopic eGFP expression cultured in scaffolds for 3 weeks </w:t>
      </w:r>
      <w:r w:rsidRPr="00761396">
        <w:rPr>
          <w:lang w:val="en-US"/>
        </w:rPr>
        <w:t>and</w:t>
      </w:r>
      <w:r w:rsidRPr="00AD5815">
        <w:rPr>
          <w:lang w:val="en-US"/>
        </w:rPr>
        <w:t xml:space="preserve"> quantification of cellularized fraction of the </w:t>
      </w:r>
      <w:r w:rsidRPr="005B61BE">
        <w:rPr>
          <w:lang w:val="en-US"/>
        </w:rPr>
        <w:t xml:space="preserve">scaffold area, maximum thickness of surface cell layer, single cells migrating into the matrix and </w:t>
      </w:r>
      <w:r w:rsidRPr="005B61BE">
        <w:rPr>
          <w:rFonts w:eastAsia="CharisSIL"/>
          <w:lang w:val="en-US"/>
        </w:rPr>
        <w:t>n</w:t>
      </w:r>
      <w:r w:rsidRPr="005B61BE">
        <w:rPr>
          <w:lang w:val="en-US"/>
        </w:rPr>
        <w:t>umber of single cells populating each quadrant</w:t>
      </w:r>
      <w:r w:rsidRPr="005B61BE">
        <w:rPr>
          <w:rStyle w:val="CommentReference"/>
          <w:rFonts w:cs="Times New Roman"/>
          <w:sz w:val="20"/>
          <w:szCs w:val="20"/>
          <w:lang w:val="en-US"/>
        </w:rPr>
        <w:t xml:space="preserve">. </w:t>
      </w:r>
      <w:r w:rsidRPr="005B61BE">
        <w:rPr>
          <w:lang w:val="en-US"/>
        </w:rPr>
        <w:t xml:space="preserve">Mean ± SEM is shown, </w:t>
      </w:r>
      <w:r w:rsidRPr="005B61BE">
        <w:rPr>
          <w:lang w:val="en-US"/>
        </w:rPr>
        <w:softHyphen/>
        <w:t xml:space="preserve">n = 5, Student’s t-test. No differences were statistically significant </w:t>
      </w:r>
      <w:r w:rsidRPr="005B61BE">
        <w:rPr>
          <w:i/>
          <w:iCs/>
          <w:lang w:val="en-US"/>
        </w:rPr>
        <w:t>p</w:t>
      </w:r>
      <w:r w:rsidRPr="005B61BE">
        <w:rPr>
          <w:lang w:val="en-US"/>
        </w:rPr>
        <w:t xml:space="preserve"> &lt; 0.05. D)</w:t>
      </w:r>
      <w:r w:rsidRPr="005B61BE">
        <w:rPr>
          <w:rFonts w:eastAsia="CharisSIL"/>
          <w:lang w:val="en-TT"/>
        </w:rPr>
        <w:t xml:space="preserve"> Hematoxylin and eosin</w:t>
      </w:r>
      <w:r w:rsidRPr="005B61BE">
        <w:rPr>
          <w:b/>
          <w:lang w:val="en-US"/>
        </w:rPr>
        <w:t xml:space="preserve"> </w:t>
      </w:r>
      <w:r w:rsidRPr="005B61BE">
        <w:rPr>
          <w:lang w:val="en-US"/>
        </w:rPr>
        <w:t xml:space="preserve">staining of scaffolds repopulated with HT1080 eGFP and HT1080 wild-type (WT) cell lines both </w:t>
      </w:r>
      <w:r w:rsidRPr="005B61BE">
        <w:rPr>
          <w:rStyle w:val="CommentReference"/>
          <w:rFonts w:cs="Times New Roman"/>
          <w:sz w:val="20"/>
          <w:szCs w:val="20"/>
          <w:lang w:val="en-US"/>
        </w:rPr>
        <w:t>cultured for 3 weeks.</w:t>
      </w:r>
      <w:r w:rsidRPr="005B61BE">
        <w:rPr>
          <w:lang w:val="en-US"/>
        </w:rPr>
        <w:t xml:space="preserve"> Images below are representative magnifications.</w:t>
      </w:r>
    </w:p>
    <w:p w14:paraId="171E1626" w14:textId="77777777" w:rsidR="00D96DDE" w:rsidRDefault="00D96DDE" w:rsidP="00D96DDE">
      <w:pPr>
        <w:rPr>
          <w:rFonts w:cs="Times New Roman"/>
          <w:sz w:val="18"/>
          <w:szCs w:val="18"/>
          <w:lang w:val="en-US"/>
        </w:rPr>
      </w:pPr>
    </w:p>
    <w:p w14:paraId="7844739D" w14:textId="77777777" w:rsidR="00D96DDE" w:rsidRDefault="00D96DDE" w:rsidP="00D96DDE">
      <w:pPr>
        <w:rPr>
          <w:rFonts w:cs="Times New Roman"/>
          <w:sz w:val="18"/>
          <w:szCs w:val="18"/>
          <w:lang w:val="en-US"/>
        </w:rPr>
      </w:pPr>
    </w:p>
    <w:p w14:paraId="751436A2" w14:textId="60EAE95F" w:rsidR="00D96DDE" w:rsidRPr="007C23EC" w:rsidRDefault="00DD5101" w:rsidP="00D96DDE">
      <w:pPr>
        <w:spacing w:line="276" w:lineRule="auto"/>
        <w:rPr>
          <w:rFonts w:cs="Times New Roman"/>
          <w:szCs w:val="24"/>
          <w:lang w:val="en-US"/>
        </w:rPr>
      </w:pPr>
      <w:r>
        <w:rPr>
          <w:rFonts w:cs="Times New Roman"/>
          <w:noProof/>
          <w:szCs w:val="24"/>
          <w:lang w:val="en-US"/>
        </w:rPr>
        <w:lastRenderedPageBreak/>
        <w:drawing>
          <wp:inline distT="0" distB="0" distL="0" distR="0" wp14:anchorId="2F07C3BE" wp14:editId="37D94020">
            <wp:extent cx="5760720" cy="5257800"/>
            <wp:effectExtent l="0" t="0" r="0" b="0"/>
            <wp:docPr id="1840925690" name="Bildobjekt 1" descr="En bild som visar text, Barnkons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25690" name="Bildobjekt 1" descr="En bild som visar text, Barnkonst&#10;&#10;Automatiskt genererad beskrivni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54"/>
                    <a:stretch/>
                  </pic:blipFill>
                  <pic:spPr bwMode="auto">
                    <a:xfrm>
                      <a:off x="0" y="0"/>
                      <a:ext cx="5760720" cy="525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0D492" w14:textId="11684AC4" w:rsidR="00D96DDE" w:rsidRPr="005B61BE" w:rsidRDefault="00D96DDE" w:rsidP="00D91099">
      <w:pPr>
        <w:rPr>
          <w:lang w:val="en-US"/>
        </w:rPr>
      </w:pPr>
      <w:r w:rsidRPr="005B61BE">
        <w:rPr>
          <w:b/>
          <w:lang w:val="en-US"/>
        </w:rPr>
        <w:t xml:space="preserve">Figure </w:t>
      </w:r>
      <w:r w:rsidR="00F3611D">
        <w:rPr>
          <w:b/>
          <w:lang w:val="en-US"/>
        </w:rPr>
        <w:t>S</w:t>
      </w:r>
      <w:r w:rsidRPr="005B61BE">
        <w:rPr>
          <w:b/>
          <w:lang w:val="en-US"/>
        </w:rPr>
        <w:t xml:space="preserve">2. Pseudo-time trajectory analysis. </w:t>
      </w:r>
      <w:r w:rsidRPr="005B61BE">
        <w:rPr>
          <w:lang w:val="en-US"/>
        </w:rPr>
        <w:t>A) Pseudo-time trajectory analysis using the slingshot algorithm. Visualized by UMAP analysis. B) Pseudo-time trajectory analysis using the SCORPIUS algorithm. Visualized by landmark multi-dimensional scaling.</w:t>
      </w:r>
      <w:r w:rsidR="00DD5101">
        <w:rPr>
          <w:lang w:val="en-US"/>
        </w:rPr>
        <w:t xml:space="preserve"> C) </w:t>
      </w:r>
      <w:r w:rsidR="00C71305" w:rsidRPr="008A6C16">
        <w:rPr>
          <w:lang w:val="en-US"/>
        </w:rPr>
        <w:t xml:space="preserve">Expression of </w:t>
      </w:r>
      <w:r w:rsidR="00C71305">
        <w:rPr>
          <w:i/>
          <w:iCs/>
          <w:lang w:val="en-US"/>
        </w:rPr>
        <w:t>MYC</w:t>
      </w:r>
      <w:r w:rsidR="00C71305" w:rsidRPr="008A6C16">
        <w:rPr>
          <w:lang w:val="en-US"/>
        </w:rPr>
        <w:t xml:space="preserve"> across the pseudo-time trajectory</w:t>
      </w:r>
      <w:r w:rsidR="00EF6334">
        <w:rPr>
          <w:lang w:val="en-US"/>
        </w:rPr>
        <w:t xml:space="preserve"> </w:t>
      </w:r>
      <w:r w:rsidR="00526D3A">
        <w:rPr>
          <w:lang w:val="en-US"/>
        </w:rPr>
        <w:t xml:space="preserve">resulting from analysis </w:t>
      </w:r>
      <w:r w:rsidR="00EF6334">
        <w:rPr>
          <w:lang w:val="en-US"/>
        </w:rPr>
        <w:t>using the Monocle 2 algorithm</w:t>
      </w:r>
      <w:r w:rsidR="00084B6C">
        <w:rPr>
          <w:lang w:val="en-US"/>
        </w:rPr>
        <w:t xml:space="preserve">. </w:t>
      </w:r>
    </w:p>
    <w:p w14:paraId="2067B849" w14:textId="77777777" w:rsidR="00D96DDE" w:rsidRDefault="00D96DDE" w:rsidP="00D96DDE">
      <w:pPr>
        <w:pStyle w:val="Heading2"/>
        <w:rPr>
          <w:rFonts w:cs="Times New Roman"/>
          <w:color w:val="auto"/>
          <w:lang w:val="en-US"/>
        </w:rPr>
      </w:pPr>
    </w:p>
    <w:p w14:paraId="6F0647AF" w14:textId="1DBC3266" w:rsidR="00AF7176" w:rsidRPr="00F3611D" w:rsidRDefault="00084B6C" w:rsidP="00F3611D">
      <w:pPr>
        <w:spacing w:after="160" w:line="259" w:lineRule="auto"/>
        <w:jc w:val="left"/>
        <w:rPr>
          <w:rFonts w:eastAsia="Times New Roman" w:cstheme="majorBidi"/>
          <w:b/>
          <w:sz w:val="28"/>
          <w:szCs w:val="32"/>
          <w:lang w:val="en-US"/>
        </w:rPr>
      </w:pPr>
      <w:r>
        <w:fldChar w:fldCharType="begin"/>
      </w:r>
      <w:r>
        <w:instrText xml:space="preserve"> ADDIN EN.REFLIST </w:instrText>
      </w:r>
      <w:r>
        <w:fldChar w:fldCharType="end"/>
      </w:r>
      <w:bookmarkEnd w:id="0"/>
    </w:p>
    <w:sectPr w:rsidR="00AF7176" w:rsidRPr="00F3611D" w:rsidSect="00B25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B2785" w14:textId="77777777" w:rsidR="00F3611D" w:rsidRDefault="00F3611D" w:rsidP="00F3611D">
      <w:r>
        <w:separator/>
      </w:r>
    </w:p>
  </w:endnote>
  <w:endnote w:type="continuationSeparator" w:id="0">
    <w:p w14:paraId="4CD167C7" w14:textId="77777777" w:rsidR="00F3611D" w:rsidRDefault="00F3611D" w:rsidP="00F3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9070000" w:usb2="00000010" w:usb3="00000000" w:csb0="000A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85885" w14:textId="77777777" w:rsidR="00F3611D" w:rsidRDefault="00F3611D" w:rsidP="00F3611D">
      <w:r>
        <w:separator/>
      </w:r>
    </w:p>
  </w:footnote>
  <w:footnote w:type="continuationSeparator" w:id="0">
    <w:p w14:paraId="4063C50B" w14:textId="77777777" w:rsidR="00F3611D" w:rsidRDefault="00F3611D" w:rsidP="00F36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visionView w:markup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Path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esaa5vgx9z58e9pddv5vso2xrp5rvw9w5x&quot;&gt;My EndNote Library-Saved_230913&lt;record-ids&gt;&lt;item&gt;70&lt;/item&gt;&lt;item&gt;105&lt;/item&gt;&lt;item&gt;163&lt;/item&gt;&lt;item&gt;271&lt;/item&gt;&lt;item&gt;274&lt;/item&gt;&lt;item&gt;1028&lt;/item&gt;&lt;item&gt;1223&lt;/item&gt;&lt;item&gt;1310&lt;/item&gt;&lt;item&gt;1311&lt;/item&gt;&lt;item&gt;1312&lt;/item&gt;&lt;item&gt;1314&lt;/item&gt;&lt;item&gt;1389&lt;/item&gt;&lt;item&gt;1390&lt;/item&gt;&lt;item&gt;1489&lt;/item&gt;&lt;item&gt;1598&lt;/item&gt;&lt;item&gt;1600&lt;/item&gt;&lt;item&gt;1602&lt;/item&gt;&lt;item&gt;1603&lt;/item&gt;&lt;/record-ids&gt;&lt;/item&gt;&lt;/Libraries&gt;"/>
  </w:docVars>
  <w:rsids>
    <w:rsidRoot w:val="00EF5C13"/>
    <w:rsid w:val="00063986"/>
    <w:rsid w:val="00084B6C"/>
    <w:rsid w:val="000E29A6"/>
    <w:rsid w:val="000F1E32"/>
    <w:rsid w:val="00110803"/>
    <w:rsid w:val="00111DBA"/>
    <w:rsid w:val="001330A5"/>
    <w:rsid w:val="00184832"/>
    <w:rsid w:val="00223757"/>
    <w:rsid w:val="00236498"/>
    <w:rsid w:val="0023650C"/>
    <w:rsid w:val="00287C9F"/>
    <w:rsid w:val="002E3DF5"/>
    <w:rsid w:val="0031749E"/>
    <w:rsid w:val="00372FDD"/>
    <w:rsid w:val="003A55F5"/>
    <w:rsid w:val="00435410"/>
    <w:rsid w:val="00443294"/>
    <w:rsid w:val="004A3700"/>
    <w:rsid w:val="004C5FAE"/>
    <w:rsid w:val="004D3B32"/>
    <w:rsid w:val="004D58B8"/>
    <w:rsid w:val="004F13F0"/>
    <w:rsid w:val="005010A2"/>
    <w:rsid w:val="00526D3A"/>
    <w:rsid w:val="00543C43"/>
    <w:rsid w:val="005A4435"/>
    <w:rsid w:val="005B61BE"/>
    <w:rsid w:val="005D4410"/>
    <w:rsid w:val="005D6AAB"/>
    <w:rsid w:val="005F6FF1"/>
    <w:rsid w:val="00621643"/>
    <w:rsid w:val="00633D13"/>
    <w:rsid w:val="00634687"/>
    <w:rsid w:val="00736486"/>
    <w:rsid w:val="00746F9E"/>
    <w:rsid w:val="00747742"/>
    <w:rsid w:val="00761396"/>
    <w:rsid w:val="0077464C"/>
    <w:rsid w:val="00811573"/>
    <w:rsid w:val="00811A1F"/>
    <w:rsid w:val="00854E74"/>
    <w:rsid w:val="00867BBE"/>
    <w:rsid w:val="00887AA8"/>
    <w:rsid w:val="00944CCD"/>
    <w:rsid w:val="009C4730"/>
    <w:rsid w:val="009E68C4"/>
    <w:rsid w:val="009F6439"/>
    <w:rsid w:val="00A0023E"/>
    <w:rsid w:val="00A62B50"/>
    <w:rsid w:val="00AD5815"/>
    <w:rsid w:val="00AE0576"/>
    <w:rsid w:val="00AF0037"/>
    <w:rsid w:val="00AF7176"/>
    <w:rsid w:val="00B25B2C"/>
    <w:rsid w:val="00B37EE5"/>
    <w:rsid w:val="00C0079F"/>
    <w:rsid w:val="00C54194"/>
    <w:rsid w:val="00C571E0"/>
    <w:rsid w:val="00C71305"/>
    <w:rsid w:val="00CB4DC6"/>
    <w:rsid w:val="00CE4019"/>
    <w:rsid w:val="00D30826"/>
    <w:rsid w:val="00D31353"/>
    <w:rsid w:val="00D81CA4"/>
    <w:rsid w:val="00D91099"/>
    <w:rsid w:val="00D96DDE"/>
    <w:rsid w:val="00DC36BB"/>
    <w:rsid w:val="00DC5D27"/>
    <w:rsid w:val="00DD5101"/>
    <w:rsid w:val="00E34ECE"/>
    <w:rsid w:val="00E431A0"/>
    <w:rsid w:val="00ED1561"/>
    <w:rsid w:val="00EE207E"/>
    <w:rsid w:val="00EF3AF9"/>
    <w:rsid w:val="00EF5C13"/>
    <w:rsid w:val="00EF6334"/>
    <w:rsid w:val="00F3611D"/>
    <w:rsid w:val="00F50CC5"/>
    <w:rsid w:val="00FA4220"/>
    <w:rsid w:val="00FC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4B8A2"/>
  <w15:chartTrackingRefBased/>
  <w15:docId w15:val="{3D2A2304-E469-4D91-BC3E-85ACB568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E74"/>
    <w:pPr>
      <w:spacing w:after="0" w:line="240" w:lineRule="auto"/>
      <w:jc w:val="both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687"/>
    <w:pPr>
      <w:keepNext/>
      <w:keepLines/>
      <w:spacing w:before="240" w:after="240" w:line="259" w:lineRule="auto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C43"/>
    <w:pPr>
      <w:keepNext/>
      <w:keepLines/>
      <w:spacing w:before="120"/>
      <w:outlineLvl w:val="1"/>
    </w:pPr>
    <w:rPr>
      <w:rFonts w:eastAsiaTheme="majorEastAsia" w:cstheme="majorBidi"/>
      <w:b/>
      <w:color w:val="262626" w:themeColor="text1" w:themeTint="D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3C43"/>
    <w:rPr>
      <w:rFonts w:ascii="Times New Roman" w:eastAsiaTheme="majorEastAsia" w:hAnsi="Times New Roman" w:cstheme="majorBidi"/>
      <w:b/>
      <w:color w:val="262626" w:themeColor="text1" w:themeTint="D9"/>
      <w:sz w:val="24"/>
      <w:szCs w:val="28"/>
    </w:rPr>
  </w:style>
  <w:style w:type="character" w:styleId="Emphasis">
    <w:name w:val="Emphasis"/>
    <w:basedOn w:val="DefaultParagraphFont"/>
    <w:uiPriority w:val="20"/>
    <w:qFormat/>
    <w:rsid w:val="00E431A0"/>
    <w:rPr>
      <w:i/>
      <w:iCs/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E431A0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31A0"/>
    <w:rPr>
      <w:rFonts w:ascii="Times New Roman" w:eastAsiaTheme="minorEastAsia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431A0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431A0"/>
    <w:rPr>
      <w:rFonts w:ascii="Times New Roman" w:eastAsiaTheme="minorEastAsia" w:hAnsi="Times New Roman" w:cs="Times New Roman"/>
      <w:noProof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64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6439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439"/>
    <w:rPr>
      <w:rFonts w:ascii="Times New Roman" w:eastAsiaTheme="minorEastAsia" w:hAnsi="Times New Roman"/>
      <w:b/>
      <w:bCs/>
      <w:sz w:val="20"/>
      <w:szCs w:val="20"/>
    </w:rPr>
  </w:style>
  <w:style w:type="character" w:customStyle="1" w:styleId="st">
    <w:name w:val="st"/>
    <w:basedOn w:val="DefaultParagraphFont"/>
    <w:rsid w:val="00372FDD"/>
  </w:style>
  <w:style w:type="character" w:customStyle="1" w:styleId="Heading1Char">
    <w:name w:val="Heading 1 Char"/>
    <w:basedOn w:val="DefaultParagraphFont"/>
    <w:link w:val="Heading1"/>
    <w:uiPriority w:val="9"/>
    <w:rsid w:val="00634687"/>
    <w:rPr>
      <w:rFonts w:ascii="Times New Roman" w:eastAsiaTheme="majorEastAsia" w:hAnsi="Times New Roman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5A4435"/>
    <w:rPr>
      <w:rFonts w:ascii="Times New Roman" w:hAnsi="Times New Roman" w:cs="Times New Roman" w:hint="default"/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61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11D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361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11D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219</Words>
  <Characters>1251</Characters>
  <Application>Microsoft Office Word</Application>
  <DocSecurity>0</DocSecurity>
  <Lines>10</Lines>
  <Paragraphs>2</Paragraphs>
  <ScaleCrop>false</ScaleCrop>
  <Company>University of Gothenburg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Jonasson</dc:creator>
  <cp:keywords/>
  <dc:description/>
  <cp:lastModifiedBy>Jenifer M.</cp:lastModifiedBy>
  <cp:revision>10</cp:revision>
  <dcterms:created xsi:type="dcterms:W3CDTF">2024-04-03T11:39:00Z</dcterms:created>
  <dcterms:modified xsi:type="dcterms:W3CDTF">2024-04-19T17:27:00Z</dcterms:modified>
</cp:coreProperties>
</file>