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99C" w:rsidRDefault="002A01AA">
      <w:pPr>
        <w:jc w:val="center"/>
        <w:rPr>
          <w:rFonts w:ascii="Arial" w:hAnsi="Arial" w:cs="Arial"/>
          <w:b/>
          <w:bCs/>
        </w:rPr>
      </w:pPr>
      <w:bookmarkStart w:id="0" w:name="_GoBack"/>
      <w:r>
        <w:rPr>
          <w:rFonts w:ascii="Arial" w:hAnsi="Arial" w:cs="Arial"/>
        </w:rPr>
        <w:t xml:space="preserve">Additional file 9: </w:t>
      </w:r>
      <w:r>
        <w:rPr>
          <w:rFonts w:ascii="Arial" w:hAnsi="Arial" w:cs="Arial"/>
        </w:rPr>
        <w:t>Table S</w:t>
      </w:r>
      <w:r>
        <w:rPr>
          <w:rFonts w:ascii="Arial" w:hAnsi="Arial" w:cs="Arial" w:hint="eastAsia"/>
        </w:rPr>
        <w:t>5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The genes enriched in the NSCLC pathway (related to circ_0061407) and those enriched in the small cell lung cancer pathway (related to circ_0008103)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9"/>
        <w:gridCol w:w="5834"/>
      </w:tblGrid>
      <w:tr w:rsidR="0090699C">
        <w:trPr>
          <w:jc w:val="center"/>
        </w:trPr>
        <w:tc>
          <w:tcPr>
            <w:tcW w:w="1929" w:type="dxa"/>
            <w:vAlign w:val="center"/>
          </w:tcPr>
          <w:bookmarkEnd w:id="0"/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>
              <w:rPr>
                <w:rFonts w:ascii="Arial" w:hAnsi="Arial" w:cs="Arial"/>
                <w:szCs w:val="21"/>
              </w:rPr>
              <w:t>circRNA</w:t>
            </w:r>
            <w:proofErr w:type="spellEnd"/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Target gene</w:t>
            </w:r>
          </w:p>
        </w:tc>
      </w:tr>
      <w:tr w:rsidR="0090699C">
        <w:trPr>
          <w:jc w:val="center"/>
        </w:trPr>
        <w:tc>
          <w:tcPr>
            <w:tcW w:w="1929" w:type="dxa"/>
            <w:vMerge w:val="restart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bookmarkStart w:id="1" w:name="_Hlk155271672"/>
            <w:r>
              <w:rPr>
                <w:rFonts w:ascii="Arial" w:hAnsi="Arial" w:cs="Arial"/>
                <w:szCs w:val="21"/>
              </w:rPr>
              <w:t>circ_0061407</w:t>
            </w:r>
            <w:bookmarkEnd w:id="1"/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BCL2 antagonist/killer 1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BAK1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EMAP like 4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EML4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mitogen-activated protein kinase </w:t>
            </w:r>
            <w:proofErr w:type="spellStart"/>
            <w:r>
              <w:rPr>
                <w:rFonts w:ascii="Arial" w:hAnsi="Arial" w:cs="Arial"/>
                <w:szCs w:val="21"/>
              </w:rPr>
              <w:t>kinase</w:t>
            </w:r>
            <w:proofErr w:type="spellEnd"/>
            <w:r>
              <w:rPr>
                <w:rFonts w:ascii="Arial" w:hAnsi="Arial" w:cs="Arial"/>
                <w:szCs w:val="21"/>
              </w:rPr>
              <w:t xml:space="preserve"> 1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MAP2K1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ret proto-oncogene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RET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retinoid X receptor beta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RXRB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kinesin family member 5A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KIF5A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>
              <w:rPr>
                <w:rFonts w:ascii="Arial" w:hAnsi="Arial" w:cs="Arial"/>
                <w:szCs w:val="21"/>
              </w:rPr>
              <w:t>Ras</w:t>
            </w:r>
            <w:proofErr w:type="spellEnd"/>
            <w:r>
              <w:rPr>
                <w:rFonts w:ascii="Arial" w:hAnsi="Arial" w:cs="Arial"/>
                <w:szCs w:val="21"/>
              </w:rPr>
              <w:t xml:space="preserve"> association domain family member 1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RASSF1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serine/threonine kinase 4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STK4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cyclin </w:t>
            </w:r>
            <w:r>
              <w:rPr>
                <w:rFonts w:ascii="Arial" w:hAnsi="Arial" w:cs="Arial"/>
                <w:szCs w:val="21"/>
              </w:rPr>
              <w:t>dependent kinase 4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CDK4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protein kinase C beta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PRKCB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 w:val="restart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circ_0008103</w:t>
            </w: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cyclin dependent kinase inhibitor 2B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CDKN2B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collagen type IV alpha 2 chain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COL4A2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RB transcriptional corepressor 1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RB1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retinoid X receptor beta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RXRB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integrin subunit </w:t>
            </w:r>
            <w:r>
              <w:rPr>
                <w:rFonts w:ascii="Arial" w:hAnsi="Arial" w:cs="Arial"/>
                <w:szCs w:val="21"/>
              </w:rPr>
              <w:t>alpha 6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ITGA6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phosphoinositide-3-kinase regulatory subunit 1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PIK3R1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RELA proto-oncogene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RELA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growth arrest and DNA damage inducible gamma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GADD45G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TNF receptor associated factor 1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TRAF1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90699C">
        <w:trPr>
          <w:jc w:val="center"/>
        </w:trPr>
        <w:tc>
          <w:tcPr>
            <w:tcW w:w="1929" w:type="dxa"/>
            <w:vMerge/>
            <w:vAlign w:val="center"/>
          </w:tcPr>
          <w:p w:rsidR="0090699C" w:rsidRDefault="0090699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5834" w:type="dxa"/>
            <w:vAlign w:val="center"/>
          </w:tcPr>
          <w:p w:rsidR="0090699C" w:rsidRDefault="002A01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integrin subunit alpha 3</w:t>
            </w:r>
            <w:r>
              <w:rPr>
                <w:rFonts w:ascii="Arial" w:hAnsi="Arial" w:cs="Arial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ITGA3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</w:tbl>
    <w:p w:rsidR="0090699C" w:rsidRDefault="0090699C"/>
    <w:sectPr w:rsidR="00906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zNjdkNGRmOWFiYTY4Njg0MGVkZjI4ZGZiNTU0MzgifQ=="/>
  </w:docVars>
  <w:rsids>
    <w:rsidRoot w:val="796122E7"/>
    <w:rsid w:val="00140C98"/>
    <w:rsid w:val="001A0AEF"/>
    <w:rsid w:val="001D7520"/>
    <w:rsid w:val="0025683B"/>
    <w:rsid w:val="002A01AA"/>
    <w:rsid w:val="00382AA2"/>
    <w:rsid w:val="00540362"/>
    <w:rsid w:val="007627F0"/>
    <w:rsid w:val="00763071"/>
    <w:rsid w:val="008773F5"/>
    <w:rsid w:val="0090699C"/>
    <w:rsid w:val="00BA7023"/>
    <w:rsid w:val="00C172AC"/>
    <w:rsid w:val="07044413"/>
    <w:rsid w:val="16136EC2"/>
    <w:rsid w:val="1B0C57F2"/>
    <w:rsid w:val="33BE60F1"/>
    <w:rsid w:val="3FBF0CB6"/>
    <w:rsid w:val="42B51124"/>
    <w:rsid w:val="5EA0030C"/>
    <w:rsid w:val="647E7C00"/>
    <w:rsid w:val="6FEF7AF1"/>
    <w:rsid w:val="7961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2A5570C-FBC3-4886-8C12-C95DB80F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4">
    <w:name w:val="heading 4"/>
    <w:basedOn w:val="Normal"/>
    <w:next w:val="Normal"/>
    <w:autoRedefine/>
    <w:semiHidden/>
    <w:unhideWhenUsed/>
    <w:qFormat/>
    <w:pPr>
      <w:spacing w:beforeAutospacing="1" w:afterAutospacing="1"/>
      <w:jc w:val="left"/>
      <w:outlineLvl w:val="3"/>
    </w:pPr>
    <w:rPr>
      <w:rFonts w:ascii="SimSun" w:eastAsia="SimSun" w:hAnsi="SimSun" w:cs="Times New Roman" w:hint="eastAsia"/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桐纡华十</dc:creator>
  <cp:lastModifiedBy>Indhumathi</cp:lastModifiedBy>
  <cp:revision>13</cp:revision>
  <dcterms:created xsi:type="dcterms:W3CDTF">2023-12-08T15:03:00Z</dcterms:created>
  <dcterms:modified xsi:type="dcterms:W3CDTF">2024-04-18T18:03:00Z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82E68A83C57A48408F991C28722D6457_11</vt:lpwstr>
  </property>
  <property fmtid="{D5CDD505-2E9C-101B-9397-08002B2CF9AE}" pid="4" name="GrammarlyDocumentId">
    <vt:lpwstr>ed4a7893a425e2367708be29eb0b3c70b948371c72d2d952a447d9b07baa848c</vt:lpwstr>
  </property>
</Properties>
</file>