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DD5C2A" w14:textId="77777777" w:rsidR="00910817" w:rsidRPr="001C6386" w:rsidRDefault="0024317C" w:rsidP="0024317C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C6386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Pr="001C6386">
        <w:rPr>
          <w:rFonts w:ascii="Times New Roman" w:hAnsi="Times New Roman" w:cs="Times New Roman"/>
          <w:b/>
          <w:bCs/>
          <w:sz w:val="24"/>
          <w:szCs w:val="24"/>
        </w:rPr>
        <w:t>upport</w:t>
      </w:r>
      <w:r w:rsidRPr="001C6386">
        <w:rPr>
          <w:rFonts w:ascii="Times New Roman" w:hAnsi="Times New Roman" w:cs="Times New Roman" w:hint="eastAsia"/>
          <w:b/>
          <w:bCs/>
          <w:sz w:val="24"/>
          <w:szCs w:val="24"/>
        </w:rPr>
        <w:t>ing m</w:t>
      </w:r>
      <w:r w:rsidRPr="001C6386">
        <w:rPr>
          <w:rFonts w:ascii="Times New Roman" w:hAnsi="Times New Roman" w:cs="Times New Roman"/>
          <w:b/>
          <w:bCs/>
          <w:sz w:val="24"/>
          <w:szCs w:val="24"/>
        </w:rPr>
        <w:t>aterials and methods</w:t>
      </w:r>
    </w:p>
    <w:p w14:paraId="0D25AA0D" w14:textId="5FB29D7B" w:rsidR="0024317C" w:rsidRPr="00F61F73" w:rsidRDefault="00F61F73" w:rsidP="00F61F7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61F73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317C" w:rsidRPr="00F61F73">
        <w:rPr>
          <w:rFonts w:ascii="Times New Roman" w:hAnsi="Times New Roman" w:cs="Times New Roman"/>
          <w:b/>
          <w:sz w:val="24"/>
          <w:szCs w:val="24"/>
        </w:rPr>
        <w:t>Cell lines and cell culture</w:t>
      </w:r>
    </w:p>
    <w:p w14:paraId="78F972AF" w14:textId="77777777" w:rsidR="0024317C" w:rsidRPr="001C6386" w:rsidRDefault="0024317C" w:rsidP="0024317C">
      <w:pPr>
        <w:spacing w:line="480" w:lineRule="auto"/>
        <w:ind w:firstLineChars="177" w:firstLine="425"/>
        <w:rPr>
          <w:rFonts w:ascii="Times New Roman" w:hAnsi="Times New Roman" w:cs="Times New Roman"/>
          <w:sz w:val="24"/>
          <w:szCs w:val="24"/>
        </w:rPr>
      </w:pPr>
      <w:r w:rsidRPr="001C6386">
        <w:rPr>
          <w:rFonts w:ascii="Times New Roman" w:hAnsi="Times New Roman" w:cs="Times New Roman"/>
          <w:sz w:val="24"/>
          <w:szCs w:val="24"/>
        </w:rPr>
        <w:t xml:space="preserve">All GC cell lines </w:t>
      </w:r>
      <w:proofErr w:type="spellStart"/>
      <w:r w:rsidRPr="001C6386">
        <w:rPr>
          <w:rFonts w:ascii="Times New Roman" w:hAnsi="Times New Roman" w:cs="Times New Roman"/>
          <w:sz w:val="24"/>
          <w:szCs w:val="24"/>
        </w:rPr>
        <w:t>MKN74</w:t>
      </w:r>
      <w:proofErr w:type="spellEnd"/>
      <w:r w:rsidRPr="001C6386">
        <w:rPr>
          <w:rFonts w:ascii="Times New Roman" w:hAnsi="Times New Roman" w:cs="Times New Roman"/>
          <w:sz w:val="24"/>
          <w:szCs w:val="24"/>
        </w:rPr>
        <w:t>,</w:t>
      </w:r>
      <w:r w:rsidRPr="001C6386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1C6386">
        <w:rPr>
          <w:rFonts w:ascii="Times New Roman" w:hAnsi="Times New Roman" w:cs="Times New Roman"/>
          <w:sz w:val="24"/>
          <w:szCs w:val="24"/>
        </w:rPr>
        <w:t>HGC</w:t>
      </w:r>
      <w:proofErr w:type="spellEnd"/>
      <w:r w:rsidRPr="001C6386">
        <w:rPr>
          <w:rFonts w:ascii="Times New Roman" w:hAnsi="Times New Roman" w:cs="Times New Roman"/>
          <w:sz w:val="24"/>
          <w:szCs w:val="24"/>
        </w:rPr>
        <w:t>-27, AGS, along with normal human embryonic kidney cells</w:t>
      </w:r>
      <w:r w:rsidRPr="001C6386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1C6386">
        <w:rPr>
          <w:rFonts w:ascii="Times New Roman" w:hAnsi="Times New Roman" w:cs="Times New Roman"/>
          <w:sz w:val="24"/>
          <w:szCs w:val="24"/>
        </w:rPr>
        <w:t>293T</w:t>
      </w:r>
      <w:proofErr w:type="spellEnd"/>
      <w:r w:rsidRPr="001C6386">
        <w:rPr>
          <w:rFonts w:ascii="Times New Roman" w:hAnsi="Times New Roman" w:cs="Times New Roman" w:hint="eastAsia"/>
          <w:sz w:val="24"/>
          <w:szCs w:val="24"/>
        </w:rPr>
        <w:t xml:space="preserve"> and </w:t>
      </w:r>
      <w:r w:rsidRPr="001C6386">
        <w:rPr>
          <w:rFonts w:ascii="Times New Roman" w:hAnsi="Times New Roman" w:cs="Times New Roman"/>
          <w:sz w:val="24"/>
          <w:szCs w:val="24"/>
        </w:rPr>
        <w:t xml:space="preserve">human gastric mucosal epithelial cells GES-1 were obtained from the Chinese Academy of Sciences (Shanghai, China). </w:t>
      </w:r>
      <w:proofErr w:type="spellStart"/>
      <w:r w:rsidRPr="001C6386">
        <w:rPr>
          <w:rFonts w:ascii="Times New Roman" w:hAnsi="Times New Roman" w:cs="Times New Roman"/>
          <w:sz w:val="24"/>
          <w:szCs w:val="24"/>
        </w:rPr>
        <w:t>293T</w:t>
      </w:r>
      <w:proofErr w:type="spellEnd"/>
      <w:r w:rsidRPr="001C6386">
        <w:rPr>
          <w:rFonts w:ascii="Times New Roman" w:hAnsi="Times New Roman" w:cs="Times New Roman"/>
          <w:sz w:val="24"/>
          <w:szCs w:val="24"/>
        </w:rPr>
        <w:t xml:space="preserve">, GES-1 and </w:t>
      </w:r>
      <w:proofErr w:type="spellStart"/>
      <w:r w:rsidRPr="001C6386">
        <w:rPr>
          <w:rFonts w:ascii="Times New Roman" w:hAnsi="Times New Roman" w:cs="Times New Roman"/>
          <w:sz w:val="24"/>
          <w:szCs w:val="24"/>
        </w:rPr>
        <w:t>MKN74</w:t>
      </w:r>
      <w:proofErr w:type="spellEnd"/>
      <w:r w:rsidRPr="001C6386">
        <w:rPr>
          <w:rFonts w:ascii="Times New Roman" w:hAnsi="Times New Roman" w:cs="Times New Roman"/>
          <w:sz w:val="24"/>
          <w:szCs w:val="24"/>
        </w:rPr>
        <w:t xml:space="preserve"> were cultured in </w:t>
      </w:r>
      <w:proofErr w:type="spellStart"/>
      <w:r w:rsidRPr="001C6386">
        <w:rPr>
          <w:rFonts w:ascii="Times New Roman" w:hAnsi="Times New Roman" w:cs="Times New Roman"/>
          <w:sz w:val="24"/>
          <w:szCs w:val="24"/>
        </w:rPr>
        <w:t>DMEM</w:t>
      </w:r>
      <w:proofErr w:type="spellEnd"/>
      <w:r w:rsidRPr="001C6386">
        <w:rPr>
          <w:rFonts w:ascii="Times New Roman" w:hAnsi="Times New Roman" w:cs="Times New Roman" w:hint="eastAsia"/>
          <w:sz w:val="24"/>
          <w:szCs w:val="24"/>
        </w:rPr>
        <w:t>/</w:t>
      </w:r>
      <w:r w:rsidRPr="001C6386">
        <w:rPr>
          <w:rFonts w:ascii="Times New Roman" w:hAnsi="Times New Roman" w:cs="Times New Roman"/>
          <w:sz w:val="24"/>
          <w:szCs w:val="24"/>
        </w:rPr>
        <w:t xml:space="preserve">high glucose, AGS in </w:t>
      </w:r>
      <w:proofErr w:type="spellStart"/>
      <w:r w:rsidRPr="001C6386">
        <w:rPr>
          <w:rFonts w:ascii="Times New Roman" w:hAnsi="Times New Roman" w:cs="Times New Roman"/>
          <w:sz w:val="24"/>
          <w:szCs w:val="24"/>
        </w:rPr>
        <w:t>DMEM</w:t>
      </w:r>
      <w:proofErr w:type="spellEnd"/>
      <w:r w:rsidRPr="001C638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C6386">
        <w:rPr>
          <w:rFonts w:ascii="Times New Roman" w:hAnsi="Times New Roman" w:cs="Times New Roman"/>
          <w:sz w:val="24"/>
          <w:szCs w:val="24"/>
        </w:rPr>
        <w:t>F12</w:t>
      </w:r>
      <w:proofErr w:type="spellEnd"/>
      <w:r w:rsidRPr="001C63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C6386">
        <w:rPr>
          <w:rFonts w:ascii="Times New Roman" w:hAnsi="Times New Roman" w:cs="Times New Roman"/>
          <w:sz w:val="24"/>
          <w:szCs w:val="24"/>
        </w:rPr>
        <w:t>HGC</w:t>
      </w:r>
      <w:proofErr w:type="spellEnd"/>
      <w:r w:rsidRPr="001C6386">
        <w:rPr>
          <w:rFonts w:ascii="Times New Roman" w:hAnsi="Times New Roman" w:cs="Times New Roman"/>
          <w:sz w:val="24"/>
          <w:szCs w:val="24"/>
        </w:rPr>
        <w:t xml:space="preserve">-27 in </w:t>
      </w:r>
      <w:proofErr w:type="spellStart"/>
      <w:r w:rsidRPr="001C6386">
        <w:rPr>
          <w:rFonts w:ascii="Times New Roman" w:hAnsi="Times New Roman" w:cs="Times New Roman"/>
          <w:sz w:val="24"/>
          <w:szCs w:val="24"/>
        </w:rPr>
        <w:t>RPMI</w:t>
      </w:r>
      <w:proofErr w:type="spellEnd"/>
      <w:r w:rsidRPr="001C6386">
        <w:rPr>
          <w:rFonts w:ascii="Times New Roman" w:hAnsi="Times New Roman" w:cs="Times New Roman"/>
          <w:sz w:val="24"/>
          <w:szCs w:val="24"/>
        </w:rPr>
        <w:t>-1640 medium</w:t>
      </w:r>
      <w:r w:rsidRPr="001C6386">
        <w:rPr>
          <w:rFonts w:ascii="Times New Roman" w:hAnsi="Times New Roman" w:cs="Times New Roman" w:hint="eastAsia"/>
          <w:sz w:val="24"/>
          <w:szCs w:val="24"/>
        </w:rPr>
        <w:t xml:space="preserve">. All cell lines were </w:t>
      </w:r>
      <w:r w:rsidRPr="001C6386">
        <w:rPr>
          <w:rFonts w:ascii="Times New Roman" w:hAnsi="Times New Roman" w:cs="Times New Roman"/>
          <w:sz w:val="24"/>
          <w:szCs w:val="24"/>
        </w:rPr>
        <w:t>supplemented with 10% FBS</w:t>
      </w:r>
      <w:r w:rsidRPr="001C6386">
        <w:rPr>
          <w:rFonts w:ascii="Times New Roman" w:hAnsi="Times New Roman" w:cs="Times New Roman" w:hint="eastAsia"/>
          <w:sz w:val="24"/>
          <w:szCs w:val="24"/>
        </w:rPr>
        <w:t>,</w:t>
      </w:r>
      <w:r w:rsidRPr="001C6386">
        <w:rPr>
          <w:rFonts w:ascii="Times New Roman" w:hAnsi="Times New Roman" w:cs="Times New Roman"/>
          <w:sz w:val="24"/>
          <w:szCs w:val="24"/>
        </w:rPr>
        <w:t xml:space="preserve"> under standard culture conditions (5% CO</w:t>
      </w:r>
      <w:r w:rsidRPr="001C6386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1C6386">
        <w:rPr>
          <w:rFonts w:ascii="Times New Roman" w:hAnsi="Times New Roman" w:cs="Times New Roman"/>
          <w:sz w:val="24"/>
          <w:szCs w:val="24"/>
        </w:rPr>
        <w:t>, 37 °C).</w:t>
      </w:r>
    </w:p>
    <w:p w14:paraId="14B1AC19" w14:textId="5FD35C67" w:rsidR="0024317C" w:rsidRPr="00BB749C" w:rsidRDefault="00F61F73" w:rsidP="0024317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="0024317C" w:rsidRPr="00BB749C">
        <w:rPr>
          <w:rFonts w:ascii="Times New Roman" w:hAnsi="Times New Roman" w:cs="Times New Roman"/>
          <w:b/>
          <w:sz w:val="24"/>
          <w:szCs w:val="24"/>
        </w:rPr>
        <w:t>Actinomycin D assay</w:t>
      </w:r>
    </w:p>
    <w:p w14:paraId="7F23ECC2" w14:textId="77777777" w:rsidR="0024317C" w:rsidRPr="001C6386" w:rsidRDefault="0024317C" w:rsidP="0024317C">
      <w:pPr>
        <w:spacing w:line="480" w:lineRule="auto"/>
        <w:ind w:firstLineChars="177" w:firstLine="425"/>
        <w:rPr>
          <w:rFonts w:ascii="Times New Roman" w:hAnsi="Times New Roman" w:cs="Times New Roman"/>
          <w:sz w:val="24"/>
          <w:szCs w:val="24"/>
        </w:rPr>
      </w:pPr>
      <w:r w:rsidRPr="001C6386">
        <w:rPr>
          <w:rFonts w:ascii="Times New Roman" w:hAnsi="Times New Roman" w:cs="Times New Roman" w:hint="eastAsia"/>
          <w:sz w:val="24"/>
          <w:szCs w:val="24"/>
        </w:rPr>
        <w:t>T</w:t>
      </w:r>
      <w:r w:rsidRPr="001C6386">
        <w:rPr>
          <w:rFonts w:ascii="Times New Roman" w:hAnsi="Times New Roman" w:cs="Times New Roman"/>
          <w:sz w:val="24"/>
          <w:szCs w:val="24"/>
        </w:rPr>
        <w:t xml:space="preserve">he stability of </w:t>
      </w:r>
      <w:proofErr w:type="spellStart"/>
      <w:r w:rsidRPr="001C6386">
        <w:rPr>
          <w:rFonts w:ascii="Times New Roman" w:hAnsi="Times New Roman" w:cs="Times New Roman"/>
          <w:sz w:val="24"/>
          <w:szCs w:val="24"/>
        </w:rPr>
        <w:t>circ0003692</w:t>
      </w:r>
      <w:proofErr w:type="spellEnd"/>
      <w:r w:rsidRPr="001C6386">
        <w:rPr>
          <w:rFonts w:ascii="Times New Roman" w:hAnsi="Times New Roman" w:cs="Times New Roman"/>
          <w:sz w:val="24"/>
          <w:szCs w:val="24"/>
        </w:rPr>
        <w:t xml:space="preserve"> and linear </w:t>
      </w:r>
      <w:proofErr w:type="spellStart"/>
      <w:r w:rsidRPr="001C6386">
        <w:rPr>
          <w:rFonts w:ascii="Times New Roman" w:hAnsi="Times New Roman" w:cs="Times New Roman" w:hint="eastAsia"/>
          <w:sz w:val="24"/>
          <w:szCs w:val="24"/>
        </w:rPr>
        <w:t>FNDC3B</w:t>
      </w:r>
      <w:proofErr w:type="spellEnd"/>
      <w:r w:rsidRPr="001C6386">
        <w:rPr>
          <w:rFonts w:ascii="Times New Roman" w:hAnsi="Times New Roman" w:cs="Times New Roman"/>
          <w:sz w:val="24"/>
          <w:szCs w:val="24"/>
        </w:rPr>
        <w:t xml:space="preserve"> mRNA</w:t>
      </w:r>
      <w:r w:rsidRPr="001C6386">
        <w:rPr>
          <w:rFonts w:ascii="Times New Roman" w:hAnsi="Times New Roman" w:cs="Times New Roman" w:hint="eastAsia"/>
          <w:sz w:val="24"/>
          <w:szCs w:val="24"/>
        </w:rPr>
        <w:t xml:space="preserve"> was compared by</w:t>
      </w:r>
      <w:r w:rsidRPr="001C6386">
        <w:rPr>
          <w:rFonts w:ascii="Times New Roman" w:hAnsi="Times New Roman" w:cs="Times New Roman"/>
          <w:sz w:val="24"/>
          <w:szCs w:val="24"/>
        </w:rPr>
        <w:t xml:space="preserve"> actinomycin D</w:t>
      </w:r>
      <w:r w:rsidRPr="001C6386">
        <w:rPr>
          <w:rFonts w:ascii="Times New Roman" w:hAnsi="Times New Roman" w:cs="Times New Roman" w:hint="eastAsia"/>
          <w:sz w:val="24"/>
          <w:szCs w:val="24"/>
        </w:rPr>
        <w:t xml:space="preserve"> assay.</w:t>
      </w:r>
      <w:r w:rsidRPr="001C638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6386">
        <w:rPr>
          <w:rFonts w:ascii="Times New Roman" w:hAnsi="Times New Roman" w:cs="Times New Roman"/>
          <w:sz w:val="24"/>
          <w:szCs w:val="24"/>
        </w:rPr>
        <w:t>293T</w:t>
      </w:r>
      <w:proofErr w:type="spellEnd"/>
      <w:r w:rsidRPr="001C6386">
        <w:rPr>
          <w:rFonts w:ascii="Times New Roman" w:hAnsi="Times New Roman" w:cs="Times New Roman"/>
          <w:sz w:val="24"/>
          <w:szCs w:val="24"/>
        </w:rPr>
        <w:t xml:space="preserve"> cells were treated with actinomycin D (5 </w:t>
      </w:r>
      <w:proofErr w:type="spellStart"/>
      <w:r w:rsidRPr="001C6386">
        <w:rPr>
          <w:rFonts w:ascii="Times New Roman" w:hAnsi="Times New Roman" w:cs="Times New Roman"/>
          <w:sz w:val="24"/>
          <w:szCs w:val="24"/>
        </w:rPr>
        <w:t>μg</w:t>
      </w:r>
      <w:proofErr w:type="spellEnd"/>
      <w:r w:rsidRPr="001C6386">
        <w:rPr>
          <w:rFonts w:ascii="Times New Roman" w:hAnsi="Times New Roman" w:cs="Times New Roman"/>
          <w:sz w:val="24"/>
          <w:szCs w:val="24"/>
        </w:rPr>
        <w:t>/mL) (</w:t>
      </w:r>
      <w:proofErr w:type="spellStart"/>
      <w:r w:rsidRPr="001C6386">
        <w:rPr>
          <w:rFonts w:ascii="Times New Roman" w:hAnsi="Times New Roman" w:cs="Times New Roman"/>
          <w:sz w:val="24"/>
          <w:szCs w:val="24"/>
        </w:rPr>
        <w:t>Genview</w:t>
      </w:r>
      <w:proofErr w:type="spellEnd"/>
      <w:r w:rsidRPr="001C6386">
        <w:rPr>
          <w:rFonts w:ascii="Times New Roman" w:hAnsi="Times New Roman" w:cs="Times New Roman"/>
          <w:sz w:val="24"/>
          <w:szCs w:val="24"/>
        </w:rPr>
        <w:t>, Beijing, China)</w:t>
      </w:r>
      <w:r w:rsidRPr="001C638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C6386">
        <w:rPr>
          <w:rFonts w:ascii="Times New Roman" w:hAnsi="Times New Roman" w:cs="Times New Roman"/>
          <w:sz w:val="24"/>
          <w:szCs w:val="24"/>
        </w:rPr>
        <w:t xml:space="preserve">for durations </w:t>
      </w:r>
      <w:r w:rsidRPr="001C6386">
        <w:rPr>
          <w:rFonts w:ascii="Times New Roman" w:hAnsi="Times New Roman" w:cs="Times New Roman" w:hint="eastAsia"/>
          <w:sz w:val="24"/>
          <w:szCs w:val="24"/>
        </w:rPr>
        <w:t xml:space="preserve">of </w:t>
      </w:r>
      <w:r w:rsidRPr="001C6386">
        <w:rPr>
          <w:rFonts w:ascii="Times New Roman" w:hAnsi="Times New Roman" w:cs="Times New Roman"/>
          <w:sz w:val="24"/>
          <w:szCs w:val="24"/>
        </w:rPr>
        <w:t>0,3,6, and 9 hours</w:t>
      </w:r>
      <w:r w:rsidRPr="001C6386">
        <w:rPr>
          <w:rFonts w:ascii="Times New Roman" w:hAnsi="Times New Roman" w:cs="Times New Roman" w:hint="eastAsia"/>
          <w:sz w:val="24"/>
          <w:szCs w:val="24"/>
        </w:rPr>
        <w:t>.</w:t>
      </w:r>
      <w:r w:rsidRPr="001C6386">
        <w:rPr>
          <w:rFonts w:ascii="Times New Roman" w:hAnsi="Times New Roman" w:cs="Times New Roman"/>
          <w:sz w:val="24"/>
          <w:szCs w:val="24"/>
        </w:rPr>
        <w:t xml:space="preserve"> </w:t>
      </w:r>
      <w:r w:rsidRPr="001C6386">
        <w:rPr>
          <w:rFonts w:ascii="Times New Roman" w:hAnsi="Times New Roman" w:cs="Times New Roman" w:hint="eastAsia"/>
          <w:sz w:val="24"/>
          <w:szCs w:val="24"/>
        </w:rPr>
        <w:t xml:space="preserve">Then, </w:t>
      </w:r>
      <w:r w:rsidRPr="001C6386">
        <w:rPr>
          <w:rFonts w:ascii="Times New Roman" w:hAnsi="Times New Roman" w:cs="Times New Roman"/>
          <w:sz w:val="24"/>
          <w:szCs w:val="24"/>
        </w:rPr>
        <w:t xml:space="preserve">cells were collected and lysed using </w:t>
      </w:r>
      <w:proofErr w:type="spellStart"/>
      <w:r w:rsidRPr="001C6386">
        <w:rPr>
          <w:rFonts w:ascii="Times New Roman" w:hAnsi="Times New Roman" w:cs="Times New Roman"/>
          <w:sz w:val="24"/>
          <w:szCs w:val="24"/>
        </w:rPr>
        <w:t>RNAiso</w:t>
      </w:r>
      <w:proofErr w:type="spellEnd"/>
      <w:r w:rsidRPr="001C6386">
        <w:rPr>
          <w:rFonts w:ascii="Times New Roman" w:hAnsi="Times New Roman" w:cs="Times New Roman"/>
          <w:sz w:val="24"/>
          <w:szCs w:val="24"/>
        </w:rPr>
        <w:t xml:space="preserve"> Plus (Takara, Kyoto, Japan), followed by RNA extraction and </w:t>
      </w:r>
      <w:proofErr w:type="spellStart"/>
      <w:r w:rsidRPr="001C6386">
        <w:rPr>
          <w:rFonts w:ascii="Times New Roman" w:hAnsi="Times New Roman" w:cs="Times New Roman"/>
          <w:sz w:val="24"/>
          <w:szCs w:val="24"/>
        </w:rPr>
        <w:t>qRT</w:t>
      </w:r>
      <w:proofErr w:type="spellEnd"/>
      <w:r w:rsidRPr="001C6386">
        <w:rPr>
          <w:rFonts w:ascii="Times New Roman" w:hAnsi="Times New Roman" w:cs="Times New Roman"/>
          <w:sz w:val="24"/>
          <w:szCs w:val="24"/>
        </w:rPr>
        <w:t>-PCR analysis.</w:t>
      </w:r>
    </w:p>
    <w:p w14:paraId="203EB8BA" w14:textId="1CB79ABB" w:rsidR="0024317C" w:rsidRPr="00BB749C" w:rsidRDefault="00F61F73" w:rsidP="0024317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24317C" w:rsidRPr="00BB749C">
        <w:rPr>
          <w:rFonts w:ascii="Times New Roman" w:hAnsi="Times New Roman" w:cs="Times New Roman"/>
          <w:b/>
          <w:sz w:val="24"/>
          <w:szCs w:val="24"/>
        </w:rPr>
        <w:t>RNase R treatment</w:t>
      </w:r>
    </w:p>
    <w:p w14:paraId="214180ED" w14:textId="77777777" w:rsidR="0024317C" w:rsidRPr="001C6386" w:rsidRDefault="0024317C" w:rsidP="008F05C3">
      <w:pPr>
        <w:spacing w:line="480" w:lineRule="auto"/>
        <w:ind w:firstLineChars="177" w:firstLine="425"/>
        <w:rPr>
          <w:rFonts w:ascii="Times New Roman" w:hAnsi="Times New Roman" w:cs="Times New Roman"/>
          <w:b/>
          <w:bCs/>
          <w:sz w:val="24"/>
          <w:szCs w:val="24"/>
        </w:rPr>
      </w:pPr>
      <w:r w:rsidRPr="001C6386">
        <w:rPr>
          <w:rFonts w:ascii="Times New Roman" w:hAnsi="Times New Roman" w:cs="Times New Roman"/>
          <w:sz w:val="24"/>
          <w:szCs w:val="24"/>
        </w:rPr>
        <w:t xml:space="preserve">AGS and </w:t>
      </w:r>
      <w:proofErr w:type="spellStart"/>
      <w:r w:rsidRPr="001C6386">
        <w:rPr>
          <w:rFonts w:ascii="Times New Roman" w:hAnsi="Times New Roman" w:cs="Times New Roman"/>
          <w:sz w:val="24"/>
          <w:szCs w:val="24"/>
        </w:rPr>
        <w:t>HGC</w:t>
      </w:r>
      <w:proofErr w:type="spellEnd"/>
      <w:r w:rsidRPr="001C6386">
        <w:rPr>
          <w:rFonts w:ascii="Times New Roman" w:hAnsi="Times New Roman" w:cs="Times New Roman"/>
          <w:sz w:val="24"/>
          <w:szCs w:val="24"/>
        </w:rPr>
        <w:t xml:space="preserve">-27 cells in good condition were collected. Subsequently, total cell RNA was extracted using </w:t>
      </w:r>
      <w:proofErr w:type="spellStart"/>
      <w:r w:rsidRPr="001C6386">
        <w:rPr>
          <w:rFonts w:ascii="Times New Roman" w:hAnsi="Times New Roman" w:cs="Times New Roman"/>
          <w:sz w:val="24"/>
          <w:szCs w:val="24"/>
        </w:rPr>
        <w:t>RNAiso</w:t>
      </w:r>
      <w:proofErr w:type="spellEnd"/>
      <w:r w:rsidRPr="001C6386">
        <w:rPr>
          <w:rFonts w:ascii="Times New Roman" w:hAnsi="Times New Roman" w:cs="Times New Roman"/>
          <w:sz w:val="24"/>
          <w:szCs w:val="24"/>
        </w:rPr>
        <w:t xml:space="preserve"> Plus and incubated at </w:t>
      </w:r>
      <w:proofErr w:type="spellStart"/>
      <w:r w:rsidRPr="001C6386">
        <w:rPr>
          <w:rFonts w:ascii="Times New Roman" w:hAnsi="Times New Roman" w:cs="Times New Roman"/>
          <w:sz w:val="24"/>
          <w:szCs w:val="24"/>
        </w:rPr>
        <w:t>6°C</w:t>
      </w:r>
      <w:proofErr w:type="spellEnd"/>
      <w:r w:rsidRPr="001C6386">
        <w:rPr>
          <w:rFonts w:ascii="Times New Roman" w:hAnsi="Times New Roman" w:cs="Times New Roman"/>
          <w:sz w:val="24"/>
          <w:szCs w:val="24"/>
        </w:rPr>
        <w:t xml:space="preserve"> with or without RNase R (6 U) (</w:t>
      </w:r>
      <w:proofErr w:type="spellStart"/>
      <w:r w:rsidRPr="001C6386">
        <w:rPr>
          <w:rFonts w:ascii="Times New Roman" w:hAnsi="Times New Roman" w:cs="Times New Roman"/>
          <w:sz w:val="24"/>
          <w:szCs w:val="24"/>
        </w:rPr>
        <w:t>Lucigen</w:t>
      </w:r>
      <w:proofErr w:type="spellEnd"/>
      <w:r w:rsidRPr="001C6386">
        <w:rPr>
          <w:rFonts w:ascii="Times New Roman" w:hAnsi="Times New Roman" w:cs="Times New Roman"/>
          <w:sz w:val="24"/>
          <w:szCs w:val="24"/>
        </w:rPr>
        <w:t xml:space="preserve">, Middleton, WI, USA) for 37 min, followed by 5 seconds incubation at </w:t>
      </w:r>
      <w:proofErr w:type="spellStart"/>
      <w:r w:rsidRPr="001C6386">
        <w:rPr>
          <w:rFonts w:ascii="Times New Roman" w:hAnsi="Times New Roman" w:cs="Times New Roman"/>
          <w:sz w:val="24"/>
          <w:szCs w:val="24"/>
        </w:rPr>
        <w:t>85°C</w:t>
      </w:r>
      <w:proofErr w:type="spellEnd"/>
      <w:r w:rsidRPr="001C6386">
        <w:rPr>
          <w:rFonts w:ascii="Times New Roman" w:hAnsi="Times New Roman" w:cs="Times New Roman"/>
          <w:sz w:val="24"/>
          <w:szCs w:val="24"/>
        </w:rPr>
        <w:t xml:space="preserve">. After treatment, the expression </w:t>
      </w:r>
      <w:r w:rsidRPr="001C6386">
        <w:rPr>
          <w:rFonts w:ascii="Times New Roman" w:hAnsi="Times New Roman" w:cs="Times New Roman" w:hint="eastAsia"/>
          <w:sz w:val="24"/>
          <w:szCs w:val="24"/>
        </w:rPr>
        <w:t xml:space="preserve">level </w:t>
      </w:r>
      <w:r w:rsidRPr="001C6386">
        <w:rPr>
          <w:rFonts w:ascii="Times New Roman" w:hAnsi="Times New Roman" w:cs="Times New Roman"/>
          <w:sz w:val="24"/>
          <w:szCs w:val="24"/>
        </w:rPr>
        <w:t xml:space="preserve">of linear </w:t>
      </w:r>
      <w:proofErr w:type="spellStart"/>
      <w:r w:rsidRPr="001C6386">
        <w:rPr>
          <w:rFonts w:ascii="Times New Roman" w:hAnsi="Times New Roman" w:cs="Times New Roman"/>
          <w:sz w:val="24"/>
          <w:szCs w:val="24"/>
        </w:rPr>
        <w:t>FNDC3B</w:t>
      </w:r>
      <w:proofErr w:type="spellEnd"/>
      <w:r w:rsidRPr="001C638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1C6386">
        <w:rPr>
          <w:rFonts w:ascii="Times New Roman" w:hAnsi="Times New Roman" w:cs="Times New Roman"/>
          <w:sz w:val="24"/>
          <w:szCs w:val="24"/>
        </w:rPr>
        <w:t>circ0003692</w:t>
      </w:r>
      <w:proofErr w:type="spellEnd"/>
      <w:r w:rsidRPr="001C6386">
        <w:rPr>
          <w:rFonts w:ascii="Times New Roman" w:hAnsi="Times New Roman" w:cs="Times New Roman"/>
          <w:sz w:val="24"/>
          <w:szCs w:val="24"/>
        </w:rPr>
        <w:t xml:space="preserve"> was evaluated by </w:t>
      </w:r>
      <w:proofErr w:type="spellStart"/>
      <w:r w:rsidRPr="001C6386">
        <w:rPr>
          <w:rFonts w:ascii="Times New Roman" w:hAnsi="Times New Roman" w:cs="Times New Roman"/>
          <w:sz w:val="24"/>
          <w:szCs w:val="24"/>
        </w:rPr>
        <w:t>qRT</w:t>
      </w:r>
      <w:proofErr w:type="spellEnd"/>
      <w:r w:rsidRPr="001C6386">
        <w:rPr>
          <w:rFonts w:ascii="Times New Roman" w:hAnsi="Times New Roman" w:cs="Times New Roman"/>
          <w:sz w:val="24"/>
          <w:szCs w:val="24"/>
        </w:rPr>
        <w:t>-PCR.</w:t>
      </w:r>
    </w:p>
    <w:p w14:paraId="68FBD744" w14:textId="274ED006" w:rsidR="0024317C" w:rsidRPr="00BB749C" w:rsidRDefault="00F61F73" w:rsidP="0024317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24317C" w:rsidRPr="00BB749C">
        <w:rPr>
          <w:rFonts w:ascii="Times New Roman" w:hAnsi="Times New Roman" w:cs="Times New Roman"/>
          <w:b/>
          <w:sz w:val="24"/>
          <w:szCs w:val="24"/>
        </w:rPr>
        <w:t>Cell Counting Kit-8 assay</w:t>
      </w:r>
    </w:p>
    <w:p w14:paraId="207E3D5F" w14:textId="77777777" w:rsidR="0024317C" w:rsidRPr="001C6386" w:rsidRDefault="0024317C" w:rsidP="0024317C">
      <w:pPr>
        <w:spacing w:line="480" w:lineRule="auto"/>
        <w:ind w:firstLineChars="177" w:firstLine="425"/>
        <w:rPr>
          <w:rFonts w:ascii="Times New Roman" w:hAnsi="Times New Roman" w:cs="Times New Roman"/>
          <w:sz w:val="24"/>
          <w:szCs w:val="24"/>
        </w:rPr>
      </w:pPr>
      <w:r w:rsidRPr="001C6386">
        <w:rPr>
          <w:rFonts w:ascii="Times New Roman" w:hAnsi="Times New Roman" w:cs="Times New Roman"/>
          <w:sz w:val="24"/>
          <w:szCs w:val="24"/>
        </w:rPr>
        <w:t>After</w:t>
      </w:r>
      <w:r w:rsidRPr="001C6386">
        <w:t xml:space="preserve"> </w:t>
      </w:r>
      <w:r w:rsidRPr="001C6386">
        <w:rPr>
          <w:rFonts w:ascii="Times New Roman" w:hAnsi="Times New Roman" w:cs="Times New Roman"/>
          <w:sz w:val="24"/>
          <w:szCs w:val="24"/>
        </w:rPr>
        <w:t xml:space="preserve">transfection treatment, GC cells </w:t>
      </w:r>
      <w:r w:rsidRPr="001C6386">
        <w:rPr>
          <w:rFonts w:ascii="Times New Roman" w:hAnsi="Times New Roman" w:cs="Times New Roman" w:hint="eastAsia"/>
          <w:sz w:val="24"/>
          <w:szCs w:val="24"/>
        </w:rPr>
        <w:t>(</w:t>
      </w:r>
      <w:r w:rsidRPr="001C6386">
        <w:rPr>
          <w:rFonts w:ascii="Times New Roman" w:hAnsi="Times New Roman" w:cs="Times New Roman"/>
          <w:sz w:val="24"/>
          <w:szCs w:val="24"/>
        </w:rPr>
        <w:t>1×10</w:t>
      </w:r>
      <w:r w:rsidRPr="001C638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1C6386">
        <w:rPr>
          <w:rFonts w:ascii="Times New Roman" w:hAnsi="Times New Roman" w:cs="Times New Roman"/>
          <w:sz w:val="24"/>
          <w:szCs w:val="24"/>
        </w:rPr>
        <w:t xml:space="preserve"> cells</w:t>
      </w:r>
      <w:r w:rsidRPr="001C6386">
        <w:rPr>
          <w:rFonts w:ascii="Times New Roman" w:hAnsi="Times New Roman" w:cs="Times New Roman" w:hint="eastAsia"/>
          <w:sz w:val="24"/>
          <w:szCs w:val="24"/>
        </w:rPr>
        <w:t>)</w:t>
      </w:r>
      <w:r w:rsidRPr="001C6386">
        <w:rPr>
          <w:rFonts w:ascii="Times New Roman" w:hAnsi="Times New Roman" w:cs="Times New Roman"/>
          <w:sz w:val="24"/>
          <w:szCs w:val="24"/>
        </w:rPr>
        <w:t xml:space="preserve"> were</w:t>
      </w:r>
      <w:r w:rsidRPr="001C6386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1C6386">
        <w:rPr>
          <w:rFonts w:ascii="Times New Roman" w:hAnsi="Times New Roman" w:cs="Times New Roman"/>
          <w:sz w:val="24"/>
          <w:szCs w:val="24"/>
        </w:rPr>
        <w:t xml:space="preserve">seeded in each well of </w:t>
      </w:r>
      <w:r w:rsidRPr="001C6386">
        <w:rPr>
          <w:rFonts w:ascii="Times New Roman" w:hAnsi="Times New Roman" w:cs="Times New Roman"/>
          <w:sz w:val="24"/>
          <w:szCs w:val="24"/>
        </w:rPr>
        <w:lastRenderedPageBreak/>
        <w:t>the 96-well plate</w:t>
      </w:r>
      <w:r w:rsidRPr="001C6386">
        <w:rPr>
          <w:rFonts w:ascii="Times New Roman" w:hAnsi="Times New Roman" w:cs="Times New Roman" w:hint="eastAsia"/>
          <w:sz w:val="24"/>
          <w:szCs w:val="24"/>
        </w:rPr>
        <w:t>. C</w:t>
      </w:r>
      <w:r w:rsidRPr="001C6386">
        <w:rPr>
          <w:rFonts w:ascii="Times New Roman" w:hAnsi="Times New Roman" w:cs="Times New Roman"/>
          <w:sz w:val="24"/>
          <w:szCs w:val="24"/>
        </w:rPr>
        <w:t xml:space="preserve">ell viability was measured </w:t>
      </w:r>
      <w:r w:rsidRPr="001C6386">
        <w:rPr>
          <w:rFonts w:ascii="Times New Roman" w:hAnsi="Times New Roman" w:cs="Times New Roman" w:hint="eastAsia"/>
          <w:sz w:val="24"/>
          <w:szCs w:val="24"/>
        </w:rPr>
        <w:t>via</w:t>
      </w:r>
      <w:r w:rsidRPr="001C6386">
        <w:rPr>
          <w:rFonts w:ascii="Times New Roman" w:hAnsi="Times New Roman" w:cs="Times New Roman"/>
          <w:sz w:val="24"/>
          <w:szCs w:val="24"/>
        </w:rPr>
        <w:t xml:space="preserve"> the </w:t>
      </w:r>
      <w:proofErr w:type="spellStart"/>
      <w:r w:rsidRPr="001C6386">
        <w:rPr>
          <w:rFonts w:ascii="Times New Roman" w:hAnsi="Times New Roman" w:cs="Times New Roman"/>
          <w:sz w:val="24"/>
          <w:szCs w:val="24"/>
        </w:rPr>
        <w:t>CCK</w:t>
      </w:r>
      <w:proofErr w:type="spellEnd"/>
      <w:r w:rsidRPr="001C6386">
        <w:rPr>
          <w:rFonts w:ascii="Times New Roman" w:hAnsi="Times New Roman" w:cs="Times New Roman"/>
          <w:sz w:val="24"/>
          <w:szCs w:val="24"/>
        </w:rPr>
        <w:t>-8 reagent (</w:t>
      </w:r>
      <w:proofErr w:type="spellStart"/>
      <w:r w:rsidRPr="001C6386">
        <w:rPr>
          <w:rFonts w:ascii="Times New Roman" w:hAnsi="Times New Roman" w:cs="Times New Roman"/>
          <w:sz w:val="24"/>
          <w:szCs w:val="24"/>
        </w:rPr>
        <w:t>Topscience</w:t>
      </w:r>
      <w:proofErr w:type="spellEnd"/>
      <w:r w:rsidRPr="001C6386">
        <w:rPr>
          <w:rFonts w:ascii="Times New Roman" w:hAnsi="Times New Roman" w:cs="Times New Roman"/>
          <w:sz w:val="24"/>
          <w:szCs w:val="24"/>
        </w:rPr>
        <w:t xml:space="preserve">, Shanghai, China) every 24 h by measuring the absorbance of different cell lines at 450 nm. The obtained data were counted by </w:t>
      </w:r>
      <w:proofErr w:type="spellStart"/>
      <w:r w:rsidRPr="001C6386">
        <w:rPr>
          <w:rFonts w:ascii="Times New Roman" w:hAnsi="Times New Roman" w:cs="Times New Roman"/>
          <w:sz w:val="24"/>
          <w:szCs w:val="24"/>
        </w:rPr>
        <w:t>Graphpad</w:t>
      </w:r>
      <w:proofErr w:type="spellEnd"/>
      <w:r w:rsidRPr="001C6386">
        <w:rPr>
          <w:rFonts w:ascii="Times New Roman" w:hAnsi="Times New Roman" w:cs="Times New Roman"/>
          <w:sz w:val="24"/>
          <w:szCs w:val="24"/>
        </w:rPr>
        <w:t xml:space="preserve"> 7.0.</w:t>
      </w:r>
    </w:p>
    <w:p w14:paraId="26052E0B" w14:textId="1F98F843" w:rsidR="0024317C" w:rsidRPr="00BB749C" w:rsidRDefault="00F61F73" w:rsidP="0024317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24317C" w:rsidRPr="00BB749C">
        <w:rPr>
          <w:rFonts w:ascii="Times New Roman" w:hAnsi="Times New Roman" w:cs="Times New Roman"/>
          <w:b/>
          <w:sz w:val="24"/>
          <w:szCs w:val="24"/>
        </w:rPr>
        <w:t>Flat plate colony formation assay</w:t>
      </w:r>
    </w:p>
    <w:p w14:paraId="2FC42F3E" w14:textId="77777777" w:rsidR="0024317C" w:rsidRPr="001C6386" w:rsidRDefault="0024317C" w:rsidP="0024317C">
      <w:pPr>
        <w:spacing w:line="480" w:lineRule="auto"/>
        <w:ind w:firstLineChars="177" w:firstLine="425"/>
        <w:rPr>
          <w:rFonts w:ascii="Times New Roman" w:hAnsi="Times New Roman" w:cs="Times New Roman"/>
          <w:sz w:val="24"/>
          <w:szCs w:val="24"/>
        </w:rPr>
      </w:pPr>
      <w:r w:rsidRPr="001C6386">
        <w:rPr>
          <w:rFonts w:ascii="Times New Roman" w:hAnsi="Times New Roman" w:cs="Times New Roman"/>
          <w:sz w:val="24"/>
          <w:szCs w:val="24"/>
        </w:rPr>
        <w:t>After 48 h of treatment, 1×10</w:t>
      </w:r>
      <w:r w:rsidRPr="001C6386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1C6386">
        <w:rPr>
          <w:rFonts w:ascii="Times New Roman" w:hAnsi="Times New Roman" w:cs="Times New Roman"/>
          <w:sz w:val="24"/>
          <w:szCs w:val="24"/>
        </w:rPr>
        <w:t xml:space="preserve"> GC cells were seeded in 12-well plate to evaluate the proliferation ability of GC cells. After 12 days, GC cells were fixed with 4% paraformaldehyde and </w:t>
      </w:r>
      <w:r w:rsidRPr="001C6386">
        <w:rPr>
          <w:rFonts w:ascii="Times New Roman" w:hAnsi="Times New Roman" w:cs="Times New Roman" w:hint="eastAsia"/>
          <w:sz w:val="24"/>
          <w:szCs w:val="24"/>
        </w:rPr>
        <w:t xml:space="preserve">then </w:t>
      </w:r>
      <w:r w:rsidRPr="001C6386">
        <w:rPr>
          <w:rFonts w:ascii="Times New Roman" w:hAnsi="Times New Roman" w:cs="Times New Roman"/>
          <w:sz w:val="24"/>
          <w:szCs w:val="24"/>
        </w:rPr>
        <w:t>stained with 1% crystal violet</w:t>
      </w:r>
      <w:r w:rsidRPr="001C6386">
        <w:rPr>
          <w:rFonts w:ascii="Times New Roman" w:hAnsi="Times New Roman" w:cs="Times New Roman" w:hint="eastAsia"/>
          <w:sz w:val="24"/>
          <w:szCs w:val="24"/>
        </w:rPr>
        <w:t>. T</w:t>
      </w:r>
      <w:r w:rsidRPr="001C6386">
        <w:rPr>
          <w:rFonts w:ascii="Times New Roman" w:hAnsi="Times New Roman" w:cs="Times New Roman"/>
          <w:sz w:val="24"/>
          <w:szCs w:val="24"/>
        </w:rPr>
        <w:t>he number of colonies was counted</w:t>
      </w:r>
      <w:r w:rsidRPr="001C6386">
        <w:rPr>
          <w:rFonts w:ascii="Times New Roman" w:hAnsi="Times New Roman" w:cs="Times New Roman" w:hint="eastAsia"/>
          <w:sz w:val="24"/>
          <w:szCs w:val="24"/>
        </w:rPr>
        <w:t xml:space="preserve"> by ImageJ</w:t>
      </w:r>
      <w:r w:rsidRPr="001C6386">
        <w:rPr>
          <w:rFonts w:ascii="Times New Roman" w:hAnsi="Times New Roman" w:cs="Times New Roman"/>
          <w:sz w:val="24"/>
          <w:szCs w:val="24"/>
        </w:rPr>
        <w:t>.</w:t>
      </w:r>
    </w:p>
    <w:p w14:paraId="14552FCC" w14:textId="49877646" w:rsidR="0024317C" w:rsidRPr="00BB749C" w:rsidRDefault="00F61F73" w:rsidP="0024317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24317C" w:rsidRPr="00BB749C">
        <w:rPr>
          <w:rFonts w:ascii="Times New Roman" w:hAnsi="Times New Roman" w:cs="Times New Roman"/>
          <w:b/>
          <w:sz w:val="24"/>
          <w:szCs w:val="24"/>
        </w:rPr>
        <w:t>Western blotting analysis</w:t>
      </w:r>
    </w:p>
    <w:p w14:paraId="23176985" w14:textId="77777777" w:rsidR="0024317C" w:rsidRPr="001C6386" w:rsidRDefault="0024317C" w:rsidP="0024317C">
      <w:pPr>
        <w:spacing w:line="480" w:lineRule="auto"/>
        <w:ind w:firstLineChars="177" w:firstLine="425"/>
        <w:rPr>
          <w:rFonts w:ascii="Times New Roman" w:hAnsi="Times New Roman" w:cs="Times New Roman"/>
          <w:bCs/>
          <w:sz w:val="24"/>
          <w:szCs w:val="24"/>
        </w:rPr>
      </w:pPr>
      <w:r w:rsidRPr="001C6386">
        <w:rPr>
          <w:rFonts w:ascii="Times New Roman" w:hAnsi="Times New Roman" w:cs="Times New Roman"/>
          <w:sz w:val="24"/>
          <w:szCs w:val="24"/>
        </w:rPr>
        <w:t>GC cells were lysed with RIPA buffer supplemented with protease inhibitor cocktail and 1% PMSF. Furthermore, cytoplasmic and nuclear proteins were isolated using Nuclear and Cytoplasmic Protein Extraction Kit (</w:t>
      </w:r>
      <w:proofErr w:type="spellStart"/>
      <w:r w:rsidRPr="001C6386">
        <w:rPr>
          <w:rFonts w:ascii="Times New Roman" w:hAnsi="Times New Roman" w:cs="Times New Roman"/>
          <w:sz w:val="24"/>
          <w:szCs w:val="24"/>
        </w:rPr>
        <w:t>Beyotime</w:t>
      </w:r>
      <w:proofErr w:type="spellEnd"/>
      <w:r w:rsidRPr="001C6386">
        <w:rPr>
          <w:rFonts w:ascii="Times New Roman" w:hAnsi="Times New Roman" w:cs="Times New Roman"/>
          <w:sz w:val="24"/>
          <w:szCs w:val="24"/>
        </w:rPr>
        <w:t xml:space="preserve">, Shanghai, China). Samples were separated with 10%, 12%, 15% </w:t>
      </w:r>
      <w:proofErr w:type="spellStart"/>
      <w:r w:rsidRPr="001C6386">
        <w:rPr>
          <w:rFonts w:ascii="Times New Roman" w:hAnsi="Times New Roman" w:cs="Times New Roman"/>
          <w:sz w:val="24"/>
          <w:szCs w:val="24"/>
        </w:rPr>
        <w:t>SDS</w:t>
      </w:r>
      <w:proofErr w:type="spellEnd"/>
      <w:r w:rsidRPr="001C6386">
        <w:rPr>
          <w:rFonts w:ascii="Times New Roman" w:hAnsi="Times New Roman" w:cs="Times New Roman"/>
          <w:sz w:val="24"/>
          <w:szCs w:val="24"/>
        </w:rPr>
        <w:t xml:space="preserve">-PAGE. Protein was transferred to PVDF membranes and incubated overnight at </w:t>
      </w:r>
      <w:proofErr w:type="spellStart"/>
      <w:r w:rsidRPr="001C6386">
        <w:rPr>
          <w:rFonts w:ascii="Times New Roman" w:hAnsi="Times New Roman" w:cs="Times New Roman"/>
          <w:sz w:val="24"/>
          <w:szCs w:val="24"/>
        </w:rPr>
        <w:t>4°C</w:t>
      </w:r>
      <w:proofErr w:type="spellEnd"/>
      <w:r w:rsidRPr="001C6386">
        <w:rPr>
          <w:rFonts w:ascii="Times New Roman" w:hAnsi="Times New Roman" w:cs="Times New Roman"/>
          <w:sz w:val="24"/>
          <w:szCs w:val="24"/>
        </w:rPr>
        <w:t xml:space="preserve"> with primary antibodies, followed by incubation with a secondary antibody at room temperature for 1 h. The antibodies used were as follows: Rabbit anti-</w:t>
      </w:r>
      <w:proofErr w:type="spellStart"/>
      <w:r w:rsidRPr="001C6386">
        <w:rPr>
          <w:rFonts w:ascii="Times New Roman" w:hAnsi="Times New Roman" w:cs="Times New Roman"/>
          <w:sz w:val="24"/>
          <w:szCs w:val="24"/>
        </w:rPr>
        <w:t>FNDC3B</w:t>
      </w:r>
      <w:proofErr w:type="spellEnd"/>
      <w:r w:rsidRPr="001C638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1C6386">
        <w:rPr>
          <w:rFonts w:ascii="Times New Roman" w:hAnsi="Times New Roman" w:cs="Times New Roman"/>
          <w:sz w:val="24"/>
          <w:szCs w:val="24"/>
        </w:rPr>
        <w:t>FNDC3B-267aa</w:t>
      </w:r>
      <w:proofErr w:type="spellEnd"/>
      <w:r w:rsidRPr="001C6386">
        <w:rPr>
          <w:rFonts w:ascii="Times New Roman" w:hAnsi="Times New Roman" w:cs="Times New Roman"/>
          <w:sz w:val="24"/>
          <w:szCs w:val="24"/>
        </w:rPr>
        <w:t xml:space="preserve"> (Novus, Colorado, USA); Mouse anti-flag (</w:t>
      </w:r>
      <w:proofErr w:type="spellStart"/>
      <w:r w:rsidRPr="001C6386">
        <w:rPr>
          <w:rFonts w:ascii="Times New Roman" w:hAnsi="Times New Roman" w:cs="Times New Roman"/>
          <w:sz w:val="24"/>
          <w:szCs w:val="24"/>
        </w:rPr>
        <w:t>Beyotime</w:t>
      </w:r>
      <w:proofErr w:type="spellEnd"/>
      <w:r w:rsidRPr="001C6386">
        <w:rPr>
          <w:rFonts w:ascii="Times New Roman" w:hAnsi="Times New Roman" w:cs="Times New Roman"/>
          <w:sz w:val="24"/>
          <w:szCs w:val="24"/>
        </w:rPr>
        <w:t>, Shanghai, China); Rabbit anti-c-</w:t>
      </w:r>
      <w:proofErr w:type="spellStart"/>
      <w:r w:rsidRPr="001C6386">
        <w:rPr>
          <w:rFonts w:ascii="Times New Roman" w:hAnsi="Times New Roman" w:cs="Times New Roman"/>
          <w:sz w:val="24"/>
          <w:szCs w:val="24"/>
        </w:rPr>
        <w:t>Myc</w:t>
      </w:r>
      <w:proofErr w:type="spellEnd"/>
      <w:r w:rsidRPr="001C6386">
        <w:rPr>
          <w:rFonts w:ascii="Times New Roman" w:hAnsi="Times New Roman" w:cs="Times New Roman"/>
          <w:sz w:val="24"/>
          <w:szCs w:val="24"/>
        </w:rPr>
        <w:t xml:space="preserve"> (Abcam, Cambridge, UK); Rabbit anti-</w:t>
      </w:r>
      <w:proofErr w:type="spellStart"/>
      <w:r w:rsidRPr="001C6386">
        <w:rPr>
          <w:rFonts w:ascii="Times New Roman" w:hAnsi="Times New Roman" w:cs="Times New Roman"/>
          <w:sz w:val="24"/>
          <w:szCs w:val="24"/>
        </w:rPr>
        <w:t>USP28</w:t>
      </w:r>
      <w:proofErr w:type="spellEnd"/>
      <w:r w:rsidRPr="001C6386">
        <w:rPr>
          <w:rFonts w:ascii="Times New Roman" w:hAnsi="Times New Roman" w:cs="Times New Roman"/>
          <w:sz w:val="24"/>
          <w:szCs w:val="24"/>
        </w:rPr>
        <w:t xml:space="preserve"> (Abcam, Cambridge, UK); Rabbit anti-Snail (CST, Boston, USA); Rabbit anti-Slug (CST, Boston, USA); Mouse anti-β-actin and anti-α-tubulin (</w:t>
      </w:r>
      <w:proofErr w:type="spellStart"/>
      <w:r w:rsidRPr="001C6386">
        <w:rPr>
          <w:rFonts w:ascii="Times New Roman" w:hAnsi="Times New Roman" w:cs="Times New Roman"/>
          <w:sz w:val="24"/>
          <w:szCs w:val="24"/>
        </w:rPr>
        <w:t>Beyotime</w:t>
      </w:r>
      <w:proofErr w:type="spellEnd"/>
      <w:r w:rsidRPr="001C6386">
        <w:rPr>
          <w:rFonts w:ascii="Times New Roman" w:hAnsi="Times New Roman" w:cs="Times New Roman"/>
          <w:sz w:val="24"/>
          <w:szCs w:val="24"/>
        </w:rPr>
        <w:t>, Shanghai, China).</w:t>
      </w:r>
      <w:r w:rsidRPr="001C638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437E6EF" w14:textId="4D9C14A5" w:rsidR="0024317C" w:rsidRPr="00BB749C" w:rsidRDefault="00F61F73" w:rsidP="0024317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="0024317C" w:rsidRPr="00BB749C">
        <w:rPr>
          <w:rFonts w:ascii="Times New Roman" w:hAnsi="Times New Roman" w:cs="Times New Roman"/>
          <w:b/>
          <w:sz w:val="24"/>
          <w:szCs w:val="24"/>
        </w:rPr>
        <w:t>Co‑immunoprecipitation (Co‑IP) assay</w:t>
      </w:r>
    </w:p>
    <w:p w14:paraId="7FA353EF" w14:textId="77777777" w:rsidR="0024317C" w:rsidRPr="001C6386" w:rsidRDefault="0024317C" w:rsidP="0024317C">
      <w:pPr>
        <w:spacing w:line="480" w:lineRule="auto"/>
        <w:ind w:firstLineChars="177" w:firstLine="425"/>
        <w:rPr>
          <w:rFonts w:ascii="Times New Roman" w:hAnsi="Times New Roman" w:cs="Times New Roman"/>
          <w:sz w:val="24"/>
          <w:szCs w:val="24"/>
        </w:rPr>
      </w:pPr>
      <w:r w:rsidRPr="001C6386">
        <w:rPr>
          <w:rFonts w:ascii="Times New Roman" w:hAnsi="Times New Roman" w:cs="Times New Roman"/>
          <w:sz w:val="24"/>
          <w:szCs w:val="24"/>
        </w:rPr>
        <w:t xml:space="preserve">The Pierce Crosslink Magnetic IP/Co-IP Kit (88805, Thermo Fisher scientific) </w:t>
      </w:r>
      <w:r w:rsidRPr="001C6386">
        <w:rPr>
          <w:rFonts w:ascii="Times New Roman" w:hAnsi="Times New Roman" w:cs="Times New Roman"/>
          <w:sz w:val="24"/>
          <w:szCs w:val="24"/>
        </w:rPr>
        <w:lastRenderedPageBreak/>
        <w:t xml:space="preserve">were used for immunoprecipitation and co‑immunoprecipitation. Cells were lysed with lysis buffer and supernatant was collected after centrifugation at 13,000 g for 10 min. 25 µL pierce protein A/G magnetic beads and 100 µL prepared anti-body fluid (5 µg antibody) were added to the centrifuge tube and incubated on a rotary for 15 min at room temperature. DSS cross-linked magnetic bead-bound antibodies were used to add 500 µL of the lysed protein. 500 µL of lysate protein was added to a centrifuge tube containing antibody cross-linked magnetic beads and </w:t>
      </w:r>
      <w:r w:rsidRPr="001C6386">
        <w:rPr>
          <w:rFonts w:ascii="Times New Roman" w:hAnsi="Times New Roman" w:cs="Times New Roman" w:hint="eastAsia"/>
          <w:sz w:val="24"/>
          <w:szCs w:val="24"/>
        </w:rPr>
        <w:t>i</w:t>
      </w:r>
      <w:r w:rsidRPr="001C6386">
        <w:rPr>
          <w:rFonts w:ascii="Times New Roman" w:hAnsi="Times New Roman" w:cs="Times New Roman"/>
          <w:sz w:val="24"/>
          <w:szCs w:val="24"/>
        </w:rPr>
        <w:t>ncubate in a rotary at room temperature at 4℃ overnight. Finally, 100 µL eluent buffer was added to retain the supernatant containing the target antigen. To neutralize the low pH</w:t>
      </w:r>
      <w:r w:rsidRPr="001C6386">
        <w:rPr>
          <w:rFonts w:ascii="Times New Roman" w:hAnsi="Times New Roman" w:cs="Times New Roman" w:hint="eastAsia"/>
          <w:sz w:val="24"/>
          <w:szCs w:val="24"/>
        </w:rPr>
        <w:t>,</w:t>
      </w:r>
      <w:r w:rsidRPr="001C6386">
        <w:rPr>
          <w:rFonts w:ascii="Times New Roman" w:hAnsi="Times New Roman" w:cs="Times New Roman"/>
          <w:sz w:val="24"/>
          <w:szCs w:val="24"/>
        </w:rPr>
        <w:t xml:space="preserve"> add 10 µL of neutralization buffer for each 100 µL of eluate</w:t>
      </w:r>
      <w:r w:rsidRPr="001C6386">
        <w:rPr>
          <w:rFonts w:ascii="Times New Roman" w:hAnsi="Times New Roman" w:cs="Times New Roman" w:hint="eastAsia"/>
          <w:sz w:val="24"/>
          <w:szCs w:val="24"/>
        </w:rPr>
        <w:t>,</w:t>
      </w:r>
      <w:r w:rsidRPr="001C6386">
        <w:rPr>
          <w:rFonts w:ascii="Times New Roman" w:hAnsi="Times New Roman" w:cs="Times New Roman"/>
          <w:sz w:val="24"/>
          <w:szCs w:val="24"/>
        </w:rPr>
        <w:t xml:space="preserve"> followed by </w:t>
      </w:r>
      <w:r w:rsidRPr="001C6386">
        <w:rPr>
          <w:rFonts w:ascii="Times New Roman" w:hAnsi="Times New Roman" w:cs="Times New Roman" w:hint="eastAsia"/>
          <w:sz w:val="24"/>
          <w:szCs w:val="24"/>
        </w:rPr>
        <w:t>w</w:t>
      </w:r>
      <w:r w:rsidRPr="001C6386">
        <w:rPr>
          <w:rFonts w:ascii="Times New Roman" w:hAnsi="Times New Roman" w:cs="Times New Roman"/>
          <w:sz w:val="24"/>
          <w:szCs w:val="24"/>
        </w:rPr>
        <w:t xml:space="preserve">estern blotting analysis or mass spectrometry analysis at </w:t>
      </w:r>
      <w:proofErr w:type="spellStart"/>
      <w:r w:rsidRPr="001C6386">
        <w:rPr>
          <w:rFonts w:ascii="Times New Roman" w:hAnsi="Times New Roman" w:cs="Times New Roman"/>
          <w:sz w:val="24"/>
          <w:szCs w:val="24"/>
        </w:rPr>
        <w:t>Sinotech</w:t>
      </w:r>
      <w:proofErr w:type="spellEnd"/>
      <w:r w:rsidRPr="001C6386">
        <w:rPr>
          <w:rFonts w:ascii="Times New Roman" w:hAnsi="Times New Roman" w:cs="Times New Roman"/>
          <w:sz w:val="24"/>
          <w:szCs w:val="24"/>
        </w:rPr>
        <w:t xml:space="preserve"> genomics (Shanghai, China). </w:t>
      </w:r>
      <w:proofErr w:type="spellStart"/>
      <w:r w:rsidRPr="001C6386">
        <w:rPr>
          <w:rFonts w:ascii="Times New Roman" w:hAnsi="Times New Roman" w:cs="Times New Roman"/>
          <w:sz w:val="24"/>
          <w:szCs w:val="24"/>
        </w:rPr>
        <w:t>HRP</w:t>
      </w:r>
      <w:proofErr w:type="spellEnd"/>
      <w:r w:rsidRPr="001C6386">
        <w:rPr>
          <w:rFonts w:ascii="Times New Roman" w:hAnsi="Times New Roman" w:cs="Times New Roman"/>
          <w:sz w:val="24"/>
          <w:szCs w:val="24"/>
        </w:rPr>
        <w:t>-conjugated Goat Anti-Rabbit IgG Heavy Chain (</w:t>
      </w:r>
      <w:proofErr w:type="spellStart"/>
      <w:r w:rsidRPr="001C6386">
        <w:rPr>
          <w:rFonts w:ascii="Times New Roman" w:hAnsi="Times New Roman" w:cs="Times New Roman"/>
          <w:sz w:val="24"/>
          <w:szCs w:val="24"/>
        </w:rPr>
        <w:t>AS063</w:t>
      </w:r>
      <w:proofErr w:type="spellEnd"/>
      <w:r w:rsidRPr="001C638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C6386">
        <w:rPr>
          <w:rFonts w:ascii="Times New Roman" w:hAnsi="Times New Roman" w:cs="Times New Roman"/>
          <w:sz w:val="24"/>
          <w:szCs w:val="24"/>
        </w:rPr>
        <w:t>Abclonal</w:t>
      </w:r>
      <w:proofErr w:type="spellEnd"/>
      <w:r w:rsidRPr="001C6386">
        <w:rPr>
          <w:rFonts w:ascii="Times New Roman" w:hAnsi="Times New Roman" w:cs="Times New Roman"/>
          <w:sz w:val="24"/>
          <w:szCs w:val="24"/>
        </w:rPr>
        <w:t>) was used to avoid the detection of heavy and light chains.</w:t>
      </w:r>
    </w:p>
    <w:p w14:paraId="37D7F45B" w14:textId="29C0B4C7" w:rsidR="0024317C" w:rsidRPr="00BB749C" w:rsidRDefault="00F61F73" w:rsidP="0024317C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8. </w:t>
      </w:r>
      <w:r w:rsidR="0024317C" w:rsidRPr="00BB749C">
        <w:rPr>
          <w:rFonts w:ascii="Times New Roman" w:hAnsi="Times New Roman" w:cs="Times New Roman"/>
          <w:b/>
          <w:sz w:val="24"/>
          <w:szCs w:val="24"/>
        </w:rPr>
        <w:t>Dual‑luciferase reporter assay</w:t>
      </w:r>
    </w:p>
    <w:p w14:paraId="0C1CF104" w14:textId="5FB3BE0F" w:rsidR="00BB749C" w:rsidRPr="00F61F73" w:rsidRDefault="0024317C" w:rsidP="00F61F73">
      <w:pPr>
        <w:spacing w:line="480" w:lineRule="auto"/>
        <w:ind w:firstLineChars="177" w:firstLine="425"/>
        <w:rPr>
          <w:rFonts w:ascii="Times New Roman" w:hAnsi="Times New Roman" w:cs="Times New Roman"/>
          <w:sz w:val="24"/>
          <w:szCs w:val="24"/>
        </w:rPr>
      </w:pPr>
      <w:r w:rsidRPr="001C6386">
        <w:rPr>
          <w:rFonts w:ascii="Times New Roman" w:hAnsi="Times New Roman" w:cs="Times New Roman"/>
          <w:sz w:val="24"/>
          <w:szCs w:val="24"/>
        </w:rPr>
        <w:t xml:space="preserve">Sequence of promoters were </w:t>
      </w:r>
      <w:r w:rsidRPr="001C6386">
        <w:rPr>
          <w:rFonts w:ascii="Times New Roman" w:hAnsi="Times New Roman" w:cs="Times New Roman" w:hint="eastAsia"/>
          <w:sz w:val="24"/>
          <w:szCs w:val="24"/>
        </w:rPr>
        <w:t>cloned</w:t>
      </w:r>
      <w:r w:rsidRPr="001C6386">
        <w:rPr>
          <w:rFonts w:ascii="Times New Roman" w:hAnsi="Times New Roman" w:cs="Times New Roman"/>
          <w:sz w:val="24"/>
          <w:szCs w:val="24"/>
        </w:rPr>
        <w:t xml:space="preserve"> into the </w:t>
      </w:r>
      <w:proofErr w:type="spellStart"/>
      <w:r w:rsidRPr="001C6386">
        <w:rPr>
          <w:rFonts w:ascii="Times New Roman" w:hAnsi="Times New Roman" w:cs="Times New Roman"/>
          <w:sz w:val="24"/>
          <w:szCs w:val="24"/>
        </w:rPr>
        <w:t>Luc2</w:t>
      </w:r>
      <w:proofErr w:type="spellEnd"/>
      <w:r w:rsidRPr="001C6386">
        <w:rPr>
          <w:rFonts w:ascii="Times New Roman" w:hAnsi="Times New Roman" w:cs="Times New Roman"/>
          <w:sz w:val="24"/>
          <w:szCs w:val="24"/>
        </w:rPr>
        <w:t>-IRES-Report vector (</w:t>
      </w:r>
      <w:proofErr w:type="spellStart"/>
      <w:r w:rsidRPr="001C6386">
        <w:rPr>
          <w:rFonts w:ascii="Times New Roman" w:hAnsi="Times New Roman" w:cs="Times New Roman"/>
          <w:sz w:val="24"/>
          <w:szCs w:val="24"/>
        </w:rPr>
        <w:t>Geneseed</w:t>
      </w:r>
      <w:proofErr w:type="spellEnd"/>
      <w:r w:rsidRPr="001C6386">
        <w:rPr>
          <w:rFonts w:ascii="Times New Roman" w:hAnsi="Times New Roman" w:cs="Times New Roman"/>
          <w:sz w:val="24"/>
          <w:szCs w:val="24"/>
        </w:rPr>
        <w:t xml:space="preserve">, Guangzhou). </w:t>
      </w:r>
      <w:proofErr w:type="spellStart"/>
      <w:r w:rsidRPr="001C6386">
        <w:rPr>
          <w:rFonts w:ascii="Times New Roman" w:hAnsi="Times New Roman" w:cs="Times New Roman"/>
          <w:sz w:val="24"/>
          <w:szCs w:val="24"/>
        </w:rPr>
        <w:t>Firefy</w:t>
      </w:r>
      <w:proofErr w:type="spellEnd"/>
      <w:r w:rsidRPr="001C6386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1C6386">
        <w:rPr>
          <w:rFonts w:ascii="Times New Roman" w:hAnsi="Times New Roman" w:cs="Times New Roman"/>
          <w:sz w:val="24"/>
          <w:szCs w:val="24"/>
        </w:rPr>
        <w:t>Renilla</w:t>
      </w:r>
      <w:proofErr w:type="spellEnd"/>
      <w:r w:rsidRPr="001C6386">
        <w:rPr>
          <w:rFonts w:ascii="Times New Roman" w:hAnsi="Times New Roman" w:cs="Times New Roman"/>
          <w:sz w:val="24"/>
          <w:szCs w:val="24"/>
        </w:rPr>
        <w:t xml:space="preserve"> luciferase activity were </w:t>
      </w:r>
      <w:r w:rsidRPr="001C6386">
        <w:rPr>
          <w:rFonts w:ascii="Times New Roman" w:hAnsi="Times New Roman" w:cs="Times New Roman" w:hint="eastAsia"/>
          <w:sz w:val="24"/>
          <w:szCs w:val="24"/>
        </w:rPr>
        <w:t>detected</w:t>
      </w:r>
      <w:r w:rsidRPr="001C6386">
        <w:rPr>
          <w:rFonts w:ascii="Times New Roman" w:hAnsi="Times New Roman" w:cs="Times New Roman"/>
          <w:sz w:val="24"/>
          <w:szCs w:val="24"/>
        </w:rPr>
        <w:t xml:space="preserve"> using a Dual-Glo luciferase assay kit (Promega, USA). 24 h after co-transfection, 75 </w:t>
      </w:r>
      <w:proofErr w:type="spellStart"/>
      <w:r w:rsidRPr="001C6386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1C6386">
        <w:rPr>
          <w:rFonts w:ascii="Times New Roman" w:hAnsi="Times New Roman" w:cs="Times New Roman"/>
          <w:sz w:val="24"/>
          <w:szCs w:val="24"/>
        </w:rPr>
        <w:t xml:space="preserve"> of dissolved Dual-Glo Reagent was added for lysis. The fluorescence intensity was detected by the microplate reader, and the fluorescence was achieved by Firefly luminescence. Finally, 75 </w:t>
      </w:r>
      <w:proofErr w:type="spellStart"/>
      <w:r w:rsidRPr="001C6386">
        <w:rPr>
          <w:rFonts w:ascii="Times New Roman" w:hAnsi="Times New Roman" w:cs="Times New Roman"/>
          <w:sz w:val="24"/>
          <w:szCs w:val="24"/>
        </w:rPr>
        <w:t>μL</w:t>
      </w:r>
      <w:proofErr w:type="spellEnd"/>
      <w:r w:rsidRPr="001C6386">
        <w:rPr>
          <w:rFonts w:ascii="Times New Roman" w:hAnsi="Times New Roman" w:cs="Times New Roman"/>
          <w:sz w:val="24"/>
          <w:szCs w:val="24"/>
        </w:rPr>
        <w:t xml:space="preserve"> pre-mixed Stop &amp; Glo Reagent was added, and the </w:t>
      </w:r>
      <w:proofErr w:type="spellStart"/>
      <w:r w:rsidRPr="001C6386">
        <w:rPr>
          <w:rFonts w:ascii="Times New Roman" w:hAnsi="Times New Roman" w:cs="Times New Roman"/>
          <w:sz w:val="24"/>
          <w:szCs w:val="24"/>
        </w:rPr>
        <w:t>Renilla</w:t>
      </w:r>
      <w:proofErr w:type="spellEnd"/>
      <w:r w:rsidRPr="001C6386">
        <w:rPr>
          <w:rFonts w:ascii="Times New Roman" w:hAnsi="Times New Roman" w:cs="Times New Roman"/>
          <w:sz w:val="24"/>
          <w:szCs w:val="24"/>
        </w:rPr>
        <w:t xml:space="preserve"> luminescence was measured after static for 10 min. A ratio of Firefly luminescence/</w:t>
      </w:r>
      <w:proofErr w:type="spellStart"/>
      <w:r w:rsidRPr="001C6386">
        <w:rPr>
          <w:rFonts w:ascii="Times New Roman" w:hAnsi="Times New Roman" w:cs="Times New Roman"/>
          <w:sz w:val="24"/>
          <w:szCs w:val="24"/>
        </w:rPr>
        <w:t>Renilla</w:t>
      </w:r>
      <w:proofErr w:type="spellEnd"/>
      <w:r w:rsidRPr="001C6386">
        <w:rPr>
          <w:rFonts w:ascii="Times New Roman" w:hAnsi="Times New Roman" w:cs="Times New Roman"/>
          <w:sz w:val="24"/>
          <w:szCs w:val="24"/>
        </w:rPr>
        <w:t xml:space="preserve"> luminescence was calculated to determine relative luciferase activity.</w:t>
      </w:r>
    </w:p>
    <w:sectPr w:rsidR="00BB749C" w:rsidRPr="00F61F73" w:rsidSect="00C83A4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87C67D" w14:textId="77777777" w:rsidR="00C83A40" w:rsidRDefault="00C83A40" w:rsidP="0024317C">
      <w:r>
        <w:separator/>
      </w:r>
    </w:p>
  </w:endnote>
  <w:endnote w:type="continuationSeparator" w:id="0">
    <w:p w14:paraId="34910F54" w14:textId="77777777" w:rsidR="00C83A40" w:rsidRDefault="00C83A40" w:rsidP="00243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C59022" w14:textId="77777777" w:rsidR="00C83A40" w:rsidRDefault="00C83A40" w:rsidP="0024317C">
      <w:r>
        <w:separator/>
      </w:r>
    </w:p>
  </w:footnote>
  <w:footnote w:type="continuationSeparator" w:id="0">
    <w:p w14:paraId="06465437" w14:textId="77777777" w:rsidR="00C83A40" w:rsidRDefault="00C83A40" w:rsidP="002431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F41772"/>
    <w:multiLevelType w:val="hybridMultilevel"/>
    <w:tmpl w:val="9170E834"/>
    <w:lvl w:ilvl="0" w:tplc="4DDECB0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221792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317C"/>
    <w:rsid w:val="00143748"/>
    <w:rsid w:val="001C6386"/>
    <w:rsid w:val="0024317C"/>
    <w:rsid w:val="005C4F99"/>
    <w:rsid w:val="008F05C3"/>
    <w:rsid w:val="00910817"/>
    <w:rsid w:val="00B50E14"/>
    <w:rsid w:val="00BA68A1"/>
    <w:rsid w:val="00BB749C"/>
    <w:rsid w:val="00C83A40"/>
    <w:rsid w:val="00CC7DC7"/>
    <w:rsid w:val="00F61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CC4663"/>
  <w15:docId w15:val="{56BAC62D-9509-487C-8D63-0DC6EF4A3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0817"/>
    <w:pPr>
      <w:widowControl w:val="0"/>
      <w:jc w:val="both"/>
    </w:pPr>
  </w:style>
  <w:style w:type="paragraph" w:styleId="3">
    <w:name w:val="heading 3"/>
    <w:basedOn w:val="a"/>
    <w:link w:val="30"/>
    <w:uiPriority w:val="9"/>
    <w:qFormat/>
    <w:rsid w:val="0024317C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431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4317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431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4317C"/>
    <w:rPr>
      <w:sz w:val="18"/>
      <w:szCs w:val="18"/>
    </w:rPr>
  </w:style>
  <w:style w:type="character" w:customStyle="1" w:styleId="30">
    <w:name w:val="标题 3 字符"/>
    <w:basedOn w:val="a0"/>
    <w:link w:val="3"/>
    <w:uiPriority w:val="9"/>
    <w:rsid w:val="0024317C"/>
    <w:rPr>
      <w:rFonts w:ascii="宋体" w:eastAsia="宋体" w:hAnsi="宋体" w:cs="宋体"/>
      <w:b/>
      <w:bCs/>
      <w:kern w:val="0"/>
      <w:sz w:val="27"/>
      <w:szCs w:val="27"/>
    </w:rPr>
  </w:style>
  <w:style w:type="paragraph" w:styleId="a7">
    <w:name w:val="List Paragraph"/>
    <w:basedOn w:val="a"/>
    <w:uiPriority w:val="34"/>
    <w:qFormat/>
    <w:rsid w:val="00F61F73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674</Words>
  <Characters>3845</Characters>
  <Application>Microsoft Office Word</Application>
  <DocSecurity>0</DocSecurity>
  <Lines>32</Lines>
  <Paragraphs>9</Paragraphs>
  <ScaleCrop>false</ScaleCrop>
  <Company/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97833</dc:creator>
  <cp:keywords/>
  <dc:description/>
  <cp:lastModifiedBy>Yuying Liu</cp:lastModifiedBy>
  <cp:revision>8</cp:revision>
  <dcterms:created xsi:type="dcterms:W3CDTF">2023-11-22T08:16:00Z</dcterms:created>
  <dcterms:modified xsi:type="dcterms:W3CDTF">2024-04-09T12:13:00Z</dcterms:modified>
</cp:coreProperties>
</file>