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4F398" w14:textId="1B1120EC" w:rsidR="00883C35" w:rsidRPr="00117C42" w:rsidRDefault="00145C06" w:rsidP="00117C42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CF6CE7" wp14:editId="1A84A651">
            <wp:extent cx="5265420" cy="2918460"/>
            <wp:effectExtent l="0" t="0" r="0" b="0"/>
            <wp:docPr id="1096684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50812" w14:textId="6D0F273E" w:rsidR="00F1211E" w:rsidRPr="00117C42" w:rsidRDefault="00F1211E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7C42">
        <w:rPr>
          <w:rFonts w:ascii="Times New Roman" w:hAnsi="Times New Roman" w:cs="Times New Roman"/>
          <w:b/>
          <w:bCs/>
          <w:sz w:val="20"/>
          <w:szCs w:val="20"/>
        </w:rPr>
        <w:t>Figure.S1</w:t>
      </w:r>
      <w:r w:rsidRPr="00117C42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58735223"/>
      <w:r w:rsidRPr="00117C42">
        <w:rPr>
          <w:rFonts w:ascii="Times New Roman" w:hAnsi="Times New Roman" w:cs="Times New Roman"/>
          <w:sz w:val="20"/>
          <w:szCs w:val="20"/>
        </w:rPr>
        <w:t>Relative expression of 9 candidate circRNAs in human HCC tissues and paired adjacent nontumor tissues of 16 patients was determined by qRT-PC</w:t>
      </w:r>
      <w:r w:rsidR="00A625D2">
        <w:rPr>
          <w:rFonts w:ascii="Times New Roman" w:hAnsi="Times New Roman" w:cs="Times New Roman" w:hint="eastAsia"/>
          <w:sz w:val="20"/>
          <w:szCs w:val="20"/>
        </w:rPr>
        <w:t>R</w:t>
      </w:r>
      <w:r w:rsidR="00145C06">
        <w:rPr>
          <w:rFonts w:ascii="Times New Roman" w:hAnsi="Times New Roman" w:cs="Times New Roman" w:hint="eastAsia"/>
          <w:sz w:val="20"/>
          <w:szCs w:val="20"/>
        </w:rPr>
        <w:t>.</w:t>
      </w:r>
      <w:r w:rsidR="00C626ED" w:rsidRPr="00117C42">
        <w:rPr>
          <w:rFonts w:ascii="Times New Roman" w:hAnsi="Times New Roman" w:cs="Times New Roman"/>
          <w:sz w:val="20"/>
          <w:szCs w:val="20"/>
        </w:rPr>
        <w:t xml:space="preserve"> Data are representative of three independent experiments and are presented as means ± SDs. (*p&lt;0.05; **p&lt;0.01; ***p&lt;0.001).</w:t>
      </w:r>
    </w:p>
    <w:p w14:paraId="343C061F" w14:textId="77777777" w:rsidR="00F1211E" w:rsidRPr="00117C42" w:rsidRDefault="00F1211E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0BF62F6" w14:textId="6279B351" w:rsidR="00F1211E" w:rsidRPr="00117C42" w:rsidRDefault="00145C06" w:rsidP="00117C42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594B56C" wp14:editId="371422B7">
            <wp:extent cx="5265420" cy="4671060"/>
            <wp:effectExtent l="0" t="0" r="0" b="0"/>
            <wp:docPr id="5478840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A377D39" w14:textId="64ADFD29" w:rsidR="007510F9" w:rsidRPr="00117C42" w:rsidRDefault="00F1211E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7C42">
        <w:rPr>
          <w:rFonts w:ascii="Times New Roman" w:hAnsi="Times New Roman" w:cs="Times New Roman"/>
          <w:b/>
          <w:bCs/>
          <w:sz w:val="20"/>
          <w:szCs w:val="20"/>
        </w:rPr>
        <w:t>Figure.S2</w:t>
      </w:r>
      <w:r w:rsidRPr="00117C42">
        <w:rPr>
          <w:rFonts w:ascii="Times New Roman" w:hAnsi="Times New Roman" w:cs="Times New Roman"/>
          <w:sz w:val="20"/>
          <w:szCs w:val="20"/>
        </w:rPr>
        <w:t xml:space="preserve"> </w:t>
      </w:r>
      <w:r w:rsidRPr="0072396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117C42">
        <w:rPr>
          <w:rFonts w:ascii="Times New Roman" w:hAnsi="Times New Roman" w:cs="Times New Roman"/>
          <w:sz w:val="20"/>
          <w:szCs w:val="20"/>
        </w:rPr>
        <w:t xml:space="preserve"> EdU</w:t>
      </w:r>
      <w:r w:rsidR="008F432E" w:rsidRPr="00117C42">
        <w:rPr>
          <w:rFonts w:ascii="Times New Roman" w:hAnsi="Times New Roman" w:cs="Times New Roman"/>
          <w:sz w:val="20"/>
          <w:szCs w:val="20"/>
        </w:rPr>
        <w:t xml:space="preserve"> assay of HUVECs</w:t>
      </w:r>
      <w:r w:rsidR="002F66B5" w:rsidRPr="00117C42">
        <w:rPr>
          <w:rFonts w:ascii="Times New Roman" w:hAnsi="Times New Roman" w:cs="Times New Roman"/>
          <w:sz w:val="20"/>
          <w:szCs w:val="20"/>
        </w:rPr>
        <w:t xml:space="preserve"> ingested exosomes from circDCAF8 knockdown or overexpression cells</w:t>
      </w:r>
      <w:r w:rsidR="008F432E" w:rsidRPr="00117C42">
        <w:rPr>
          <w:rFonts w:ascii="Times New Roman" w:hAnsi="Times New Roman" w:cs="Times New Roman"/>
          <w:sz w:val="20"/>
          <w:szCs w:val="20"/>
        </w:rPr>
        <w:t>, Scale bar=50μm</w:t>
      </w:r>
      <w:r w:rsidR="00E749A7" w:rsidRPr="00117C42">
        <w:rPr>
          <w:rFonts w:ascii="Times New Roman" w:hAnsi="Times New Roman" w:cs="Times New Roman"/>
          <w:sz w:val="20"/>
          <w:szCs w:val="20"/>
        </w:rPr>
        <w:t xml:space="preserve">. </w:t>
      </w:r>
      <w:r w:rsidR="00E749A7" w:rsidRPr="0072396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2F66B5" w:rsidRPr="00117C42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58751085"/>
      <w:r w:rsidR="007510F9" w:rsidRPr="00117C42">
        <w:rPr>
          <w:rFonts w:ascii="Times New Roman" w:hAnsi="Times New Roman" w:cs="Times New Roman"/>
          <w:sz w:val="20"/>
          <w:szCs w:val="20"/>
        </w:rPr>
        <w:t>Colony</w:t>
      </w:r>
      <w:bookmarkEnd w:id="1"/>
      <w:r w:rsidR="007510F9" w:rsidRPr="00117C42">
        <w:rPr>
          <w:rFonts w:ascii="Times New Roman" w:hAnsi="Times New Roman" w:cs="Times New Roman"/>
          <w:sz w:val="20"/>
          <w:szCs w:val="20"/>
        </w:rPr>
        <w:t xml:space="preserve"> formation assay of HUVECs ingested exosomes from circDCAF8 knockdown or overexpression cells.</w:t>
      </w:r>
      <w:r w:rsidR="00C626ED" w:rsidRPr="00117C42">
        <w:rPr>
          <w:rFonts w:ascii="Times New Roman" w:hAnsi="Times New Roman" w:cs="Times New Roman"/>
          <w:sz w:val="20"/>
          <w:szCs w:val="20"/>
        </w:rPr>
        <w:t xml:space="preserve"> Data are representative of three independent experiments and are presented as means ± SDs. (*p&lt;0.05; **p&lt;0.01; ***p&lt;0.001).</w:t>
      </w:r>
    </w:p>
    <w:p w14:paraId="65A39B30" w14:textId="1DCBDBDC" w:rsidR="00F1211E" w:rsidRPr="00117C42" w:rsidRDefault="00F1211E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87F1580" w14:textId="77777777" w:rsidR="002F66B5" w:rsidRPr="00117C42" w:rsidRDefault="002F66B5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A27E5FB" w14:textId="1BB366F5" w:rsidR="002F66B5" w:rsidRPr="00117C42" w:rsidRDefault="00145C06" w:rsidP="00117C4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47BB63D" wp14:editId="79651CF0">
            <wp:extent cx="5265420" cy="3017520"/>
            <wp:effectExtent l="0" t="0" r="0" b="0"/>
            <wp:docPr id="12904046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5E0F" w14:textId="0802F21D" w:rsidR="00C626ED" w:rsidRPr="00117C42" w:rsidRDefault="002F66B5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7C42">
        <w:rPr>
          <w:rFonts w:ascii="Times New Roman" w:hAnsi="Times New Roman" w:cs="Times New Roman"/>
          <w:b/>
          <w:bCs/>
          <w:sz w:val="20"/>
          <w:szCs w:val="20"/>
        </w:rPr>
        <w:t>Figure.S3</w:t>
      </w:r>
      <w:r w:rsidRPr="00117C42">
        <w:rPr>
          <w:rFonts w:ascii="Times New Roman" w:hAnsi="Times New Roman" w:cs="Times New Roman"/>
          <w:sz w:val="20"/>
          <w:szCs w:val="20"/>
        </w:rPr>
        <w:t xml:space="preserve"> </w:t>
      </w:r>
      <w:r w:rsidRPr="0072396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117C42">
        <w:rPr>
          <w:rFonts w:ascii="Times New Roman" w:hAnsi="Times New Roman" w:cs="Times New Roman"/>
          <w:sz w:val="20"/>
          <w:szCs w:val="20"/>
        </w:rPr>
        <w:t xml:space="preserve"> Relative expression of NUFIP2 and SOX11 in human HCC tissues and paired adjacent nontumor tissues of 64 patients was determined by qRT-PC</w:t>
      </w:r>
      <w:r w:rsidR="00A625D2">
        <w:rPr>
          <w:rFonts w:ascii="Times New Roman" w:hAnsi="Times New Roman" w:cs="Times New Roman" w:hint="eastAsia"/>
          <w:sz w:val="20"/>
          <w:szCs w:val="20"/>
        </w:rPr>
        <w:t>R</w:t>
      </w:r>
      <w:r w:rsidRPr="00117C42">
        <w:rPr>
          <w:rFonts w:ascii="Times New Roman" w:hAnsi="Times New Roman" w:cs="Times New Roman"/>
          <w:sz w:val="20"/>
          <w:szCs w:val="20"/>
        </w:rPr>
        <w:t xml:space="preserve">. </w:t>
      </w:r>
      <w:r w:rsidRPr="0072396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7510F9" w:rsidRPr="00117C42">
        <w:rPr>
          <w:rFonts w:ascii="Times New Roman" w:hAnsi="Times New Roman" w:cs="Times New Roman"/>
          <w:sz w:val="20"/>
          <w:szCs w:val="20"/>
        </w:rPr>
        <w:t xml:space="preserve"> Overall survival of HCC patients with high versus low NAP1L1 levels</w:t>
      </w:r>
      <w:r w:rsidR="00E10A4F" w:rsidRPr="00117C42">
        <w:rPr>
          <w:rFonts w:ascii="Times New Roman" w:hAnsi="Times New Roman" w:cs="Times New Roman"/>
          <w:sz w:val="20"/>
          <w:szCs w:val="20"/>
        </w:rPr>
        <w:t xml:space="preserve">. </w:t>
      </w:r>
      <w:r w:rsidR="00E10A4F" w:rsidRPr="00723964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E10A4F" w:rsidRPr="00117C42">
        <w:rPr>
          <w:rFonts w:ascii="Times New Roman" w:hAnsi="Times New Roman" w:cs="Times New Roman"/>
          <w:sz w:val="20"/>
          <w:szCs w:val="20"/>
        </w:rPr>
        <w:t xml:space="preserve"> A schematic of wild-type (WT) and mutant (MUT) NAP1L1 luciferase reporter vectors</w:t>
      </w:r>
      <w:r w:rsidR="005A7579" w:rsidRPr="00117C42">
        <w:rPr>
          <w:rFonts w:ascii="Times New Roman" w:hAnsi="Times New Roman" w:cs="Times New Roman"/>
          <w:sz w:val="20"/>
          <w:szCs w:val="20"/>
        </w:rPr>
        <w:t>.</w:t>
      </w:r>
      <w:r w:rsidR="00C626ED" w:rsidRPr="00117C42">
        <w:rPr>
          <w:rFonts w:ascii="Times New Roman" w:hAnsi="Times New Roman" w:cs="Times New Roman"/>
          <w:sz w:val="20"/>
          <w:szCs w:val="20"/>
        </w:rPr>
        <w:t xml:space="preserve"> Data are representative of three independent experiments and are presented as means ± SDs. (*p&lt;0.05; **p&lt;0.01; ***p&lt;0.001).</w:t>
      </w:r>
    </w:p>
    <w:p w14:paraId="21D9EE36" w14:textId="6ABF6137" w:rsidR="002F66B5" w:rsidRDefault="00723964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B016CDF" wp14:editId="738F6844">
            <wp:extent cx="5274310" cy="6558915"/>
            <wp:effectExtent l="0" t="0" r="2540" b="0"/>
            <wp:docPr id="1738001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01446" name="图片 17380014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87381" w14:textId="6F9413D4" w:rsidR="00A3457D" w:rsidRPr="00A113BC" w:rsidRDefault="00723964" w:rsidP="00A3457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23964">
        <w:rPr>
          <w:rFonts w:ascii="Times New Roman" w:hAnsi="Times New Roman" w:cs="Times New Roman" w:hint="eastAsia"/>
          <w:b/>
          <w:bCs/>
          <w:sz w:val="20"/>
          <w:szCs w:val="20"/>
        </w:rPr>
        <w:t>Fig.S4 A</w:t>
      </w:r>
      <w:r w:rsidR="00045D60" w:rsidRPr="00045D60">
        <w:t xml:space="preserve"> </w:t>
      </w:r>
      <w:r w:rsidR="00045D60">
        <w:rPr>
          <w:rFonts w:ascii="Times New Roman" w:hAnsi="Times New Roman" w:cs="Times New Roman" w:hint="eastAsia"/>
          <w:color w:val="000000" w:themeColor="text1"/>
        </w:rPr>
        <w:t>Q</w:t>
      </w:r>
      <w:r w:rsidR="00045D60" w:rsidRPr="00045D60">
        <w:rPr>
          <w:rFonts w:ascii="Times New Roman" w:hAnsi="Times New Roman" w:cs="Times New Roman"/>
          <w:color w:val="000000" w:themeColor="text1"/>
        </w:rPr>
        <w:t xml:space="preserve">uantification of </w:t>
      </w:r>
      <w:r w:rsidR="00045D60">
        <w:rPr>
          <w:rFonts w:ascii="Times New Roman" w:hAnsi="Times New Roman" w:cs="Times New Roman" w:hint="eastAsia"/>
          <w:color w:val="000000" w:themeColor="text1"/>
        </w:rPr>
        <w:t>NAP1L1, E-cadherin, N-cadherin and Vimentin</w:t>
      </w:r>
      <w:r w:rsidR="00045D60" w:rsidRPr="00045D60">
        <w:rPr>
          <w:rFonts w:ascii="Times New Roman" w:hAnsi="Times New Roman" w:cs="Times New Roman"/>
          <w:color w:val="000000" w:themeColor="text1"/>
        </w:rPr>
        <w:t xml:space="preserve"> protein levels</w:t>
      </w:r>
      <w:r w:rsidR="00045D60">
        <w:rPr>
          <w:rFonts w:ascii="Times New Roman" w:hAnsi="Times New Roman" w:cs="Times New Roman" w:hint="eastAsia"/>
          <w:color w:val="000000" w:themeColor="text1"/>
        </w:rPr>
        <w:t xml:space="preserve"> of Fig.7F. </w:t>
      </w:r>
      <w:r w:rsidR="00045D60" w:rsidRPr="00045D60">
        <w:rPr>
          <w:rFonts w:ascii="Times New Roman" w:hAnsi="Times New Roman" w:cs="Times New Roman" w:hint="eastAsia"/>
          <w:b/>
          <w:bCs/>
          <w:color w:val="000000" w:themeColor="text1"/>
        </w:rPr>
        <w:t>B</w:t>
      </w:r>
      <w:r w:rsidR="00045D6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45D60" w:rsidRPr="00A113BC">
        <w:rPr>
          <w:rFonts w:ascii="Times New Roman" w:hAnsi="Times New Roman" w:cs="Times New Roman"/>
          <w:sz w:val="20"/>
          <w:szCs w:val="20"/>
        </w:rPr>
        <w:t xml:space="preserve">Downstream </w:t>
      </w:r>
      <w:r w:rsidR="00045D60">
        <w:rPr>
          <w:rFonts w:ascii="Times New Roman" w:hAnsi="Times New Roman" w:cs="Times New Roman" w:hint="eastAsia"/>
          <w:sz w:val="20"/>
          <w:szCs w:val="20"/>
        </w:rPr>
        <w:t>protein</w:t>
      </w:r>
      <w:r w:rsidR="00045D60" w:rsidRPr="00A113BC">
        <w:rPr>
          <w:rFonts w:ascii="Times New Roman" w:hAnsi="Times New Roman" w:cs="Times New Roman"/>
          <w:sz w:val="20"/>
          <w:szCs w:val="20"/>
        </w:rPr>
        <w:t xml:space="preserve">s of </w:t>
      </w:r>
      <w:r w:rsidR="00045D60">
        <w:rPr>
          <w:rFonts w:ascii="Times New Roman" w:hAnsi="Times New Roman" w:cs="Times New Roman" w:hint="eastAsia"/>
          <w:sz w:val="20"/>
          <w:szCs w:val="20"/>
        </w:rPr>
        <w:t>NAP1L1</w:t>
      </w:r>
      <w:r w:rsidR="00045D60" w:rsidRPr="00A113BC">
        <w:rPr>
          <w:rFonts w:ascii="Times New Roman" w:hAnsi="Times New Roman" w:cs="Times New Roman"/>
          <w:sz w:val="20"/>
          <w:szCs w:val="20"/>
        </w:rPr>
        <w:t xml:space="preserve"> predicted by </w:t>
      </w:r>
      <w:r w:rsidR="00045D60" w:rsidRPr="00275453">
        <w:rPr>
          <w:rFonts w:ascii="Times New Roman" w:hAnsi="Times New Roman" w:cs="Times New Roman"/>
          <w:color w:val="000000" w:themeColor="text1"/>
        </w:rPr>
        <w:t>HitpPedict and STRING</w:t>
      </w:r>
      <w:r w:rsidR="00045D60" w:rsidRPr="00A113BC">
        <w:rPr>
          <w:rFonts w:ascii="Times New Roman" w:hAnsi="Times New Roman" w:cs="Times New Roman"/>
          <w:sz w:val="20"/>
          <w:szCs w:val="20"/>
        </w:rPr>
        <w:t xml:space="preserve"> databases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045D60" w:rsidRPr="00045D60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The </w:t>
      </w:r>
      <w:r w:rsidR="00045D60">
        <w:rPr>
          <w:rFonts w:ascii="Times New Roman" w:hAnsi="Times New Roman" w:cs="Times New Roman" w:hint="eastAsia"/>
          <w:sz w:val="20"/>
          <w:szCs w:val="20"/>
        </w:rPr>
        <w:t>co-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localization of </w:t>
      </w:r>
      <w:r w:rsidR="00045D60">
        <w:rPr>
          <w:rFonts w:ascii="Times New Roman" w:hAnsi="Times New Roman" w:cs="Times New Roman" w:hint="eastAsia"/>
          <w:sz w:val="20"/>
          <w:szCs w:val="20"/>
        </w:rPr>
        <w:t>NAP1L1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and </w:t>
      </w:r>
      <w:r w:rsidR="00045D60">
        <w:rPr>
          <w:rFonts w:ascii="Times New Roman" w:hAnsi="Times New Roman" w:cs="Times New Roman" w:hint="eastAsia"/>
          <w:sz w:val="20"/>
          <w:szCs w:val="20"/>
        </w:rPr>
        <w:t>UBE2O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detected by immunofluorescence assays, scale bar</w:t>
      </w:r>
      <w:r w:rsidR="00045D60">
        <w:rPr>
          <w:rFonts w:ascii="Times New Roman" w:hAnsi="Times New Roman" w:cs="Times New Roman" w:hint="eastAsia"/>
          <w:sz w:val="20"/>
          <w:szCs w:val="20"/>
        </w:rPr>
        <w:t>=10</w:t>
      </w:r>
      <w:r w:rsidR="00045D60" w:rsidRPr="00045D60">
        <w:rPr>
          <w:rFonts w:ascii="Times New Roman" w:hAnsi="Times New Roman" w:cs="Times New Roman"/>
          <w:sz w:val="20"/>
          <w:szCs w:val="20"/>
        </w:rPr>
        <w:t>μm.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45D60" w:rsidRPr="00045D60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The binding of </w:t>
      </w:r>
      <w:r w:rsidR="00045D60">
        <w:rPr>
          <w:rFonts w:ascii="Times New Roman" w:hAnsi="Times New Roman" w:cs="Times New Roman" w:hint="eastAsia"/>
          <w:sz w:val="20"/>
          <w:szCs w:val="20"/>
        </w:rPr>
        <w:t>NAP1L1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to </w:t>
      </w:r>
      <w:r w:rsidR="00045D60">
        <w:rPr>
          <w:rFonts w:ascii="Times New Roman" w:hAnsi="Times New Roman" w:cs="Times New Roman" w:hint="eastAsia"/>
          <w:sz w:val="20"/>
          <w:szCs w:val="20"/>
        </w:rPr>
        <w:t>UBE2O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was confirmed by co-IP with </w:t>
      </w:r>
      <w:r w:rsidR="00045D60">
        <w:rPr>
          <w:rFonts w:ascii="Times New Roman" w:hAnsi="Times New Roman" w:cs="Times New Roman" w:hint="eastAsia"/>
          <w:sz w:val="20"/>
          <w:szCs w:val="20"/>
        </w:rPr>
        <w:t>NAP1L1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or </w:t>
      </w:r>
      <w:r w:rsidR="00045D60">
        <w:rPr>
          <w:rFonts w:ascii="Times New Roman" w:hAnsi="Times New Roman" w:cs="Times New Roman" w:hint="eastAsia"/>
          <w:sz w:val="20"/>
          <w:szCs w:val="20"/>
        </w:rPr>
        <w:t>UBE2O</w:t>
      </w:r>
      <w:r w:rsidR="00045D60" w:rsidRPr="00045D60">
        <w:rPr>
          <w:rFonts w:ascii="Times New Roman" w:hAnsi="Times New Roman" w:cs="Times New Roman"/>
          <w:sz w:val="20"/>
          <w:szCs w:val="20"/>
        </w:rPr>
        <w:t xml:space="preserve"> antibody.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45D60" w:rsidRPr="00045D60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045D60" w:rsidRPr="00045D6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45D60">
        <w:rPr>
          <w:rFonts w:ascii="Times New Roman" w:hAnsi="Times New Roman" w:cs="Times New Roman" w:hint="eastAsia"/>
          <w:sz w:val="20"/>
          <w:szCs w:val="20"/>
        </w:rPr>
        <w:t>W</w:t>
      </w:r>
      <w:r w:rsidR="00045D60" w:rsidRPr="00A113BC">
        <w:rPr>
          <w:rFonts w:ascii="Times New Roman" w:hAnsi="Times New Roman" w:cs="Times New Roman"/>
          <w:sz w:val="20"/>
          <w:szCs w:val="20"/>
        </w:rPr>
        <w:t>estern blot detected the expression of EMT-related proteins</w:t>
      </w:r>
      <w:r w:rsidR="00045D60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A3457D">
        <w:rPr>
          <w:rFonts w:ascii="Times New Roman" w:hAnsi="Times New Roman" w:cs="Times New Roman" w:hint="eastAsia"/>
          <w:sz w:val="20"/>
          <w:szCs w:val="20"/>
        </w:rPr>
        <w:t>Hep-3B cells transfected</w:t>
      </w:r>
      <w:r w:rsidR="00A3457D" w:rsidRPr="00A3457D">
        <w:rPr>
          <w:rFonts w:ascii="Times New Roman" w:hAnsi="Times New Roman" w:cs="Times New Roman"/>
          <w:sz w:val="20"/>
          <w:szCs w:val="20"/>
        </w:rPr>
        <w:t xml:space="preserve"> with LV-circDCAF8</w:t>
      </w:r>
      <w:r w:rsidR="00A3457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A3457D">
        <w:rPr>
          <w:rFonts w:ascii="Times New Roman" w:hAnsi="Times New Roman" w:cs="Times New Roman" w:hint="eastAsia"/>
          <w:sz w:val="20"/>
          <w:szCs w:val="20"/>
        </w:rPr>
        <w:lastRenderedPageBreak/>
        <w:t>LV-NAP1L1 or si-UBE2O</w:t>
      </w:r>
      <w:r w:rsidR="00045D60">
        <w:rPr>
          <w:rFonts w:ascii="Times New Roman" w:hAnsi="Times New Roman" w:cs="Times New Roman" w:hint="eastAsia"/>
          <w:sz w:val="20"/>
          <w:szCs w:val="20"/>
        </w:rPr>
        <w:t>.</w:t>
      </w:r>
      <w:r w:rsidR="00A3457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3457D" w:rsidRPr="00A345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="00A3457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3457D" w:rsidRPr="00A113BC">
        <w:rPr>
          <w:rFonts w:ascii="Times New Roman" w:hAnsi="Times New Roman" w:cs="Times New Roman"/>
          <w:sz w:val="20"/>
          <w:szCs w:val="20"/>
        </w:rPr>
        <w:t>Transwell assay measured migration</w:t>
      </w:r>
      <w:r w:rsidR="00D54182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D54182" w:rsidRPr="00A113BC">
        <w:rPr>
          <w:rFonts w:ascii="Times New Roman" w:hAnsi="Times New Roman" w:cs="Times New Roman"/>
          <w:sz w:val="20"/>
          <w:szCs w:val="20"/>
        </w:rPr>
        <w:t>invasion</w:t>
      </w:r>
      <w:r w:rsidR="00A3457D" w:rsidRPr="00A113BC">
        <w:rPr>
          <w:rFonts w:ascii="Times New Roman" w:hAnsi="Times New Roman" w:cs="Times New Roman"/>
          <w:sz w:val="20"/>
          <w:szCs w:val="20"/>
        </w:rPr>
        <w:t xml:space="preserve"> ability</w:t>
      </w:r>
      <w:r w:rsidR="00A3457D">
        <w:rPr>
          <w:rFonts w:ascii="Times New Roman" w:hAnsi="Times New Roman" w:cs="Times New Roman" w:hint="eastAsia"/>
          <w:sz w:val="20"/>
          <w:szCs w:val="20"/>
        </w:rPr>
        <w:t xml:space="preserve"> in Hep-3B cells transfected</w:t>
      </w:r>
      <w:r w:rsidR="00A3457D" w:rsidRPr="00A3457D">
        <w:rPr>
          <w:rFonts w:ascii="Times New Roman" w:hAnsi="Times New Roman" w:cs="Times New Roman"/>
          <w:sz w:val="20"/>
          <w:szCs w:val="20"/>
        </w:rPr>
        <w:t xml:space="preserve"> with LV-circDCAF8</w:t>
      </w:r>
      <w:r w:rsidR="00A3457D">
        <w:rPr>
          <w:rFonts w:ascii="Times New Roman" w:hAnsi="Times New Roman" w:cs="Times New Roman" w:hint="eastAsia"/>
          <w:sz w:val="20"/>
          <w:szCs w:val="20"/>
        </w:rPr>
        <w:t>, LV-NAP1L1 or si-UBE2O</w:t>
      </w:r>
      <w:r w:rsidR="00F41CA6">
        <w:rPr>
          <w:rFonts w:ascii="Times New Roman" w:hAnsi="Times New Roman" w:cs="Times New Roman" w:hint="eastAsia"/>
          <w:sz w:val="20"/>
          <w:szCs w:val="20"/>
        </w:rPr>
        <w:t>.</w:t>
      </w:r>
      <w:r w:rsidR="00F41CA6" w:rsidRPr="00F41CA6">
        <w:rPr>
          <w:rFonts w:ascii="Times New Roman" w:hAnsi="Times New Roman" w:cs="Times New Roman"/>
          <w:sz w:val="20"/>
          <w:szCs w:val="20"/>
        </w:rPr>
        <w:t xml:space="preserve"> </w:t>
      </w:r>
      <w:r w:rsidR="00F41CA6" w:rsidRPr="00A113BC">
        <w:rPr>
          <w:rFonts w:ascii="Times New Roman" w:hAnsi="Times New Roman" w:cs="Times New Roman"/>
          <w:sz w:val="20"/>
          <w:szCs w:val="20"/>
        </w:rPr>
        <w:t>Scale bar=500μm</w:t>
      </w:r>
      <w:r w:rsidR="00A3457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A3457D" w:rsidRPr="00A113BC">
        <w:rPr>
          <w:rFonts w:ascii="Times New Roman" w:hAnsi="Times New Roman" w:cs="Times New Roman"/>
          <w:sz w:val="20"/>
          <w:szCs w:val="20"/>
        </w:rPr>
        <w:t>Data are representative of three independent experiments and are presented as means ± SDs. (*p&lt;0.05; **p&lt;0.01; ***p&lt;0.001).</w:t>
      </w:r>
    </w:p>
    <w:p w14:paraId="5224DAE3" w14:textId="0233DB55" w:rsidR="00723964" w:rsidRDefault="00723964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862EA4D" w14:textId="77777777" w:rsidR="00A3457D" w:rsidRDefault="00A3457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5DFBE0E" w14:textId="77777777" w:rsidR="00A3457D" w:rsidRDefault="00A3457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11D89FE" w14:textId="77777777" w:rsidR="00A3457D" w:rsidRDefault="00A3457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BA8FF2D" w14:textId="77777777" w:rsidR="0089768D" w:rsidRDefault="0089768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7318DF" w14:textId="77777777" w:rsidR="0089768D" w:rsidRDefault="0089768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16BFB1B" w14:textId="77777777" w:rsidR="0089768D" w:rsidRDefault="0089768D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2D5A93D" w14:textId="1CEDF738" w:rsidR="00E10A4F" w:rsidRPr="0089768D" w:rsidRDefault="00145C06" w:rsidP="0089768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2269A6AA" wp14:editId="20A1C73C">
            <wp:extent cx="5265420" cy="6141720"/>
            <wp:effectExtent l="0" t="0" r="0" b="0"/>
            <wp:docPr id="5145073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62CD" w14:textId="4389B762" w:rsidR="00E10A4F" w:rsidRPr="00117C42" w:rsidRDefault="005A7579" w:rsidP="00117C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17C42">
        <w:rPr>
          <w:rFonts w:ascii="Times New Roman" w:hAnsi="Times New Roman" w:cs="Times New Roman"/>
          <w:b/>
          <w:bCs/>
          <w:sz w:val="20"/>
          <w:szCs w:val="20"/>
        </w:rPr>
        <w:t>Figure.S</w:t>
      </w:r>
      <w:r w:rsidR="00305251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117C42">
        <w:rPr>
          <w:rFonts w:ascii="Times New Roman" w:hAnsi="Times New Roman" w:cs="Times New Roman"/>
          <w:sz w:val="20"/>
          <w:szCs w:val="20"/>
        </w:rPr>
        <w:t xml:space="preserve"> </w:t>
      </w:r>
      <w:r w:rsidRPr="0030525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117C42">
        <w:rPr>
          <w:rFonts w:ascii="Times New Roman" w:hAnsi="Times New Roman" w:cs="Times New Roman"/>
          <w:sz w:val="20"/>
          <w:szCs w:val="20"/>
        </w:rPr>
        <w:t xml:space="preserve"> IC50 of regorafenib </w:t>
      </w:r>
      <w:r w:rsidR="00D91C8C" w:rsidRPr="00117C42">
        <w:rPr>
          <w:rFonts w:ascii="Times New Roman" w:hAnsi="Times New Roman" w:cs="Times New Roman"/>
          <w:sz w:val="20"/>
          <w:szCs w:val="20"/>
        </w:rPr>
        <w:t>resistant</w:t>
      </w:r>
      <w:r w:rsidRPr="00117C42">
        <w:rPr>
          <w:rFonts w:ascii="Times New Roman" w:hAnsi="Times New Roman" w:cs="Times New Roman"/>
          <w:sz w:val="20"/>
          <w:szCs w:val="20"/>
        </w:rPr>
        <w:t xml:space="preserve"> cell lines and sensitive cells.</w:t>
      </w:r>
      <w:r w:rsidR="008976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9768D" w:rsidRPr="0089768D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89768D">
        <w:rPr>
          <w:rFonts w:ascii="Times New Roman" w:hAnsi="Times New Roman" w:cs="Times New Roman" w:hint="eastAsia"/>
          <w:sz w:val="20"/>
          <w:szCs w:val="20"/>
        </w:rPr>
        <w:t xml:space="preserve"> W</w:t>
      </w:r>
      <w:r w:rsidR="0089768D" w:rsidRPr="00A113BC">
        <w:rPr>
          <w:rFonts w:ascii="Times New Roman" w:hAnsi="Times New Roman" w:cs="Times New Roman"/>
          <w:sz w:val="20"/>
          <w:szCs w:val="20"/>
        </w:rPr>
        <w:t xml:space="preserve">estern blot detected the expression of </w:t>
      </w:r>
      <w:bookmarkStart w:id="2" w:name="_Hlk163658405"/>
      <w:r w:rsidR="0089768D" w:rsidRPr="00A113BC">
        <w:rPr>
          <w:rFonts w:ascii="Times New Roman" w:hAnsi="Times New Roman" w:cs="Times New Roman"/>
          <w:sz w:val="20"/>
          <w:szCs w:val="20"/>
        </w:rPr>
        <w:t>NAP1L1</w:t>
      </w:r>
      <w:r w:rsidR="0089768D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89768D" w:rsidRPr="00A113BC">
        <w:rPr>
          <w:rFonts w:ascii="Times New Roman" w:hAnsi="Times New Roman" w:cs="Times New Roman"/>
          <w:sz w:val="20"/>
          <w:szCs w:val="20"/>
        </w:rPr>
        <w:t>EMT-related</w:t>
      </w:r>
      <w:bookmarkEnd w:id="2"/>
      <w:r w:rsidR="0089768D" w:rsidRPr="00A113BC">
        <w:rPr>
          <w:rFonts w:ascii="Times New Roman" w:hAnsi="Times New Roman" w:cs="Times New Roman"/>
          <w:sz w:val="20"/>
          <w:szCs w:val="20"/>
        </w:rPr>
        <w:t xml:space="preserve"> proteins</w:t>
      </w:r>
      <w:r w:rsidRPr="00117C42">
        <w:rPr>
          <w:rFonts w:ascii="Times New Roman" w:hAnsi="Times New Roman" w:cs="Times New Roman"/>
          <w:sz w:val="20"/>
          <w:szCs w:val="20"/>
        </w:rPr>
        <w:t xml:space="preserve"> </w:t>
      </w:r>
      <w:r w:rsidR="0089768D">
        <w:rPr>
          <w:rFonts w:ascii="Times New Roman" w:hAnsi="Times New Roman" w:cs="Times New Roman" w:hint="eastAsia"/>
          <w:sz w:val="20"/>
          <w:szCs w:val="20"/>
        </w:rPr>
        <w:t>in</w:t>
      </w:r>
      <w:r w:rsidR="0089768D" w:rsidRPr="0089768D">
        <w:t xml:space="preserve"> </w:t>
      </w:r>
      <w:r w:rsidR="0089768D" w:rsidRPr="0089768D">
        <w:rPr>
          <w:rFonts w:ascii="Times New Roman" w:hAnsi="Times New Roman" w:cs="Times New Roman"/>
          <w:sz w:val="20"/>
          <w:szCs w:val="20"/>
        </w:rPr>
        <w:t>regorafenib</w:t>
      </w:r>
      <w:r w:rsidR="0089768D" w:rsidRPr="008976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9768D">
        <w:rPr>
          <w:rFonts w:ascii="Times New Roman" w:hAnsi="Times New Roman" w:cs="Times New Roman" w:hint="eastAsia"/>
          <w:sz w:val="20"/>
          <w:szCs w:val="20"/>
        </w:rPr>
        <w:t xml:space="preserve">sensitive and resistant </w:t>
      </w:r>
      <w:r w:rsidR="00AA6057">
        <w:rPr>
          <w:rFonts w:ascii="Times New Roman" w:hAnsi="Times New Roman" w:cs="Times New Roman" w:hint="eastAsia"/>
          <w:sz w:val="20"/>
          <w:szCs w:val="20"/>
        </w:rPr>
        <w:t xml:space="preserve">HCC </w:t>
      </w:r>
      <w:r w:rsidR="0089768D">
        <w:rPr>
          <w:rFonts w:ascii="Times New Roman" w:hAnsi="Times New Roman" w:cs="Times New Roman" w:hint="eastAsia"/>
          <w:sz w:val="20"/>
          <w:szCs w:val="20"/>
        </w:rPr>
        <w:t xml:space="preserve">cells. </w:t>
      </w:r>
      <w:r w:rsidR="00305251" w:rsidRPr="00305251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Pr="00117C42">
        <w:rPr>
          <w:rFonts w:ascii="Times New Roman" w:hAnsi="Times New Roman" w:cs="Times New Roman"/>
          <w:sz w:val="20"/>
          <w:szCs w:val="20"/>
        </w:rPr>
        <w:t xml:space="preserve"> TEM and NTA of exosomes isolated from Hep-G2 and Hep-3B. Scale bar=100nm. </w:t>
      </w:r>
      <w:r w:rsidR="00305251" w:rsidRPr="00305251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Pr="00117C42">
        <w:rPr>
          <w:rFonts w:ascii="Times New Roman" w:hAnsi="Times New Roman" w:cs="Times New Roman"/>
          <w:sz w:val="20"/>
          <w:szCs w:val="20"/>
        </w:rPr>
        <w:t xml:space="preserve"> Exosomal protein positive markers (Tsg101, HSP70 and CD63) were detected by western blot from purified exosomes and exosome-depleted cell extracts. </w:t>
      </w:r>
      <w:r w:rsidR="00305251" w:rsidRPr="00305251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D91C8C" w:rsidRPr="00117C42">
        <w:rPr>
          <w:rFonts w:ascii="Times New Roman" w:hAnsi="Times New Roman" w:cs="Times New Roman"/>
          <w:sz w:val="20"/>
          <w:szCs w:val="20"/>
        </w:rPr>
        <w:t xml:space="preserve"> Relative expression of circDCAF8 in exosomes extracted from regorafenib resistant cells compared to sensitive cells. </w:t>
      </w:r>
      <w:r w:rsidR="00305251" w:rsidRPr="0030525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="00D91C8C" w:rsidRPr="00117C42">
        <w:rPr>
          <w:rFonts w:ascii="Times New Roman" w:hAnsi="Times New Roman" w:cs="Times New Roman"/>
          <w:sz w:val="20"/>
          <w:szCs w:val="20"/>
        </w:rPr>
        <w:t xml:space="preserve"> Colony formation assay of exosome-</w:t>
      </w:r>
      <w:r w:rsidR="00732287" w:rsidRPr="00117C42">
        <w:rPr>
          <w:rFonts w:ascii="Times New Roman" w:hAnsi="Times New Roman" w:cs="Times New Roman"/>
          <w:sz w:val="20"/>
          <w:szCs w:val="20"/>
        </w:rPr>
        <w:t>treated</w:t>
      </w:r>
      <w:r w:rsidR="00D92BCE" w:rsidRPr="00117C42">
        <w:rPr>
          <w:rFonts w:ascii="Times New Roman" w:hAnsi="Times New Roman" w:cs="Times New Roman"/>
          <w:sz w:val="20"/>
          <w:szCs w:val="20"/>
        </w:rPr>
        <w:t xml:space="preserve"> </w:t>
      </w:r>
      <w:r w:rsidR="00D92BCE" w:rsidRPr="00117C42">
        <w:rPr>
          <w:rFonts w:ascii="Times New Roman" w:hAnsi="Times New Roman" w:cs="Times New Roman"/>
          <w:sz w:val="20"/>
          <w:szCs w:val="20"/>
        </w:rPr>
        <w:lastRenderedPageBreak/>
        <w:t>sensitive</w:t>
      </w:r>
      <w:r w:rsidR="00D91C8C" w:rsidRPr="00117C42">
        <w:rPr>
          <w:rFonts w:ascii="Times New Roman" w:hAnsi="Times New Roman" w:cs="Times New Roman"/>
          <w:sz w:val="20"/>
          <w:szCs w:val="20"/>
        </w:rPr>
        <w:t xml:space="preserve"> cells</w:t>
      </w:r>
      <w:r w:rsidR="00D92BCE" w:rsidRPr="00117C42">
        <w:rPr>
          <w:rFonts w:ascii="Times New Roman" w:hAnsi="Times New Roman" w:cs="Times New Roman"/>
          <w:sz w:val="20"/>
          <w:szCs w:val="20"/>
        </w:rPr>
        <w:t xml:space="preserve">. </w:t>
      </w:r>
      <w:r w:rsidR="00305251" w:rsidRPr="00305251">
        <w:rPr>
          <w:rFonts w:ascii="Times New Roman" w:hAnsi="Times New Roman" w:cs="Times New Roman" w:hint="eastAsia"/>
          <w:b/>
          <w:bCs/>
          <w:sz w:val="20"/>
          <w:szCs w:val="20"/>
        </w:rPr>
        <w:t>G</w:t>
      </w:r>
      <w:r w:rsidR="00D92BCE" w:rsidRPr="00117C42">
        <w:rPr>
          <w:rFonts w:ascii="Times New Roman" w:hAnsi="Times New Roman" w:cs="Times New Roman"/>
          <w:sz w:val="20"/>
          <w:szCs w:val="20"/>
        </w:rPr>
        <w:t xml:space="preserve"> The volume of the subcutaneous tumor.</w:t>
      </w:r>
      <w:r w:rsidR="00C626ED" w:rsidRPr="00117C42">
        <w:rPr>
          <w:rFonts w:ascii="Times New Roman" w:hAnsi="Times New Roman" w:cs="Times New Roman"/>
          <w:sz w:val="20"/>
          <w:szCs w:val="20"/>
        </w:rPr>
        <w:t xml:space="preserve"> Data are representative of three independent experiments</w:t>
      </w:r>
      <w:r w:rsidR="00DC35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05251">
        <w:rPr>
          <w:rFonts w:ascii="Times New Roman" w:hAnsi="Times New Roman" w:cs="Times New Roman" w:hint="eastAsia"/>
          <w:sz w:val="20"/>
          <w:szCs w:val="20"/>
        </w:rPr>
        <w:t>(in G, n=6)</w:t>
      </w:r>
      <w:r w:rsidR="00C626ED" w:rsidRPr="00117C42">
        <w:rPr>
          <w:rFonts w:ascii="Times New Roman" w:hAnsi="Times New Roman" w:cs="Times New Roman"/>
          <w:sz w:val="20"/>
          <w:szCs w:val="20"/>
        </w:rPr>
        <w:t xml:space="preserve"> and are presented as means ± SDs. (*p&lt;0.05; **p&lt;0.01; ***p&lt;0.001).</w:t>
      </w:r>
    </w:p>
    <w:sectPr w:rsidR="00E10A4F" w:rsidRPr="00117C42" w:rsidSect="00D7216B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54489" w14:textId="77777777" w:rsidR="00D7216B" w:rsidRDefault="00D7216B" w:rsidP="00F1211E">
      <w:r>
        <w:separator/>
      </w:r>
    </w:p>
  </w:endnote>
  <w:endnote w:type="continuationSeparator" w:id="0">
    <w:p w14:paraId="4E9A92F9" w14:textId="77777777" w:rsidR="00D7216B" w:rsidRDefault="00D7216B" w:rsidP="00F1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923960"/>
      <w:docPartObj>
        <w:docPartGallery w:val="Page Numbers (Bottom of Page)"/>
        <w:docPartUnique/>
      </w:docPartObj>
    </w:sdtPr>
    <w:sdtContent>
      <w:p w14:paraId="25DA1FA3" w14:textId="6237CD88" w:rsidR="00117C42" w:rsidRDefault="00117C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8397CD" w14:textId="77777777" w:rsidR="00117C42" w:rsidRDefault="00117C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1835A" w14:textId="77777777" w:rsidR="00D7216B" w:rsidRDefault="00D7216B" w:rsidP="00F1211E">
      <w:r>
        <w:separator/>
      </w:r>
    </w:p>
  </w:footnote>
  <w:footnote w:type="continuationSeparator" w:id="0">
    <w:p w14:paraId="72DBF2E6" w14:textId="77777777" w:rsidR="00D7216B" w:rsidRDefault="00D7216B" w:rsidP="00F12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A7"/>
    <w:rsid w:val="00045D60"/>
    <w:rsid w:val="00067886"/>
    <w:rsid w:val="00117C42"/>
    <w:rsid w:val="00145C06"/>
    <w:rsid w:val="002F66B5"/>
    <w:rsid w:val="00305251"/>
    <w:rsid w:val="00337A1A"/>
    <w:rsid w:val="0035090F"/>
    <w:rsid w:val="005A7579"/>
    <w:rsid w:val="00723964"/>
    <w:rsid w:val="00732287"/>
    <w:rsid w:val="007510F9"/>
    <w:rsid w:val="008211F9"/>
    <w:rsid w:val="00883C35"/>
    <w:rsid w:val="0089768D"/>
    <w:rsid w:val="008F432E"/>
    <w:rsid w:val="00A3457D"/>
    <w:rsid w:val="00A625D2"/>
    <w:rsid w:val="00AA6057"/>
    <w:rsid w:val="00B95E65"/>
    <w:rsid w:val="00C11C30"/>
    <w:rsid w:val="00C26287"/>
    <w:rsid w:val="00C626ED"/>
    <w:rsid w:val="00D54182"/>
    <w:rsid w:val="00D7216B"/>
    <w:rsid w:val="00D91C8C"/>
    <w:rsid w:val="00D92BCE"/>
    <w:rsid w:val="00DC358B"/>
    <w:rsid w:val="00E10A4F"/>
    <w:rsid w:val="00E749A7"/>
    <w:rsid w:val="00EA31DB"/>
    <w:rsid w:val="00EC5502"/>
    <w:rsid w:val="00F113A7"/>
    <w:rsid w:val="00F1211E"/>
    <w:rsid w:val="00F4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8BA8"/>
  <w15:chartTrackingRefBased/>
  <w15:docId w15:val="{A0A034CF-792C-4C11-8A30-4E393A59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1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1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11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1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佳豪 龚</dc:creator>
  <cp:keywords/>
  <dc:description/>
  <cp:lastModifiedBy>佳豪 龚</cp:lastModifiedBy>
  <cp:revision>18</cp:revision>
  <dcterms:created xsi:type="dcterms:W3CDTF">2024-02-13T11:30:00Z</dcterms:created>
  <dcterms:modified xsi:type="dcterms:W3CDTF">2024-05-01T04:42:00Z</dcterms:modified>
</cp:coreProperties>
</file>