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1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546"/>
        <w:gridCol w:w="1206"/>
        <w:gridCol w:w="485"/>
        <w:gridCol w:w="1646"/>
        <w:gridCol w:w="1976"/>
        <w:gridCol w:w="1139"/>
        <w:gridCol w:w="1976"/>
        <w:gridCol w:w="1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61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Table S9. Summary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of conditionally independent SNPs in the MASLD case-control analysis among participants with normal BMI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Nearest gene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Discovery cohort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Replication cohort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2:27748992_AT_A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27748992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0.786 (0.742-0.832)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0.861 (0.788-0.94)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8.825E-04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rs7669911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146789485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ZNF827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1.249 (1.159-1.346)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5.286E-09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1.198 (1.068-1.343)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2.066E-03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rs17145750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73026378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MLXIPL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0.798 (0.74-0.861)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4.925E-09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0.799 (0.711-0.897)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1.478E-04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rs13275622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19943219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LOC105379311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0.843 (0.797-0.891)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 (0.89-1.057)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4.837E-01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rs964184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116648917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 (0.635-0.749)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1.595E-18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0.646 (0.568-0.736)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3.542E-11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rs5751904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25000229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GGT1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1.227 (1.158-1.3)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3.088E-12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1.318 (1.206-1.441)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1.245E-09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SNP: single-nucleotide polymorphism; Chr: chromosome; POS: position; OR: odds ratio; CI: confidence interval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YzhmOGQ1OWEzMTA5MzczNTJiM2U1YTlmMGI0ZmUifQ=="/>
  </w:docVars>
  <w:rsids>
    <w:rsidRoot w:val="61F11CF5"/>
    <w:rsid w:val="24E241EC"/>
    <w:rsid w:val="41D37311"/>
    <w:rsid w:val="5F9E5CDB"/>
    <w:rsid w:val="61F1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747</Characters>
  <Lines>0</Lines>
  <Paragraphs>0</Paragraphs>
  <TotalTime>5</TotalTime>
  <ScaleCrop>false</ScaleCrop>
  <LinksUpToDate>false</LinksUpToDate>
  <CharactersWithSpaces>796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2024-06-11T07:53:00Z</dcterms:created>
  <dc:creator>IC</dc:creator>
  <cp:lastModifiedBy>IC</cp:lastModifiedBy>
  <dcterms:modified xsi:type="dcterms:W3CDTF">2024-06-12T00:41:16Z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AED3F31C8B62401E8BFDE5F338A4EFE2_11</vt:lpwstr>
  </property>
</Properties>
</file>