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C5B6C" w14:textId="3B9499F0" w:rsidR="00004839" w:rsidRDefault="005F5763" w:rsidP="002132AF">
      <w:pPr>
        <w:pStyle w:val="Sinespaciado"/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4EE24D4D" wp14:editId="438CD949">
            <wp:simplePos x="0" y="0"/>
            <wp:positionH relativeFrom="page">
              <wp:posOffset>1080135</wp:posOffset>
            </wp:positionH>
            <wp:positionV relativeFrom="page">
              <wp:posOffset>1071245</wp:posOffset>
            </wp:positionV>
            <wp:extent cx="5400040" cy="6346190"/>
            <wp:effectExtent l="0" t="0" r="0" b="0"/>
            <wp:wrapSquare wrapText="bothSides"/>
            <wp:docPr id="1294116035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116035" name="Imagen 1" descr="Imagen que contiene Diagrama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346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9C2DA8" w14:textId="41D4F811" w:rsidR="00004839" w:rsidRDefault="00004839" w:rsidP="000048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79700E">
        <w:rPr>
          <w:b/>
          <w:bCs/>
          <w:i/>
          <w:iCs/>
        </w:rPr>
        <w:t>Fi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>gure S</w:t>
      </w:r>
      <w:r>
        <w:rPr>
          <w:rFonts w:ascii="Times New Roman" w:eastAsia="Times New Roman" w:hAnsi="Times New Roman" w:cs="Times New Roman"/>
          <w:b/>
          <w:bCs/>
          <w:i/>
          <w:iCs/>
        </w:rPr>
        <w:t>1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, related to Figure </w:t>
      </w:r>
      <w:r>
        <w:rPr>
          <w:rFonts w:ascii="Times New Roman" w:eastAsia="Times New Roman" w:hAnsi="Times New Roman" w:cs="Times New Roman"/>
          <w:b/>
          <w:bCs/>
          <w:i/>
          <w:iCs/>
        </w:rPr>
        <w:t>1</w:t>
      </w:r>
      <w:r w:rsidRPr="00004839">
        <w:rPr>
          <w:rFonts w:ascii="Times New Roman" w:eastAsia="Times New Roman" w:hAnsi="Times New Roman" w:cs="Times New Roman"/>
          <w:b/>
          <w:bCs/>
          <w:i/>
          <w:iCs/>
        </w:rPr>
        <w:t xml:space="preserve">. </w:t>
      </w:r>
      <w:r>
        <w:rPr>
          <w:rFonts w:ascii="Times New Roman" w:eastAsia="Times New Roman" w:hAnsi="Times New Roman" w:cs="Times New Roman"/>
          <w:b/>
          <w:i/>
        </w:rPr>
        <w:t>S</w:t>
      </w:r>
      <w:r w:rsidRPr="00004839">
        <w:rPr>
          <w:rFonts w:ascii="Times New Roman" w:eastAsia="Times New Roman" w:hAnsi="Times New Roman" w:cs="Times New Roman"/>
          <w:b/>
          <w:i/>
        </w:rPr>
        <w:t>pheres are enriched in CSC markers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. </w:t>
      </w:r>
      <w:r w:rsidRPr="00004839">
        <w:rPr>
          <w:rFonts w:ascii="Times New Roman" w:eastAsia="Times New Roman" w:hAnsi="Times New Roman" w:cs="Times New Roman"/>
          <w:b/>
          <w:bCs/>
          <w:i/>
          <w:iCs/>
        </w:rPr>
        <w:t>A)</w:t>
      </w:r>
      <w:r>
        <w:rPr>
          <w:rFonts w:ascii="Times New Roman" w:eastAsia="Times New Roman" w:hAnsi="Times New Roman" w:cs="Times New Roman"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Heatmap of CSC genes overexpressed in PaCSC-enriched cultures (spheres) from five PDAC PDXs (A6L, 185, 215, 253, 354), evaluated by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RTqPCR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. </w:t>
      </w:r>
      <w:r>
        <w:rPr>
          <w:rFonts w:ascii="Times New Roman" w:eastAsia="Times New Roman" w:hAnsi="Times New Roman" w:cs="Times New Roman"/>
          <w:b/>
          <w:i/>
          <w:iCs/>
        </w:rPr>
        <w:t>B)</w:t>
      </w:r>
      <w:r w:rsidR="00D760DF">
        <w:rPr>
          <w:rFonts w:ascii="Times New Roman" w:eastAsia="Times New Roman" w:hAnsi="Times New Roman" w:cs="Times New Roman"/>
          <w:b/>
          <w:i/>
          <w:iCs/>
        </w:rPr>
        <w:t xml:space="preserve"> Representative flow cytometry plots of CD133 expression of the indicated PDXs grown in adherent conditions (</w:t>
      </w:r>
      <w:proofErr w:type="spellStart"/>
      <w:r w:rsidR="00D760DF">
        <w:rPr>
          <w:rFonts w:ascii="Times New Roman" w:eastAsia="Times New Roman" w:hAnsi="Times New Roman" w:cs="Times New Roman"/>
          <w:b/>
          <w:i/>
          <w:iCs/>
        </w:rPr>
        <w:t>Adh</w:t>
      </w:r>
      <w:proofErr w:type="spellEnd"/>
      <w:r w:rsidR="00D760DF">
        <w:rPr>
          <w:rFonts w:ascii="Times New Roman" w:eastAsia="Times New Roman" w:hAnsi="Times New Roman" w:cs="Times New Roman"/>
          <w:b/>
          <w:i/>
          <w:iCs/>
        </w:rPr>
        <w:t>) or as spheres (</w:t>
      </w:r>
      <w:proofErr w:type="spellStart"/>
      <w:r w:rsidR="00D760DF">
        <w:rPr>
          <w:rFonts w:ascii="Times New Roman" w:eastAsia="Times New Roman" w:hAnsi="Times New Roman" w:cs="Times New Roman"/>
          <w:b/>
          <w:i/>
          <w:iCs/>
        </w:rPr>
        <w:t>Sph</w:t>
      </w:r>
      <w:proofErr w:type="spellEnd"/>
      <w:r w:rsidR="00D760DF">
        <w:rPr>
          <w:rFonts w:ascii="Times New Roman" w:eastAsia="Times New Roman" w:hAnsi="Times New Roman" w:cs="Times New Roman"/>
          <w:b/>
          <w:i/>
          <w:iCs/>
        </w:rPr>
        <w:t xml:space="preserve">). </w:t>
      </w:r>
    </w:p>
    <w:p w14:paraId="53903D54" w14:textId="05ED255D" w:rsidR="00DC6CF3" w:rsidRPr="0079700E" w:rsidRDefault="00004839" w:rsidP="000F2395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i/>
          <w:iCs/>
        </w:rPr>
        <w:lastRenderedPageBreak/>
        <w:tab/>
      </w:r>
      <w:r w:rsidR="00DC6CF3" w:rsidRPr="0079700E">
        <w:rPr>
          <w:noProof/>
          <w:lang w:val="es-ES" w:eastAsia="es-ES"/>
        </w:rPr>
        <w:drawing>
          <wp:inline distT="0" distB="0" distL="0" distR="0" wp14:anchorId="28D7FE96" wp14:editId="014E8DD3">
            <wp:extent cx="5731510" cy="1944370"/>
            <wp:effectExtent l="0" t="0" r="254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S1_600ppp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D9B4D" w14:textId="09C44DDC" w:rsidR="00DC6CF3" w:rsidRDefault="00DC6CF3" w:rsidP="000F2395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79700E">
        <w:rPr>
          <w:b/>
          <w:bCs/>
          <w:i/>
          <w:iCs/>
        </w:rPr>
        <w:t>Fi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>gure S</w:t>
      </w:r>
      <w:r w:rsidR="00F263DF">
        <w:rPr>
          <w:rFonts w:ascii="Times New Roman" w:eastAsia="Times New Roman" w:hAnsi="Times New Roman" w:cs="Times New Roman"/>
          <w:b/>
          <w:bCs/>
          <w:i/>
          <w:iCs/>
        </w:rPr>
        <w:t>2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, related to Figure 5. FAO inhibition impairs CSC functionality. 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Cells were treated for 48h with Etomoxir (200 </w:t>
      </w:r>
      <w:r w:rsidRPr="0079700E">
        <w:rPr>
          <w:rFonts w:ascii="Symbol" w:eastAsia="Times New Roman" w:hAnsi="Symbol" w:cs="Times New Roman"/>
          <w:i/>
          <w:iCs/>
        </w:rPr>
        <w:t>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M), Mildronate (100 µM), Perhexiline (1 </w:t>
      </w:r>
      <w:r w:rsidRPr="0079700E">
        <w:rPr>
          <w:rFonts w:ascii="Symbol" w:eastAsia="Times New Roman" w:hAnsi="Symbol" w:cs="Times New Roman"/>
          <w:i/>
          <w:iCs/>
        </w:rPr>
        <w:t></w:t>
      </w:r>
      <w:r w:rsidRPr="0079700E">
        <w:rPr>
          <w:rFonts w:ascii="Times New Roman" w:eastAsia="Times New Roman" w:hAnsi="Times New Roman" w:cs="Times New Roman"/>
          <w:i/>
          <w:iCs/>
        </w:rPr>
        <w:t>M) and Ranolazine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(100 </w:t>
      </w:r>
      <w:r w:rsidRPr="0079700E">
        <w:rPr>
          <w:rFonts w:ascii="Symbol" w:eastAsia="Times New Roman" w:hAnsi="Symbol" w:cs="Times New Roman"/>
          <w:i/>
          <w:iCs/>
        </w:rPr>
        <w:t></w:t>
      </w:r>
      <w:r w:rsidRPr="0079700E">
        <w:rPr>
          <w:rFonts w:ascii="Times New Roman" w:eastAsia="Times New Roman" w:hAnsi="Times New Roman" w:cs="Times New Roman"/>
          <w:i/>
          <w:iCs/>
        </w:rPr>
        <w:t>M).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 A) 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LD540 staining </w:t>
      </w:r>
      <w:r>
        <w:rPr>
          <w:rFonts w:ascii="Times New Roman" w:eastAsia="Times New Roman" w:hAnsi="Times New Roman" w:cs="Times New Roman"/>
          <w:i/>
          <w:iCs/>
        </w:rPr>
        <w:t>of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ungated cells, parallel to</w:t>
      </w:r>
      <w:r>
        <w:rPr>
          <w:rFonts w:ascii="Times New Roman" w:eastAsia="Times New Roman" w:hAnsi="Times New Roman" w:cs="Times New Roman"/>
          <w:i/>
          <w:iCs/>
        </w:rPr>
        <w:t xml:space="preserve"> the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data shown in Figure 5A. 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>B)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Annexin V staining </w:t>
      </w:r>
      <w:r>
        <w:rPr>
          <w:rFonts w:ascii="Times New Roman" w:eastAsia="Times New Roman" w:hAnsi="Times New Roman" w:cs="Times New Roman"/>
          <w:i/>
          <w:iCs/>
        </w:rPr>
        <w:t>of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ungated cells parallel to data shown in Figure 5C. Left panels: mean value of each cell type. Right panels: pooled data. </w:t>
      </w:r>
      <w:r>
        <w:rPr>
          <w:rFonts w:ascii="Times New Roman" w:eastAsia="Times New Roman" w:hAnsi="Times New Roman" w:cs="Times New Roman"/>
          <w:i/>
          <w:iCs/>
        </w:rPr>
        <w:t>The d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ata are presented as mean ± SEM of at least three independent experiments. </w:t>
      </w:r>
    </w:p>
    <w:p w14:paraId="568BC65E" w14:textId="77777777" w:rsidR="00DC6CF3" w:rsidRPr="000F2395" w:rsidRDefault="007916B8" w:rsidP="000F2395">
      <w:pPr>
        <w:spacing w:line="360" w:lineRule="auto"/>
        <w:jc w:val="both"/>
      </w:pPr>
      <w:r>
        <w:rPr>
          <w:noProof/>
          <w:lang w:val="es-ES" w:eastAsia="es-ES"/>
        </w:rPr>
        <w:drawing>
          <wp:inline distT="0" distB="0" distL="0" distR="0" wp14:anchorId="3DA37626" wp14:editId="42F866DF">
            <wp:extent cx="5400040" cy="270700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2_600ppp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5E57B" w14:textId="4AEB9842" w:rsidR="00420F7B" w:rsidRPr="0079700E" w:rsidRDefault="00420F7B" w:rsidP="000F2395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79700E">
        <w:rPr>
          <w:rFonts w:ascii="Times New Roman" w:eastAsia="Times New Roman" w:hAnsi="Times New Roman" w:cs="Times New Roman"/>
          <w:b/>
          <w:bCs/>
          <w:i/>
          <w:iCs/>
        </w:rPr>
        <w:t>Figure S</w:t>
      </w:r>
      <w:r w:rsidR="00F263DF">
        <w:rPr>
          <w:rFonts w:ascii="Times New Roman" w:eastAsia="Times New Roman" w:hAnsi="Times New Roman" w:cs="Times New Roman"/>
          <w:b/>
          <w:bCs/>
          <w:i/>
          <w:iCs/>
        </w:rPr>
        <w:t>3</w:t>
      </w:r>
      <w:r w:rsidR="00D760DF">
        <w:rPr>
          <w:rFonts w:ascii="Times New Roman" w:eastAsia="Times New Roman" w:hAnsi="Times New Roman" w:cs="Times New Roman"/>
          <w:b/>
          <w:bCs/>
          <w:i/>
          <w:iCs/>
        </w:rPr>
        <w:t>, related to Figure 7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. Lipid modulators </w:t>
      </w:r>
      <w:r>
        <w:rPr>
          <w:rFonts w:ascii="Times New Roman" w:eastAsia="Times New Roman" w:hAnsi="Times New Roman" w:cs="Times New Roman"/>
          <w:b/>
          <w:bCs/>
          <w:i/>
          <w:iCs/>
        </w:rPr>
        <w:t>enhance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</w:rPr>
        <w:t>the response to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 Gemcitabine in vitro. A) 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Annexin V and double positive staining </w:t>
      </w:r>
      <w:r>
        <w:rPr>
          <w:rFonts w:ascii="Times New Roman" w:eastAsia="Times New Roman" w:hAnsi="Times New Roman" w:cs="Times New Roman"/>
          <w:i/>
          <w:iCs/>
        </w:rPr>
        <w:t>of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CD133</w:t>
      </w:r>
      <w:r w:rsidRPr="0079700E">
        <w:rPr>
          <w:rFonts w:ascii="Times New Roman" w:eastAsia="Times New Roman" w:hAnsi="Times New Roman" w:cs="Times New Roman"/>
          <w:i/>
          <w:iCs/>
          <w:vertAlign w:val="superscript"/>
        </w:rPr>
        <w:t>+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cells 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after 48 h of treatment with </w:t>
      </w:r>
      <w:r>
        <w:rPr>
          <w:rFonts w:ascii="Times New Roman" w:eastAsia="Times New Roman" w:hAnsi="Times New Roman" w:cs="Times New Roman"/>
          <w:i/>
          <w:iCs/>
        </w:rPr>
        <w:t xml:space="preserve">PA, 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OA, </w:t>
      </w:r>
      <w:r>
        <w:rPr>
          <w:rFonts w:ascii="Times New Roman" w:eastAsia="Times New Roman" w:hAnsi="Times New Roman" w:cs="Times New Roman"/>
          <w:i/>
          <w:iCs/>
        </w:rPr>
        <w:t>LNA</w:t>
      </w:r>
      <w:r w:rsidRPr="0079700E">
        <w:rPr>
          <w:rFonts w:ascii="Times New Roman" w:eastAsia="Times New Roman" w:hAnsi="Times New Roman" w:cs="Times New Roman"/>
          <w:i/>
          <w:iCs/>
        </w:rPr>
        <w:t>, Gemcitabine or Gemcitabine plus FAs.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Left panel: mean value of each cell separately. Right panels: pooled data. </w:t>
      </w:r>
      <w:r w:rsidRPr="0079700E">
        <w:rPr>
          <w:rFonts w:ascii="Times New Roman" w:eastAsia="Times New Roman" w:hAnsi="Times New Roman" w:cs="Times New Roman"/>
          <w:b/>
          <w:bCs/>
          <w:i/>
          <w:iCs/>
        </w:rPr>
        <w:t xml:space="preserve">B) </w:t>
      </w:r>
      <w:r w:rsidRPr="0079700E">
        <w:rPr>
          <w:rFonts w:ascii="Times New Roman" w:eastAsia="Times New Roman" w:hAnsi="Times New Roman" w:cs="Times New Roman"/>
          <w:i/>
          <w:iCs/>
        </w:rPr>
        <w:t>Annexin V level</w:t>
      </w:r>
      <w:r>
        <w:rPr>
          <w:rFonts w:ascii="Times New Roman" w:eastAsia="Times New Roman" w:hAnsi="Times New Roman" w:cs="Times New Roman"/>
          <w:i/>
          <w:iCs/>
        </w:rPr>
        <w:t>s relative to the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phase contrast quantified by fluorescence a</w:t>
      </w:r>
      <w:r>
        <w:rPr>
          <w:rFonts w:ascii="Times New Roman" w:eastAsia="Times New Roman" w:hAnsi="Times New Roman" w:cs="Times New Roman"/>
          <w:i/>
          <w:iCs/>
        </w:rPr>
        <w:t>fter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5 days of inhibitor administration</w:t>
      </w:r>
      <w:r>
        <w:rPr>
          <w:rFonts w:ascii="Times New Roman" w:eastAsia="Times New Roman" w:hAnsi="Times New Roman" w:cs="Times New Roman"/>
          <w:i/>
          <w:iCs/>
        </w:rPr>
        <w:t xml:space="preserve"> in 185 PDX</w:t>
      </w:r>
      <w:r w:rsidRPr="0079700E">
        <w:rPr>
          <w:rFonts w:ascii="Times New Roman" w:eastAsia="Times New Roman" w:hAnsi="Times New Roman" w:cs="Times New Roman"/>
          <w:i/>
          <w:iCs/>
        </w:rPr>
        <w:t>. Gemcitabine was administ</w:t>
      </w:r>
      <w:r>
        <w:rPr>
          <w:rFonts w:ascii="Times New Roman" w:eastAsia="Times New Roman" w:hAnsi="Times New Roman" w:cs="Times New Roman"/>
          <w:i/>
          <w:iCs/>
        </w:rPr>
        <w:t>ered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48 h before</w:t>
      </w:r>
      <w:r>
        <w:rPr>
          <w:rFonts w:ascii="Times New Roman" w:eastAsia="Times New Roman" w:hAnsi="Times New Roman" w:cs="Times New Roman"/>
          <w:i/>
          <w:iCs/>
        </w:rPr>
        <w:t xml:space="preserve"> the administration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 of </w:t>
      </w:r>
      <w:r>
        <w:rPr>
          <w:rFonts w:ascii="Times New Roman" w:eastAsia="Times New Roman" w:hAnsi="Times New Roman" w:cs="Times New Roman"/>
          <w:i/>
          <w:iCs/>
        </w:rPr>
        <w:t xml:space="preserve">the </w:t>
      </w:r>
      <w:r w:rsidRPr="0079700E">
        <w:rPr>
          <w:rFonts w:ascii="Times New Roman" w:eastAsia="Times New Roman" w:hAnsi="Times New Roman" w:cs="Times New Roman"/>
          <w:i/>
          <w:iCs/>
        </w:rPr>
        <w:t xml:space="preserve">inhibitors. </w:t>
      </w:r>
      <w:r w:rsidR="00EC0C05">
        <w:rPr>
          <w:rFonts w:ascii="Times New Roman" w:eastAsia="Times New Roman" w:hAnsi="Times New Roman" w:cs="Times New Roman"/>
          <w:i/>
          <w:iCs/>
        </w:rPr>
        <w:t>The dat</w:t>
      </w:r>
      <w:r w:rsidRPr="0079700E">
        <w:rPr>
          <w:rFonts w:ascii="Times New Roman" w:eastAsia="Times New Roman" w:hAnsi="Times New Roman" w:cs="Times New Roman"/>
          <w:i/>
          <w:iCs/>
        </w:rPr>
        <w:t>a are presented as mean ± SEM of at least three independent experiments. * p&lt;0.05.</w:t>
      </w:r>
    </w:p>
    <w:p w14:paraId="538177A6" w14:textId="77777777" w:rsidR="00B82639" w:rsidRDefault="00B82639"/>
    <w:sectPr w:rsidR="00B826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F7B"/>
    <w:rsid w:val="00004839"/>
    <w:rsid w:val="00035779"/>
    <w:rsid w:val="00090096"/>
    <w:rsid w:val="000D4989"/>
    <w:rsid w:val="000F2395"/>
    <w:rsid w:val="000F54EE"/>
    <w:rsid w:val="001973A3"/>
    <w:rsid w:val="001A2873"/>
    <w:rsid w:val="001C749F"/>
    <w:rsid w:val="002132AF"/>
    <w:rsid w:val="002854FD"/>
    <w:rsid w:val="002B3D13"/>
    <w:rsid w:val="003554DD"/>
    <w:rsid w:val="00387EE4"/>
    <w:rsid w:val="003E74A8"/>
    <w:rsid w:val="00420F7B"/>
    <w:rsid w:val="0042544B"/>
    <w:rsid w:val="004A06F9"/>
    <w:rsid w:val="004B3E4A"/>
    <w:rsid w:val="005155EC"/>
    <w:rsid w:val="00570E80"/>
    <w:rsid w:val="005C6A3C"/>
    <w:rsid w:val="005E5F50"/>
    <w:rsid w:val="005F5763"/>
    <w:rsid w:val="00614D91"/>
    <w:rsid w:val="00637F7A"/>
    <w:rsid w:val="0064313C"/>
    <w:rsid w:val="00644322"/>
    <w:rsid w:val="006D184C"/>
    <w:rsid w:val="006E6C99"/>
    <w:rsid w:val="00740AD6"/>
    <w:rsid w:val="00785299"/>
    <w:rsid w:val="007916B8"/>
    <w:rsid w:val="00791F9E"/>
    <w:rsid w:val="007A79B3"/>
    <w:rsid w:val="007B703B"/>
    <w:rsid w:val="007E50A2"/>
    <w:rsid w:val="007E5F9E"/>
    <w:rsid w:val="008534E2"/>
    <w:rsid w:val="00884736"/>
    <w:rsid w:val="008C7FEC"/>
    <w:rsid w:val="00934C28"/>
    <w:rsid w:val="009653B2"/>
    <w:rsid w:val="009B7D04"/>
    <w:rsid w:val="00A0482E"/>
    <w:rsid w:val="00A24092"/>
    <w:rsid w:val="00A94CFF"/>
    <w:rsid w:val="00AA0763"/>
    <w:rsid w:val="00B02269"/>
    <w:rsid w:val="00B52701"/>
    <w:rsid w:val="00B77107"/>
    <w:rsid w:val="00B82639"/>
    <w:rsid w:val="00B87721"/>
    <w:rsid w:val="00C34F1E"/>
    <w:rsid w:val="00C56641"/>
    <w:rsid w:val="00C85C49"/>
    <w:rsid w:val="00CE1EDF"/>
    <w:rsid w:val="00CF61BC"/>
    <w:rsid w:val="00D11143"/>
    <w:rsid w:val="00D45FD4"/>
    <w:rsid w:val="00D760DF"/>
    <w:rsid w:val="00DA3D86"/>
    <w:rsid w:val="00DC6CF3"/>
    <w:rsid w:val="00EC0C05"/>
    <w:rsid w:val="00F22933"/>
    <w:rsid w:val="00F263DF"/>
    <w:rsid w:val="00F605C6"/>
    <w:rsid w:val="00FC3611"/>
    <w:rsid w:val="00FD3A5E"/>
    <w:rsid w:val="00FE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7679"/>
  <w15:chartTrackingRefBased/>
  <w15:docId w15:val="{D5FCF155-3F72-4B31-8BA7-4A847815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F7B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D760DF"/>
    <w:pPr>
      <w:spacing w:after="0" w:line="240" w:lineRule="auto"/>
    </w:pPr>
    <w:rPr>
      <w:lang w:val="en-US"/>
    </w:rPr>
  </w:style>
  <w:style w:type="paragraph" w:styleId="Sinespaciado">
    <w:name w:val="No Spacing"/>
    <w:uiPriority w:val="1"/>
    <w:qFormat/>
    <w:rsid w:val="00D760DF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patricia sancho</cp:lastModifiedBy>
  <cp:revision>2</cp:revision>
  <dcterms:created xsi:type="dcterms:W3CDTF">2024-08-23T10:02:00Z</dcterms:created>
  <dcterms:modified xsi:type="dcterms:W3CDTF">2024-08-23T10:02:00Z</dcterms:modified>
</cp:coreProperties>
</file>