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b/>
          <w:bCs/>
          <w:lang w:val="en-US" w:eastAsia="zh-CN"/>
        </w:rPr>
      </w:pPr>
      <w:r>
        <w:rPr>
          <w:rFonts w:hint="eastAsia" w:ascii="Times New Roman" w:hAnsi="Times New Roman" w:cs="Times New Roman"/>
          <w:b/>
          <w:bCs/>
          <w:lang w:val="en-US" w:eastAsia="zh-CN"/>
        </w:rPr>
        <w:t>Table S1. Information of patients involved in study.</w:t>
      </w:r>
    </w:p>
    <w:tbl>
      <w:tblPr>
        <w:tblW w:w="0" w:type="auto"/>
        <w:tblInd w:w="1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29"/>
        <w:gridCol w:w="566"/>
        <w:gridCol w:w="835"/>
        <w:gridCol w:w="1397"/>
        <w:gridCol w:w="9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129" w:type="dxa"/>
            <w:tcBorders>
              <w:top w:val="single" w:color="auto" w:sz="4" w:space="0"/>
              <w:left w:val="nil"/>
              <w:bottom w:val="single" w:color="auto" w:sz="4" w:space="0"/>
              <w:right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No.</w:t>
            </w:r>
          </w:p>
        </w:tc>
        <w:tc>
          <w:tcPr>
            <w:tcW w:w="566" w:type="dxa"/>
            <w:tcBorders>
              <w:top w:val="single" w:color="auto" w:sz="4" w:space="0"/>
              <w:left w:val="nil"/>
              <w:bottom w:val="single" w:color="auto" w:sz="4" w:space="0"/>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Age</w:t>
            </w:r>
          </w:p>
        </w:tc>
        <w:tc>
          <w:tcPr>
            <w:tcW w:w="835" w:type="dxa"/>
            <w:tcBorders>
              <w:top w:val="single" w:color="auto" w:sz="4" w:space="0"/>
              <w:left w:val="nil"/>
              <w:bottom w:val="single" w:color="auto" w:sz="4" w:space="0"/>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eastAsia="zh-CN"/>
              </w:rPr>
            </w:pPr>
            <w:r>
              <w:rPr>
                <w:rFonts w:hint="default" w:ascii="Times New Roman" w:hAnsi="Times New Roman" w:eastAsia="等线" w:cs="Times New Roman"/>
                <w:i w:val="0"/>
                <w:iCs w:val="0"/>
                <w:color w:val="000000"/>
                <w:sz w:val="21"/>
                <w:szCs w:val="21"/>
                <w:u w:val="none"/>
                <w:lang w:val="en-US" w:eastAsia="zh-CN"/>
              </w:rPr>
              <w:t>Gender</w:t>
            </w:r>
          </w:p>
        </w:tc>
        <w:tc>
          <w:tcPr>
            <w:tcW w:w="1397" w:type="dxa"/>
            <w:tcBorders>
              <w:top w:val="single" w:color="auto" w:sz="4" w:space="0"/>
              <w:left w:val="nil"/>
              <w:bottom w:val="single" w:color="auto" w:sz="4" w:space="0"/>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Date</w:t>
            </w:r>
          </w:p>
        </w:tc>
        <w:tc>
          <w:tcPr>
            <w:tcW w:w="9846" w:type="dxa"/>
            <w:tcBorders>
              <w:top w:val="single" w:color="auto" w:sz="4" w:space="0"/>
              <w:left w:val="nil"/>
              <w:bottom w:val="single" w:color="auto" w:sz="4" w:space="0"/>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Pathological 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10" w:hRule="atLeast"/>
        </w:trPr>
        <w:tc>
          <w:tcPr>
            <w:tcW w:w="1129" w:type="dxa"/>
            <w:tcBorders>
              <w:top w:val="single" w:color="auto" w:sz="4" w:space="0"/>
              <w:left w:val="nil"/>
              <w:bottom w:val="nil"/>
              <w:right w:val="nil"/>
            </w:tcBorders>
            <w:shd w:val="clear" w:color="auto" w:fill="FFFFFF" w:themeFill="background1"/>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SWZ01</w:t>
            </w:r>
          </w:p>
        </w:tc>
        <w:tc>
          <w:tcPr>
            <w:tcW w:w="566" w:type="dxa"/>
            <w:tcBorders>
              <w:top w:val="single" w:color="auto" w:sz="4" w:space="0"/>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p>
        </w:tc>
        <w:tc>
          <w:tcPr>
            <w:tcW w:w="835" w:type="dxa"/>
            <w:tcBorders>
              <w:top w:val="single" w:color="auto" w:sz="4" w:space="0"/>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male</w:t>
            </w:r>
          </w:p>
        </w:tc>
        <w:tc>
          <w:tcPr>
            <w:tcW w:w="1397" w:type="dxa"/>
            <w:tcBorders>
              <w:top w:val="single" w:color="auto" w:sz="4" w:space="0"/>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2020/8/14</w:t>
            </w:r>
          </w:p>
        </w:tc>
        <w:tc>
          <w:tcPr>
            <w:tcW w:w="9846" w:type="dxa"/>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1"/>
                <w:szCs w:val="21"/>
                <w:u w:val="none"/>
                <w:bdr w:val="none" w:color="auto" w:sz="0" w:space="0"/>
                <w:lang w:val="en-US" w:eastAsia="zh-CN" w:bidi="ar"/>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(Specimen after neoadjuvant treatment for rectal cancer) Focal glands in the mucosa showed mild atypical hyperplasia, no residual cancer tissue was found, fibrous tissue hyperplasia accompanied by inflammatory cell infiltration, histiocytes and multinucleated giant cell reactions were seen in the surrounding area, and focal stroma Mucus degeneration, consistent with changes after neoadjuvant therapy, TRG grade: 0.</w:t>
            </w:r>
          </w:p>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There was no cancer involvement in the two resection margins and circumcision margins of the specimen, and no cancer metastasis was found in the mesenteric lymph nodes (0/3). Calcified eggs were seen in the submucosa and muscular layer.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1129" w:type="dxa"/>
            <w:tcBorders>
              <w:top w:val="nil"/>
              <w:left w:val="nil"/>
              <w:bottom w:val="nil"/>
              <w:right w:val="nil"/>
            </w:tcBorders>
            <w:shd w:val="clear" w:color="auto" w:fill="FFFFFF" w:themeFill="background1"/>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SWZ02</w:t>
            </w:r>
          </w:p>
        </w:tc>
        <w:tc>
          <w:tcPr>
            <w:tcW w:w="56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64</w:t>
            </w:r>
          </w:p>
        </w:tc>
        <w:tc>
          <w:tcPr>
            <w:tcW w:w="835"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female</w:t>
            </w:r>
          </w:p>
        </w:tc>
        <w:tc>
          <w:tcPr>
            <w:tcW w:w="1397"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2020/12/11</w:t>
            </w:r>
          </w:p>
        </w:tc>
        <w:tc>
          <w:tcPr>
            <w:tcW w:w="9846" w:type="dxa"/>
            <w:tcBorders>
              <w:top w:val="nil"/>
              <w:left w:val="nil"/>
              <w:bottom w:val="nil"/>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(Specimen after rectal chemotherapy) Consistent with post-chemotherapy changes, no clear tumor cell residues, tumor regression grade (TRG): grade 0, 5 lymph nodes showed reactive hyperplasia.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5" w:hRule="atLeast"/>
        </w:trPr>
        <w:tc>
          <w:tcPr>
            <w:tcW w:w="1129" w:type="dxa"/>
            <w:tcBorders>
              <w:top w:val="nil"/>
              <w:left w:val="nil"/>
              <w:bottom w:val="nil"/>
              <w:right w:val="nil"/>
            </w:tcBorders>
            <w:shd w:val="clear" w:color="auto" w:fill="FFFFFF" w:themeFill="background1"/>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SWZ03</w:t>
            </w:r>
          </w:p>
        </w:tc>
        <w:tc>
          <w:tcPr>
            <w:tcW w:w="56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62</w:t>
            </w:r>
          </w:p>
        </w:tc>
        <w:tc>
          <w:tcPr>
            <w:tcW w:w="835"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female</w:t>
            </w:r>
          </w:p>
        </w:tc>
        <w:tc>
          <w:tcPr>
            <w:tcW w:w="1397"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2021/7/15</w:t>
            </w:r>
          </w:p>
        </w:tc>
        <w:tc>
          <w:tcPr>
            <w:tcW w:w="9846" w:type="dxa"/>
            <w:tcBorders>
              <w:top w:val="nil"/>
              <w:left w:val="nil"/>
              <w:bottom w:val="nil"/>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(Specimen after rectal neoadjuvant therapy) No obvious residual cancer tissue, hyperplasia of fibrous collagen tissue in some areas, change of interstitial mucus, focal infiltration of lymphocytes, consistent with post-treatment changes; TRG score: 0; two resection margins and circumcision of the specimen There was no cancer involvement in the margins, and no cancer metastasis was found in the mesenteric lymph nodes (0/13).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1129" w:type="dxa"/>
            <w:tcBorders>
              <w:top w:val="nil"/>
              <w:left w:val="nil"/>
              <w:bottom w:val="nil"/>
              <w:right w:val="nil"/>
            </w:tcBorders>
            <w:shd w:val="clear" w:color="auto" w:fill="FFFFFF" w:themeFill="background1"/>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SWZ04</w:t>
            </w:r>
          </w:p>
        </w:tc>
        <w:tc>
          <w:tcPr>
            <w:tcW w:w="56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68</w:t>
            </w:r>
          </w:p>
        </w:tc>
        <w:tc>
          <w:tcPr>
            <w:tcW w:w="835"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male</w:t>
            </w:r>
          </w:p>
        </w:tc>
        <w:tc>
          <w:tcPr>
            <w:tcW w:w="1397"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2021/3/12</w:t>
            </w:r>
          </w:p>
        </w:tc>
        <w:tc>
          <w:tcPr>
            <w:tcW w:w="9846" w:type="dxa"/>
            <w:tcBorders>
              <w:top w:val="nil"/>
              <w:left w:val="nil"/>
              <w:bottom w:val="nil"/>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(After chemotherapy, rectum) A small amount of moderately differentiated adenocarcinoma remains, invading fibrofatty tissue outside the muscular layer, interstitial fibrous tissue hyperplasia with inflammatory cell infiltration, consistent with post-chemotherapy changes, TRG grade: 2; no definite pulse No cancer involvement was found in the two resection margins, circumcision margins, and anastomosis ring; no cancer metastasis was found in the periintestinal lymph nodes (0/9) and mesenteric vascular root lymph nodes (0/1); periintestinal fat An acellular mucus lake is seen in the focal area.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25" w:hRule="atLeast"/>
        </w:trPr>
        <w:tc>
          <w:tcPr>
            <w:tcW w:w="1129" w:type="dxa"/>
            <w:tcBorders>
              <w:top w:val="nil"/>
              <w:left w:val="nil"/>
              <w:bottom w:val="nil"/>
              <w:right w:val="nil"/>
            </w:tcBorders>
            <w:shd w:val="clear" w:color="auto" w:fill="FFFFFF" w:themeFill="background1"/>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SWZ05</w:t>
            </w:r>
          </w:p>
        </w:tc>
        <w:tc>
          <w:tcPr>
            <w:tcW w:w="56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59</w:t>
            </w:r>
          </w:p>
        </w:tc>
        <w:tc>
          <w:tcPr>
            <w:tcW w:w="835"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female</w:t>
            </w:r>
          </w:p>
        </w:tc>
        <w:tc>
          <w:tcPr>
            <w:tcW w:w="1397" w:type="dxa"/>
            <w:tcBorders>
              <w:top w:val="nil"/>
              <w:left w:val="nil"/>
              <w:bottom w:val="nil"/>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2021/4/6</w:t>
            </w:r>
          </w:p>
        </w:tc>
        <w:tc>
          <w:tcPr>
            <w:tcW w:w="9846" w:type="dxa"/>
            <w:tcBorders>
              <w:top w:val="nil"/>
              <w:left w:val="nil"/>
              <w:bottom w:val="nil"/>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1"/>
                <w:szCs w:val="21"/>
                <w:u w:val="none"/>
                <w:bdr w:val="none" w:color="auto" w:sz="0" w:space="0"/>
                <w:lang w:val="en-US" w:eastAsia="zh-CN" w:bidi="ar"/>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(Rectum, specimen after neoadjuvant chemotherapy) A small amount of adenocarcinoma tissue was seen, moderately differentiated, invading the muscle layer, surrounding fibrous tissue hyperplasia, histiocytic reaction, and lymphocyte infiltration, consistent with changes after neoadjuvant chemotherapy, TRG classification: 2;</w:t>
            </w:r>
          </w:p>
          <w:p>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1"/>
                <w:szCs w:val="21"/>
                <w:u w:val="none"/>
                <w:bdr w:val="none" w:color="auto" w:sz="0" w:space="0"/>
                <w:lang w:val="en-US" w:eastAsia="zh-CN" w:bidi="ar"/>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Cancer tissue was seen in the resection margin of one side of the specimen, and no cancer was found in the resection margin, ring resection margin and anastomotic ring of the other side of the specimen;</w:t>
            </w:r>
          </w:p>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 xml:space="preserve">Mesenteric lymph </w:t>
            </w:r>
            <w:bookmarkStart w:id="0" w:name="_GoBack"/>
            <w:bookmarkEnd w:id="0"/>
            <w:r>
              <w:rPr>
                <w:rFonts w:hint="default" w:ascii="Times New Roman" w:hAnsi="Times New Roman" w:eastAsia="等线" w:cs="Times New Roman"/>
                <w:i w:val="0"/>
                <w:iCs w:val="0"/>
                <w:color w:val="000000"/>
                <w:kern w:val="0"/>
                <w:sz w:val="21"/>
                <w:szCs w:val="21"/>
                <w:u w:val="none"/>
                <w:bdr w:val="none" w:color="auto" w:sz="0" w:space="0"/>
                <w:lang w:val="en-US" w:eastAsia="zh-CN" w:bidi="ar"/>
              </w:rPr>
              <w:t>nodes (0/11) were found without cancer metastasis.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129" w:type="dxa"/>
            <w:tcBorders>
              <w:top w:val="nil"/>
              <w:left w:val="nil"/>
              <w:bottom w:val="single" w:color="auto" w:sz="4" w:space="0"/>
              <w:right w:val="nil"/>
            </w:tcBorders>
            <w:shd w:val="clear" w:color="auto" w:fill="FFFFFF" w:themeFill="background1"/>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SWZ06</w:t>
            </w:r>
          </w:p>
        </w:tc>
        <w:tc>
          <w:tcPr>
            <w:tcW w:w="566" w:type="dxa"/>
            <w:tcBorders>
              <w:top w:val="nil"/>
              <w:left w:val="nil"/>
              <w:bottom w:val="single" w:color="auto" w:sz="4" w:space="0"/>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62</w:t>
            </w:r>
          </w:p>
        </w:tc>
        <w:tc>
          <w:tcPr>
            <w:tcW w:w="835" w:type="dxa"/>
            <w:tcBorders>
              <w:top w:val="nil"/>
              <w:left w:val="nil"/>
              <w:bottom w:val="single" w:color="auto" w:sz="4" w:space="0"/>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lang w:val="en-US"/>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male</w:t>
            </w:r>
          </w:p>
        </w:tc>
        <w:tc>
          <w:tcPr>
            <w:tcW w:w="1397" w:type="dxa"/>
            <w:tcBorders>
              <w:top w:val="nil"/>
              <w:left w:val="nil"/>
              <w:bottom w:val="single" w:color="auto" w:sz="4" w:space="0"/>
              <w:right w:val="nil"/>
            </w:tcBorders>
            <w:shd w:val="clear"/>
            <w:noWrap/>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2021/4/7</w:t>
            </w:r>
          </w:p>
        </w:tc>
        <w:tc>
          <w:tcPr>
            <w:tcW w:w="9846" w:type="dxa"/>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1"/>
                <w:szCs w:val="21"/>
                <w:u w:val="none"/>
                <w:bdr w:val="none" w:color="auto" w:sz="0" w:space="0"/>
                <w:lang w:val="en-US" w:eastAsia="zh-CN" w:bidi="ar"/>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(Rectum) Moderately differentiated adenocarcinoma, invading the muscular layer; interstitial fibrous collagen tissue hyperplasia with inflammatory cell infiltration, consistent with post-chemotherapy changes, TRG classification: grade 2; old schistosomiasis eggs deposited in submucosa in some areas, no definite veins There was no cancer involvement in the two resection margins and circumcision margins, and no cancer metastasis was found in the periintestinal lymph nodes (0/12).</w:t>
            </w:r>
          </w:p>
          <w:p>
            <w:pPr>
              <w:keepNext w:val="0"/>
              <w:keepLines w:val="0"/>
              <w:widowControl/>
              <w:suppressLineNumbers w:val="0"/>
              <w:jc w:val="center"/>
              <w:textAlignment w:val="center"/>
              <w:rPr>
                <w:rFonts w:hint="default" w:ascii="Times New Roman" w:hAnsi="Times New Roman" w:eastAsia="等线" w:cs="Times New Roman"/>
                <w:i w:val="0"/>
                <w:iCs w:val="0"/>
                <w:color w:val="000000"/>
                <w:sz w:val="21"/>
                <w:szCs w:val="21"/>
                <w:u w:val="none"/>
              </w:rPr>
            </w:pPr>
            <w:r>
              <w:rPr>
                <w:rFonts w:hint="default" w:ascii="Times New Roman" w:hAnsi="Times New Roman" w:eastAsia="等线" w:cs="Times New Roman"/>
                <w:i w:val="0"/>
                <w:iCs w:val="0"/>
                <w:color w:val="000000"/>
                <w:kern w:val="0"/>
                <w:sz w:val="21"/>
                <w:szCs w:val="21"/>
                <w:u w:val="none"/>
                <w:bdr w:val="none" w:color="auto" w:sz="0" w:space="0"/>
                <w:lang w:val="en-US" w:eastAsia="zh-CN" w:bidi="ar"/>
              </w:rPr>
              <w:t>(Intestinal wall nodule) Nodular hyperplasia of collagenous tissue with deposition of schistosome eggs.</w:t>
            </w:r>
          </w:p>
        </w:tc>
      </w:tr>
    </w:tbl>
    <w:p>
      <w:pPr>
        <w:rPr>
          <w:rFonts w:hint="default" w:ascii="Times New Roman" w:hAnsi="Times New Roman" w:cs="Times New Roman"/>
          <w:b/>
          <w:bCs/>
          <w:lang w:val="en-US" w:eastAsia="zh-CN"/>
        </w:rPr>
        <w:sectPr>
          <w:pgSz w:w="16838" w:h="11906" w:orient="landscape"/>
          <w:pgMar w:top="1800" w:right="1440" w:bottom="1800" w:left="1440" w:header="851" w:footer="992" w:gutter="0"/>
          <w:cols w:space="425" w:num="1"/>
          <w:docGrid w:type="lines" w:linePitch="312" w:charSpace="0"/>
        </w:sectPr>
      </w:pPr>
    </w:p>
    <w:p>
      <w:pPr>
        <w:rPr>
          <w:rFonts w:hint="default" w:ascii="Times New Roman" w:hAnsi="Times New Roman" w:cs="Times New Roman" w:eastAsiaTheme="minorEastAsia"/>
          <w:b/>
          <w:bCs/>
          <w:lang w:val="en-US" w:eastAsia="zh-CN"/>
        </w:rPr>
      </w:pPr>
      <w:r>
        <w:rPr>
          <w:rFonts w:hint="default" w:ascii="Times New Roman" w:hAnsi="Times New Roman" w:cs="Times New Roman"/>
          <w:b/>
          <w:bCs/>
          <w:lang w:val="en-US" w:eastAsia="zh-CN"/>
        </w:rPr>
        <w:t xml:space="preserve">Table S2. </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Annotated marker genes for each major subgroup</w:t>
      </w:r>
    </w:p>
    <w:tbl>
      <w:tblPr>
        <w:tblW w:w="802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85"/>
        <w:gridCol w:w="5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4" w:hRule="atLeast"/>
        </w:trPr>
        <w:tc>
          <w:tcPr>
            <w:tcW w:w="2385" w:type="dxa"/>
            <w:tcBorders>
              <w:top w:val="single" w:color="auto" w:sz="4" w:space="0"/>
              <w:left w:val="nil"/>
              <w:bottom w:val="single" w:color="auto"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bdr w:val="none" w:color="auto" w:sz="0" w:space="0"/>
                <w:lang w:val="en-US" w:eastAsia="zh-CN" w:bidi="ar"/>
              </w:rPr>
              <w:t>C</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ells</w:t>
            </w:r>
          </w:p>
        </w:tc>
        <w:tc>
          <w:tcPr>
            <w:tcW w:w="5640" w:type="dxa"/>
            <w:tcBorders>
              <w:top w:val="single" w:color="auto" w:sz="4" w:space="0"/>
              <w:left w:val="nil"/>
              <w:bottom w:val="single" w:color="auto"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Markers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0" w:type="auto"/>
            <w:tcBorders>
              <w:top w:val="single" w:color="auto" w:sz="4" w:space="0"/>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Endothelial cells</w:t>
            </w:r>
          </w:p>
        </w:tc>
        <w:tc>
          <w:tcPr>
            <w:tcW w:w="0" w:type="auto"/>
            <w:tcBorders>
              <w:top w:val="single" w:color="auto" w:sz="4" w:space="0"/>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CDH5,PECAM1,VWF,CLDN5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Epithelial cells</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Fonts w:hint="default" w:ascii="Times New Roman" w:hAnsi="Times New Roman" w:eastAsia="微软雅黑" w:cs="Times New Roman"/>
                <w:i w:val="0"/>
                <w:iCs w:val="0"/>
                <w:color w:val="000000"/>
                <w:kern w:val="0"/>
                <w:sz w:val="21"/>
                <w:szCs w:val="21"/>
                <w:u w:val="none"/>
                <w:bdr w:val="none" w:color="auto" w:sz="0" w:space="0"/>
                <w:lang w:val="en-US" w:eastAsia="zh-CN" w:bidi="ar"/>
              </w:rPr>
              <w:t>EPCAM,KRT6A,KRT8,KRT18,CEACAM5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Fibroblasts</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DCN,COL1A2,COL1A1,LUM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Mast cells</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TPSAB1,TPSB2,CPA3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Mural cells</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Fonts w:hint="default" w:ascii="Times New Roman" w:hAnsi="Times New Roman" w:eastAsia="微软雅黑" w:cs="Times New Roman"/>
                <w:i w:val="0"/>
                <w:iCs w:val="0"/>
                <w:color w:val="000000"/>
                <w:kern w:val="0"/>
                <w:sz w:val="21"/>
                <w:szCs w:val="21"/>
                <w:u w:val="none"/>
                <w:bdr w:val="none" w:color="auto" w:sz="0" w:space="0"/>
                <w:lang w:val="en-US" w:eastAsia="zh-CN" w:bidi="ar"/>
              </w:rPr>
              <w:t>RGS5,ACTA2,MCAM,PDGFRB,TAGLN,MYLK,MYH11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385" w:type="dxa"/>
            <w:tcBorders>
              <w:top w:val="nil"/>
              <w:left w:val="nil"/>
              <w:bottom w:val="nil"/>
              <w:right w:val="nil"/>
            </w:tcBorders>
            <w:shd w:val="clear"/>
            <w:noWrap/>
            <w:vAlign w:val="center"/>
          </w:tcPr>
          <w:p>
            <w:pPr>
              <w:keepNext w:val="0"/>
              <w:keepLines w:val="0"/>
              <w:widowControl/>
              <w:suppressLineNumbers w:val="0"/>
              <w:jc w:val="left"/>
              <w:textAlignment w:val="center"/>
              <w:rPr>
                <w:rStyle w:val="5"/>
                <w:rFonts w:hint="default" w:ascii="Times New Roman" w:hAnsi="Times New Roman" w:cs="Times New Roman"/>
                <w:i w:val="0"/>
                <w:iCs w:val="0"/>
                <w:color w:val="000000"/>
                <w:sz w:val="21"/>
                <w:szCs w:val="21"/>
                <w:lang w:val="en-US" w:eastAsia="zh-CN" w:bidi="ar"/>
              </w:rPr>
            </w:pPr>
            <w:r>
              <w:rPr>
                <w:rStyle w:val="5"/>
                <w:rFonts w:hint="default" w:ascii="Times New Roman" w:hAnsi="Times New Roman" w:cs="Times New Roman"/>
                <w:i w:val="0"/>
                <w:iCs w:val="0"/>
                <w:color w:val="000000"/>
                <w:sz w:val="21"/>
                <w:szCs w:val="21"/>
                <w:lang w:val="en-US" w:eastAsia="zh-CN" w:bidi="ar"/>
              </w:rPr>
              <w:t>NK cells</w:t>
            </w:r>
          </w:p>
        </w:tc>
        <w:tc>
          <w:tcPr>
            <w:tcW w:w="5640" w:type="dxa"/>
            <w:tcBorders>
              <w:top w:val="nil"/>
              <w:left w:val="nil"/>
              <w:bottom w:val="nil"/>
              <w:right w:val="nil"/>
            </w:tcBorders>
            <w:shd w:val="clear"/>
            <w:noWrap/>
            <w:vAlign w:val="center"/>
          </w:tcPr>
          <w:p>
            <w:pPr>
              <w:keepNext w:val="0"/>
              <w:keepLines w:val="0"/>
              <w:widowControl/>
              <w:suppressLineNumbers w:val="0"/>
              <w:jc w:val="left"/>
              <w:textAlignment w:val="center"/>
              <w:rPr>
                <w:rStyle w:val="5"/>
                <w:rFonts w:hint="default" w:ascii="Times New Roman" w:hAnsi="Times New Roman" w:cs="Times New Roman"/>
                <w:i w:val="0"/>
                <w:iCs w:val="0"/>
                <w:color w:val="000000"/>
                <w:sz w:val="21"/>
                <w:szCs w:val="21"/>
                <w:lang w:val="en-US" w:eastAsia="zh-CN" w:bidi="ar"/>
              </w:rPr>
            </w:pPr>
            <w:r>
              <w:rPr>
                <w:rStyle w:val="5"/>
                <w:rFonts w:hint="eastAsia" w:ascii="Times New Roman" w:hAnsi="Times New Roman" w:cs="Times New Roman"/>
                <w:i w:val="0"/>
                <w:iCs w:val="0"/>
                <w:color w:val="000000"/>
                <w:sz w:val="21"/>
                <w:szCs w:val="21"/>
                <w:lang w:val="en-US" w:eastAsia="zh-CN" w:bidi="ar"/>
              </w:rPr>
              <w:t>MKG7,GNLY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T cells</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CD2,CD3D/E/G,TRAC,TRBC1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Fonts w:hint="default" w:ascii="Times New Roman" w:hAnsi="Times New Roman" w:eastAsia="微软雅黑" w:cs="Times New Roman"/>
                <w:i w:val="0"/>
                <w:iCs w:val="0"/>
                <w:color w:val="000000"/>
                <w:kern w:val="0"/>
                <w:sz w:val="21"/>
                <w:szCs w:val="21"/>
                <w:u w:val="none"/>
                <w:bdr w:val="none" w:color="auto" w:sz="0" w:space="0"/>
                <w:lang w:val="en-US" w:eastAsia="zh-CN" w:bidi="ar"/>
              </w:rPr>
              <w:t>Myeiods cells</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SPP1,CD1C,C1QB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exact"/>
        </w:trPr>
        <w:tc>
          <w:tcPr>
            <w:tcW w:w="0" w:type="auto"/>
            <w:tcBorders>
              <w:top w:val="nil"/>
              <w:left w:val="nil"/>
              <w:bottom w:val="single" w:color="auto"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B cells</w:t>
            </w:r>
          </w:p>
        </w:tc>
        <w:tc>
          <w:tcPr>
            <w:tcW w:w="0" w:type="auto"/>
            <w:tcBorders>
              <w:top w:val="nil"/>
              <w:left w:val="nil"/>
              <w:bottom w:val="single" w:color="auto"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21"/>
                <w:szCs w:val="21"/>
                <w:u w:val="none"/>
              </w:rPr>
            </w:pPr>
            <w:r>
              <w:rPr>
                <w:rStyle w:val="5"/>
                <w:rFonts w:hint="default" w:ascii="Times New Roman" w:hAnsi="Times New Roman" w:cs="Times New Roman"/>
                <w:sz w:val="21"/>
                <w:szCs w:val="21"/>
                <w:bdr w:val="none" w:color="auto" w:sz="0" w:space="0"/>
                <w:lang w:val="en-US" w:eastAsia="zh-CN" w:bidi="ar"/>
              </w:rPr>
              <w:t>MS4A1,CD79A,CD79B</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YaHe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hMTI0OWVhYzM1MTRiZGQzNzcyZDRmOWFmMDIxODgifQ=="/>
  </w:docVars>
  <w:rsids>
    <w:rsidRoot w:val="02D51CB6"/>
    <w:rsid w:val="02D51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2023-09-01T05:51:00Z</dcterms:created>
  <dc:creator>L</dc:creator>
  <cp:lastModifiedBy>L</cp:lastModifiedBy>
  <dcterms:modified xsi:type="dcterms:W3CDTF">2023-09-01T06:35:44Z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799681C2A2B0472B94D04C2E9A906665_11</vt:lpwstr>
  </property>
</Properties>
</file>