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96C" w:rsidRPr="0010296C" w:rsidRDefault="0010296C" w:rsidP="0010296C">
      <w:pPr>
        <w:ind w:firstLineChars="450" w:firstLine="1980"/>
        <w:rPr>
          <w:rFonts w:ascii="Times New Roman" w:hAnsi="Times New Roman" w:cs="Times New Roman"/>
          <w:b/>
          <w:sz w:val="44"/>
          <w:szCs w:val="24"/>
        </w:rPr>
      </w:pPr>
      <w:r w:rsidRPr="0010296C">
        <w:rPr>
          <w:rFonts w:ascii="Times New Roman" w:hAnsi="Times New Roman" w:cs="Times New Roman"/>
          <w:b/>
          <w:sz w:val="44"/>
          <w:szCs w:val="24"/>
        </w:rPr>
        <w:t>Supplementary data</w:t>
      </w:r>
    </w:p>
    <w:p w:rsidR="0010296C" w:rsidRDefault="0010296C" w:rsidP="00030133">
      <w:pPr>
        <w:rPr>
          <w:rFonts w:ascii="Times New Roman" w:hAnsi="Times New Roman" w:cs="Times New Roman"/>
          <w:sz w:val="24"/>
          <w:szCs w:val="24"/>
        </w:rPr>
      </w:pP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The inclusion and exclusion criteria for patients are as follows:</w:t>
      </w:r>
    </w:p>
    <w:p w:rsidR="00030133" w:rsidRPr="00030133" w:rsidRDefault="00030133" w:rsidP="00030133">
      <w:pPr>
        <w:rPr>
          <w:rFonts w:ascii="Times New Roman" w:hAnsi="Times New Roman" w:cs="Times New Roman"/>
          <w:b/>
          <w:sz w:val="24"/>
          <w:szCs w:val="24"/>
        </w:rPr>
      </w:pPr>
      <w:r w:rsidRPr="00030133">
        <w:rPr>
          <w:rFonts w:ascii="Times New Roman" w:hAnsi="Times New Roman" w:cs="Times New Roman"/>
          <w:b/>
          <w:sz w:val="24"/>
          <w:szCs w:val="24"/>
        </w:rPr>
        <w:t>(1) Inclusion Criteria: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1.</w:t>
      </w:r>
      <w:r w:rsidRPr="00030133">
        <w:rPr>
          <w:rFonts w:ascii="Times New Roman" w:hAnsi="Times New Roman" w:cs="Times New Roman"/>
          <w:sz w:val="24"/>
          <w:szCs w:val="24"/>
        </w:rPr>
        <w:tab/>
        <w:t>Histologically confirmed diagnosis of osteosarcoma.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2.</w:t>
      </w:r>
      <w:r w:rsidRPr="00030133">
        <w:rPr>
          <w:rFonts w:ascii="Times New Roman" w:hAnsi="Times New Roman" w:cs="Times New Roman"/>
          <w:sz w:val="24"/>
          <w:szCs w:val="24"/>
        </w:rPr>
        <w:tab/>
        <w:t>No prior systemic therapy received.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3.</w:t>
      </w:r>
      <w:r w:rsidRPr="00030133">
        <w:rPr>
          <w:rFonts w:ascii="Times New Roman" w:hAnsi="Times New Roman" w:cs="Times New Roman"/>
          <w:sz w:val="24"/>
          <w:szCs w:val="24"/>
        </w:rPr>
        <w:tab/>
        <w:t xml:space="preserve">Tumor at the biopsy site is palpable or </w:t>
      </w:r>
      <w:proofErr w:type="spellStart"/>
      <w:r w:rsidRPr="00030133">
        <w:rPr>
          <w:rFonts w:ascii="Times New Roman" w:hAnsi="Times New Roman" w:cs="Times New Roman"/>
          <w:sz w:val="24"/>
          <w:szCs w:val="24"/>
        </w:rPr>
        <w:t>resectable</w:t>
      </w:r>
      <w:proofErr w:type="spellEnd"/>
      <w:r w:rsidRPr="00030133">
        <w:rPr>
          <w:rFonts w:ascii="Times New Roman" w:hAnsi="Times New Roman" w:cs="Times New Roman"/>
          <w:sz w:val="24"/>
          <w:szCs w:val="24"/>
        </w:rPr>
        <w:t>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4.</w:t>
      </w:r>
      <w:r w:rsidRPr="00030133">
        <w:rPr>
          <w:rFonts w:ascii="Times New Roman" w:hAnsi="Times New Roman" w:cs="Times New Roman"/>
          <w:sz w:val="24"/>
          <w:szCs w:val="24"/>
        </w:rPr>
        <w:tab/>
        <w:t>At least one measurable lesion by CT scan within the past 21 days before entering the trial.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5.</w:t>
      </w:r>
      <w:r w:rsidRPr="00030133">
        <w:rPr>
          <w:rFonts w:ascii="Times New Roman" w:hAnsi="Times New Roman" w:cs="Times New Roman"/>
          <w:sz w:val="24"/>
          <w:szCs w:val="24"/>
        </w:rPr>
        <w:tab/>
        <w:t>Age ≥ 16 to 65 years, male or female.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6.</w:t>
      </w:r>
      <w:r w:rsidRPr="00030133">
        <w:rPr>
          <w:rFonts w:ascii="Times New Roman" w:hAnsi="Times New Roman" w:cs="Times New Roman"/>
          <w:sz w:val="24"/>
          <w:szCs w:val="24"/>
        </w:rPr>
        <w:tab/>
        <w:t>Life expectancy of at least 3 months.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7.</w:t>
      </w:r>
      <w:r w:rsidRPr="0003013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30133">
        <w:rPr>
          <w:rFonts w:ascii="Times New Roman" w:hAnsi="Times New Roman" w:cs="Times New Roman"/>
          <w:sz w:val="24"/>
          <w:szCs w:val="24"/>
        </w:rPr>
        <w:t>ECOG</w:t>
      </w:r>
      <w:proofErr w:type="spellEnd"/>
      <w:r w:rsidRPr="00030133">
        <w:rPr>
          <w:rFonts w:ascii="Times New Roman" w:hAnsi="Times New Roman" w:cs="Times New Roman"/>
          <w:sz w:val="24"/>
          <w:szCs w:val="24"/>
        </w:rPr>
        <w:t xml:space="preserve"> performance status score of 0-2.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8.</w:t>
      </w:r>
      <w:r w:rsidRPr="00030133">
        <w:rPr>
          <w:rFonts w:ascii="Times New Roman" w:hAnsi="Times New Roman" w:cs="Times New Roman"/>
          <w:sz w:val="24"/>
          <w:szCs w:val="24"/>
        </w:rPr>
        <w:tab/>
        <w:t>Hematological and biochemical parameters within the following ranges: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ab/>
        <w:t>Required laboratory test values:</w:t>
      </w:r>
    </w:p>
    <w:p w:rsidR="00030133" w:rsidRPr="00030133" w:rsidRDefault="00030133" w:rsidP="00030133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Hemoglobin ≥ 9 g/</w:t>
      </w:r>
      <w:proofErr w:type="spellStart"/>
      <w:r w:rsidRPr="00030133">
        <w:rPr>
          <w:rFonts w:ascii="Times New Roman" w:hAnsi="Times New Roman" w:cs="Times New Roman"/>
          <w:sz w:val="24"/>
          <w:szCs w:val="24"/>
        </w:rPr>
        <w:t>dL</w:t>
      </w:r>
      <w:proofErr w:type="spellEnd"/>
      <w:r w:rsidRPr="00030133">
        <w:rPr>
          <w:rFonts w:ascii="Times New Roman" w:hAnsi="Times New Roman" w:cs="Times New Roman"/>
          <w:sz w:val="24"/>
          <w:szCs w:val="24"/>
        </w:rPr>
        <w:t xml:space="preserve"> (prior blood transfusions allowed)</w:t>
      </w:r>
    </w:p>
    <w:p w:rsidR="00030133" w:rsidRPr="00030133" w:rsidRDefault="00030133" w:rsidP="00030133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Absolute neutrophil count ≥ 1.0 × 10^9/L without growth factor support</w:t>
      </w:r>
    </w:p>
    <w:p w:rsidR="00030133" w:rsidRPr="00030133" w:rsidRDefault="00030133" w:rsidP="00030133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Platelet count &gt; 80 × 10^9/L (prior blood transfusions allowed)</w:t>
      </w:r>
    </w:p>
    <w:p w:rsidR="00030133" w:rsidRPr="00030133" w:rsidRDefault="00030133" w:rsidP="00030133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Total bilirubin &lt; 1.5 times the upper limit of normal for age (except for patients with Gilbert's syndrome)</w:t>
      </w:r>
    </w:p>
    <w:p w:rsidR="00030133" w:rsidRPr="00030133" w:rsidRDefault="00030133" w:rsidP="00030133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Serum alanine aminotransferase and/or aspartate aminotransferase &lt; 2.5 × upper limit of normal</w:t>
      </w:r>
    </w:p>
    <w:p w:rsidR="00030133" w:rsidRPr="00030133" w:rsidRDefault="00030133" w:rsidP="00030133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Serum creatinine &lt; 2.5 × upper limit of normal</w:t>
      </w:r>
    </w:p>
    <w:p w:rsidR="00030133" w:rsidRPr="00030133" w:rsidRDefault="00030133" w:rsidP="00030133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Glomerular filtration rate &gt; 40 mL/min</w:t>
      </w:r>
    </w:p>
    <w:p w:rsidR="00030133" w:rsidRPr="00030133" w:rsidRDefault="00030133" w:rsidP="00030133">
      <w:pPr>
        <w:rPr>
          <w:rFonts w:ascii="Times New Roman" w:hAnsi="Times New Roman" w:cs="Times New Roman"/>
          <w:b/>
          <w:sz w:val="24"/>
          <w:szCs w:val="24"/>
        </w:rPr>
      </w:pPr>
      <w:r w:rsidRPr="00030133">
        <w:rPr>
          <w:rFonts w:ascii="Times New Roman" w:hAnsi="Times New Roman" w:cs="Times New Roman"/>
          <w:b/>
          <w:sz w:val="24"/>
          <w:szCs w:val="24"/>
        </w:rPr>
        <w:t>(2) Exclusion Criteria: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b/>
          <w:sz w:val="24"/>
          <w:szCs w:val="24"/>
        </w:rPr>
        <w:t>1.</w:t>
      </w:r>
      <w:r w:rsidRPr="00030133">
        <w:rPr>
          <w:rFonts w:ascii="Times New Roman" w:hAnsi="Times New Roman" w:cs="Times New Roman"/>
          <w:b/>
          <w:sz w:val="24"/>
          <w:szCs w:val="24"/>
        </w:rPr>
        <w:tab/>
      </w:r>
      <w:r w:rsidRPr="00030133">
        <w:rPr>
          <w:rFonts w:ascii="Times New Roman" w:hAnsi="Times New Roman" w:cs="Times New Roman"/>
          <w:sz w:val="24"/>
          <w:szCs w:val="24"/>
        </w:rPr>
        <w:t>Pregnant or lactating women.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2.</w:t>
      </w:r>
      <w:r w:rsidRPr="00030133">
        <w:rPr>
          <w:rFonts w:ascii="Times New Roman" w:hAnsi="Times New Roman" w:cs="Times New Roman"/>
          <w:sz w:val="24"/>
          <w:szCs w:val="24"/>
        </w:rPr>
        <w:tab/>
        <w:t>Presence of biopsy contraindications.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3.</w:t>
      </w:r>
      <w:r w:rsidRPr="00030133">
        <w:rPr>
          <w:rFonts w:ascii="Times New Roman" w:hAnsi="Times New Roman" w:cs="Times New Roman"/>
          <w:sz w:val="24"/>
          <w:szCs w:val="24"/>
        </w:rPr>
        <w:tab/>
        <w:t>Allergy to any component of ifosfamide or platinum-based agents.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4.</w:t>
      </w:r>
      <w:r w:rsidRPr="00030133">
        <w:rPr>
          <w:rFonts w:ascii="Times New Roman" w:hAnsi="Times New Roman" w:cs="Times New Roman"/>
          <w:sz w:val="24"/>
          <w:szCs w:val="24"/>
        </w:rPr>
        <w:tab/>
        <w:t>Severe active cardiac disease, including: uncontrolled hypertension (systolic and diastolic blood pressure exceeding hypertensive crisis criteria), unstable angina pectoris, congestive heart failure, myocardial infarction within the past 6 months, or significant arrhythmias, with a history of pericarditis and myocarditis.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5.</w:t>
      </w:r>
      <w:r w:rsidRPr="00030133">
        <w:rPr>
          <w:rFonts w:ascii="Times New Roman" w:hAnsi="Times New Roman" w:cs="Times New Roman"/>
          <w:sz w:val="24"/>
          <w:szCs w:val="24"/>
        </w:rPr>
        <w:tab/>
        <w:t>Currently taking high doses of non-steroidal anti-inflammatory drugs (</w:t>
      </w:r>
      <w:proofErr w:type="spellStart"/>
      <w:r w:rsidRPr="00030133">
        <w:rPr>
          <w:rFonts w:ascii="Times New Roman" w:hAnsi="Times New Roman" w:cs="Times New Roman"/>
          <w:sz w:val="24"/>
          <w:szCs w:val="24"/>
        </w:rPr>
        <w:t>NSAIDs</w:t>
      </w:r>
      <w:proofErr w:type="spellEnd"/>
      <w:r w:rsidRPr="00030133">
        <w:rPr>
          <w:rFonts w:ascii="Times New Roman" w:hAnsi="Times New Roman" w:cs="Times New Roman"/>
          <w:sz w:val="24"/>
          <w:szCs w:val="24"/>
        </w:rPr>
        <w:t>) or corticosteroid therapy.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6.</w:t>
      </w:r>
      <w:r w:rsidRPr="00030133">
        <w:rPr>
          <w:rFonts w:ascii="Times New Roman" w:hAnsi="Times New Roman" w:cs="Times New Roman"/>
          <w:sz w:val="24"/>
          <w:szCs w:val="24"/>
        </w:rPr>
        <w:tab/>
        <w:t>Any psychological, social, or medical condition, physical examination findings, or laboratory abnormalities, as judged by the investigator, that would make the patient a poor candidate for the trial or could interfere with protocol adherence or interpretation of trial results.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7.</w:t>
      </w:r>
      <w:r w:rsidRPr="00030133">
        <w:rPr>
          <w:rFonts w:ascii="Times New Roman" w:hAnsi="Times New Roman" w:cs="Times New Roman"/>
          <w:sz w:val="24"/>
          <w:szCs w:val="24"/>
        </w:rPr>
        <w:tab/>
        <w:t xml:space="preserve">Any other active malignancy, except for adequately treated cervical carcinoma in situ by </w:t>
      </w:r>
      <w:proofErr w:type="spellStart"/>
      <w:r w:rsidRPr="00030133">
        <w:rPr>
          <w:rFonts w:ascii="Times New Roman" w:hAnsi="Times New Roman" w:cs="Times New Roman"/>
          <w:sz w:val="24"/>
          <w:szCs w:val="24"/>
        </w:rPr>
        <w:t>conization</w:t>
      </w:r>
      <w:proofErr w:type="spellEnd"/>
      <w:r w:rsidRPr="00030133">
        <w:rPr>
          <w:rFonts w:ascii="Times New Roman" w:hAnsi="Times New Roman" w:cs="Times New Roman"/>
          <w:sz w:val="24"/>
          <w:szCs w:val="24"/>
        </w:rPr>
        <w:t xml:space="preserve"> and non-melanoma skin lesions.</w:t>
      </w:r>
    </w:p>
    <w:p w:rsidR="00030133" w:rsidRPr="00030133" w:rsidRDefault="00030133" w:rsidP="00030133">
      <w:pPr>
        <w:rPr>
          <w:rFonts w:ascii="Times New Roman" w:hAnsi="Times New Roman" w:cs="Times New Roman"/>
          <w:sz w:val="24"/>
          <w:szCs w:val="24"/>
        </w:rPr>
      </w:pPr>
      <w:r w:rsidRPr="00030133">
        <w:rPr>
          <w:rFonts w:ascii="Times New Roman" w:hAnsi="Times New Roman" w:cs="Times New Roman"/>
          <w:sz w:val="24"/>
          <w:szCs w:val="24"/>
        </w:rPr>
        <w:t>8.</w:t>
      </w:r>
      <w:r w:rsidRPr="00030133">
        <w:rPr>
          <w:rFonts w:ascii="Times New Roman" w:hAnsi="Times New Roman" w:cs="Times New Roman"/>
          <w:sz w:val="24"/>
          <w:szCs w:val="24"/>
        </w:rPr>
        <w:tab/>
        <w:t>Known seropositive patients for hepatitis B, hepatitis C, or HIV.</w:t>
      </w:r>
    </w:p>
    <w:p w:rsidR="00B01EC8" w:rsidRDefault="003E2829" w:rsidP="008B18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74310" cy="33883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补充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5A0" w:rsidRDefault="008B185D" w:rsidP="008B185D">
      <w:pPr>
        <w:rPr>
          <w:rFonts w:ascii="Times New Roman" w:hAnsi="Times New Roman" w:cs="Times New Roman"/>
          <w:sz w:val="24"/>
          <w:szCs w:val="24"/>
        </w:rPr>
      </w:pPr>
      <w:r w:rsidRPr="00C60C74">
        <w:rPr>
          <w:rFonts w:ascii="Times New Roman" w:hAnsi="Times New Roman" w:cs="Times New Roman"/>
          <w:b/>
          <w:sz w:val="24"/>
          <w:szCs w:val="24"/>
        </w:rPr>
        <w:t>Supplementary Fig 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7DB" w:rsidRPr="00B127DB">
        <w:rPr>
          <w:rFonts w:ascii="Times New Roman" w:hAnsi="Times New Roman" w:cs="Times New Roman"/>
          <w:b/>
          <w:sz w:val="24"/>
          <w:szCs w:val="24"/>
        </w:rPr>
        <w:t>PI3K inhibitor can counteract the effect of SLC38A5 in promoting osteosarcoma progression.</w:t>
      </w:r>
      <w:r w:rsidR="00701DC0" w:rsidRPr="00701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27DB" w:rsidRPr="00B127DB">
        <w:rPr>
          <w:rFonts w:ascii="Times New Roman" w:hAnsi="Times New Roman" w:cs="Times New Roman"/>
          <w:sz w:val="24"/>
          <w:szCs w:val="24"/>
        </w:rPr>
        <w:t>(A-B)</w:t>
      </w:r>
      <w:r w:rsidR="00B127DB">
        <w:rPr>
          <w:rFonts w:ascii="Times New Roman" w:hAnsi="Times New Roman" w:cs="Times New Roman"/>
          <w:sz w:val="24"/>
          <w:szCs w:val="24"/>
        </w:rPr>
        <w:t xml:space="preserve"> T</w:t>
      </w:r>
      <w:r w:rsidR="00B127DB" w:rsidRPr="00B127DB">
        <w:rPr>
          <w:rFonts w:ascii="Times New Roman" w:hAnsi="Times New Roman" w:cs="Times New Roman"/>
          <w:sz w:val="24"/>
          <w:szCs w:val="24"/>
        </w:rPr>
        <w:t xml:space="preserve">he relative change before and after the addition of BKM120 between the LV-Control and LV-SLC38A5 groups.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127DB">
        <w:rPr>
          <w:rFonts w:ascii="Times New Roman" w:hAnsi="Times New Roman" w:cs="Times New Roman"/>
          <w:sz w:val="24"/>
          <w:szCs w:val="24"/>
        </w:rPr>
        <w:t>C-E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73842">
        <w:rPr>
          <w:rFonts w:ascii="Times New Roman" w:hAnsi="Times New Roman" w:cs="Times New Roman"/>
          <w:sz w:val="24"/>
          <w:szCs w:val="24"/>
        </w:rPr>
        <w:t xml:space="preserve">Western blot was used to evaluate </w:t>
      </w:r>
      <w:r>
        <w:rPr>
          <w:rFonts w:ascii="Times New Roman" w:hAnsi="Times New Roman" w:cs="Times New Roman"/>
          <w:sz w:val="24"/>
          <w:szCs w:val="24"/>
        </w:rPr>
        <w:t>E-</w:t>
      </w:r>
      <w:r>
        <w:rPr>
          <w:rFonts w:ascii="Times New Roman" w:hAnsi="Times New Roman" w:cs="Times New Roman" w:hint="eastAsia"/>
          <w:sz w:val="24"/>
          <w:szCs w:val="24"/>
        </w:rPr>
        <w:t>cadherin</w:t>
      </w:r>
      <w:r w:rsidRPr="00B520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N-</w:t>
      </w:r>
      <w:r>
        <w:rPr>
          <w:rFonts w:ascii="Times New Roman" w:hAnsi="Times New Roman" w:cs="Times New Roman" w:hint="eastAsia"/>
          <w:sz w:val="24"/>
          <w:szCs w:val="24"/>
        </w:rPr>
        <w:t>cadherin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 w:hint="eastAsia"/>
          <w:sz w:val="24"/>
          <w:szCs w:val="24"/>
        </w:rPr>
        <w:t>imentin</w:t>
      </w:r>
      <w:proofErr w:type="spellEnd"/>
      <w:r w:rsidRPr="0037384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the four</w:t>
      </w:r>
      <w:r w:rsidRPr="00560ABC">
        <w:rPr>
          <w:rFonts w:ascii="Times New Roman" w:hAnsi="Times New Roman" w:cs="Times New Roman"/>
          <w:sz w:val="24"/>
          <w:szCs w:val="24"/>
        </w:rPr>
        <w:t xml:space="preserve"> groups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185D" w:rsidRPr="00373842" w:rsidRDefault="008B185D" w:rsidP="008B1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331B1">
        <w:rPr>
          <w:rFonts w:ascii="Times New Roman" w:hAnsi="Times New Roman" w:cs="Times New Roman"/>
          <w:sz w:val="24"/>
          <w:szCs w:val="24"/>
        </w:rPr>
        <w:t xml:space="preserve"> </w:t>
      </w:r>
      <w:r w:rsidRPr="00C331B1">
        <w:rPr>
          <w:rFonts w:ascii="Times New Roman" w:hAnsi="Times New Roman" w:cs="Times New Roman"/>
          <w:i/>
          <w:sz w:val="24"/>
          <w:szCs w:val="24"/>
        </w:rPr>
        <w:t>P</w:t>
      </w:r>
      <w:r w:rsidR="003245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31B1">
        <w:rPr>
          <w:rFonts w:ascii="Times New Roman" w:hAnsi="Times New Roman" w:cs="Times New Roman"/>
          <w:sz w:val="24"/>
          <w:szCs w:val="24"/>
        </w:rPr>
        <w:t xml:space="preserve">&lt;0.05, ** </w:t>
      </w:r>
      <w:r w:rsidRPr="00C331B1">
        <w:rPr>
          <w:rFonts w:ascii="Times New Roman" w:hAnsi="Times New Roman" w:cs="Times New Roman"/>
          <w:i/>
          <w:sz w:val="24"/>
          <w:szCs w:val="24"/>
        </w:rPr>
        <w:t>P</w:t>
      </w:r>
      <w:r w:rsidRPr="00C331B1">
        <w:rPr>
          <w:rFonts w:ascii="Times New Roman" w:hAnsi="Times New Roman" w:cs="Times New Roman"/>
          <w:sz w:val="24"/>
          <w:szCs w:val="24"/>
        </w:rPr>
        <w:t xml:space="preserve"> &lt;0.01, *** </w:t>
      </w:r>
      <w:r w:rsidRPr="00C331B1">
        <w:rPr>
          <w:rFonts w:ascii="Times New Roman" w:hAnsi="Times New Roman" w:cs="Times New Roman"/>
          <w:i/>
          <w:sz w:val="24"/>
          <w:szCs w:val="24"/>
        </w:rPr>
        <w:t>P</w:t>
      </w:r>
      <w:r w:rsidRPr="00C331B1">
        <w:rPr>
          <w:rFonts w:ascii="Times New Roman" w:hAnsi="Times New Roman" w:cs="Times New Roman"/>
          <w:sz w:val="24"/>
          <w:szCs w:val="24"/>
        </w:rPr>
        <w:t xml:space="preserve"> &lt;0.001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2F13" w:rsidRDefault="007C2F13" w:rsidP="008B185D"/>
    <w:p w:rsidR="00B127DB" w:rsidRDefault="00B127DB" w:rsidP="008B185D"/>
    <w:p w:rsidR="008F70D8" w:rsidRDefault="00030133" w:rsidP="008B185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8284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补充s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2F13" w:rsidRDefault="008F70D8" w:rsidP="008F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 2. </w:t>
      </w:r>
      <w:r w:rsidRPr="008F70D8">
        <w:rPr>
          <w:rFonts w:ascii="Times New Roman" w:hAnsi="Times New Roman" w:cs="Times New Roman"/>
          <w:b/>
          <w:sz w:val="24"/>
          <w:szCs w:val="24"/>
        </w:rPr>
        <w:t xml:space="preserve">SLC38A5 enhances glutamine uptake and inhibits </w:t>
      </w:r>
      <w:proofErr w:type="spellStart"/>
      <w:r w:rsidRPr="008F70D8">
        <w:rPr>
          <w:rFonts w:ascii="Times New Roman" w:hAnsi="Times New Roman" w:cs="Times New Roman"/>
          <w:b/>
          <w:sz w:val="24"/>
          <w:szCs w:val="24"/>
        </w:rPr>
        <w:t>ferroptosis</w:t>
      </w:r>
      <w:proofErr w:type="spellEnd"/>
      <w:r w:rsidRPr="008F70D8">
        <w:rPr>
          <w:rFonts w:ascii="Times New Roman" w:hAnsi="Times New Roman" w:cs="Times New Roman"/>
          <w:b/>
          <w:sz w:val="24"/>
          <w:szCs w:val="24"/>
        </w:rPr>
        <w:t xml:space="preserve"> in osteosarcoma cells.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FD4756">
        <w:rPr>
          <w:rFonts w:ascii="Times New Roman" w:hAnsi="Times New Roman" w:cs="Times New Roman"/>
          <w:sz w:val="24"/>
          <w:szCs w:val="24"/>
        </w:rPr>
        <w:t>Comparison of glutamine uptake</w:t>
      </w:r>
      <w:r>
        <w:rPr>
          <w:rFonts w:ascii="Times New Roman" w:hAnsi="Times New Roman" w:cs="Times New Roman"/>
          <w:sz w:val="24"/>
          <w:szCs w:val="24"/>
        </w:rPr>
        <w:t xml:space="preserve"> of the LV-SLC38A5 </w:t>
      </w:r>
      <w:r w:rsidRPr="00F41F1C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LV-Control</w:t>
      </w:r>
      <w:r w:rsidRPr="00F41F1C">
        <w:rPr>
          <w:rFonts w:ascii="Times New Roman" w:hAnsi="Times New Roman" w:cs="Times New Roman"/>
          <w:sz w:val="24"/>
          <w:szCs w:val="24"/>
        </w:rPr>
        <w:t xml:space="preserve"> group</w:t>
      </w:r>
      <w:r>
        <w:rPr>
          <w:rFonts w:ascii="Times New Roman" w:hAnsi="Times New Roman" w:cs="Times New Roman"/>
          <w:sz w:val="24"/>
          <w:szCs w:val="24"/>
        </w:rPr>
        <w:t xml:space="preserve">s cells. (B-C) </w:t>
      </w:r>
      <w:r w:rsidRPr="00117AD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OCR</w:t>
      </w:r>
      <w:r w:rsidRPr="00117AD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ECAR</w:t>
      </w:r>
      <w:proofErr w:type="spellEnd"/>
      <w:r w:rsidRPr="00117ADB">
        <w:rPr>
          <w:rFonts w:ascii="Times New Roman" w:hAnsi="Times New Roman" w:cs="Times New Roman"/>
          <w:sz w:val="24"/>
          <w:szCs w:val="24"/>
        </w:rPr>
        <w:t xml:space="preserve"> of 143B cells in the </w:t>
      </w:r>
      <w:r>
        <w:rPr>
          <w:rFonts w:ascii="Times New Roman" w:hAnsi="Times New Roman" w:cs="Times New Roman"/>
          <w:sz w:val="24"/>
          <w:szCs w:val="24"/>
        </w:rPr>
        <w:t xml:space="preserve">LV-SLC38A5 </w:t>
      </w:r>
      <w:r w:rsidRPr="00F41F1C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LV-Control</w:t>
      </w:r>
      <w:r w:rsidRPr="00117ADB">
        <w:rPr>
          <w:rFonts w:ascii="Times New Roman" w:hAnsi="Times New Roman" w:cs="Times New Roman"/>
          <w:sz w:val="24"/>
          <w:szCs w:val="24"/>
        </w:rPr>
        <w:t xml:space="preserve"> groups 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ADB">
        <w:rPr>
          <w:rFonts w:ascii="Times New Roman" w:hAnsi="Times New Roman" w:cs="Times New Roman"/>
          <w:sz w:val="24"/>
          <w:szCs w:val="24"/>
        </w:rPr>
        <w:t>measured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ADB">
        <w:rPr>
          <w:rFonts w:ascii="Times New Roman" w:hAnsi="Times New Roman" w:cs="Times New Roman"/>
          <w:sz w:val="24"/>
          <w:szCs w:val="24"/>
        </w:rPr>
        <w:t>quantified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mc:AlternateContent>
            <mc:Choice Requires="w16se">
              <w:rFonts w:ascii="Times New Roman" w:hAnsi="Times New Roman" w:cs="Times New Roman" w:hint="eastAsia"/>
            </mc:Choice>
            <mc:Fallback>
              <w:rFonts w:ascii="宋体" w:eastAsia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Pr="004C1C29">
        <w:t xml:space="preserve"> </w:t>
      </w:r>
      <w:proofErr w:type="spellStart"/>
      <w:r w:rsidRPr="004C1C29">
        <w:rPr>
          <w:rFonts w:ascii="Times New Roman" w:hAnsi="Times New Roman" w:cs="Times New Roman"/>
          <w:sz w:val="24"/>
          <w:szCs w:val="24"/>
        </w:rPr>
        <w:t>oligomycin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mc:AlternateContent>
            <mc:Choice Requires="w16se">
              <w:rFonts w:ascii="Times New Roman" w:hAnsi="Times New Roman" w:cs="Times New Roman" w:hint="eastAsia"/>
            </mc:Choice>
            <mc:Fallback>
              <w:rFonts w:ascii="宋体" w:eastAsia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FCCP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mc:AlternateContent>
            <mc:Choice Requires="w16se">
              <w:rFonts w:ascii="Times New Roman" w:hAnsi="Times New Roman" w:cs="Times New Roman" w:hint="eastAsia"/>
            </mc:Choice>
            <mc:Fallback>
              <w:rFonts w:ascii="宋体" w:eastAsia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C29">
        <w:rPr>
          <w:rFonts w:ascii="Times New Roman" w:hAnsi="Times New Roman" w:cs="Times New Roman"/>
          <w:sz w:val="24"/>
          <w:szCs w:val="24"/>
        </w:rPr>
        <w:t>Rotenone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Pr="004C1C29">
        <w:rPr>
          <w:rFonts w:ascii="Times New Roman" w:hAnsi="Times New Roman" w:cs="Times New Roman"/>
          <w:sz w:val="24"/>
          <w:szCs w:val="24"/>
        </w:rPr>
        <w:t>Antimycin</w:t>
      </w:r>
      <w:proofErr w:type="spellEnd"/>
      <w:r w:rsidRPr="004C1C2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4C1C2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mc:AlternateContent>
            <mc:Choice Requires="w16se">
              <w:rFonts w:ascii="Times New Roman" w:hAnsi="Times New Roman" w:cs="Times New Roman" w:hint="eastAsia"/>
            </mc:Choice>
            <mc:Fallback>
              <w:rFonts w:ascii="宋体" w:eastAsia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glucose, </w:t>
      </w:r>
      <w:r>
        <w:rPr>
          <mc:AlternateContent>
            <mc:Choice Requires="w16se">
              <w:rFonts w:ascii="Times New Roman" w:hAnsi="Times New Roman" w:cs="Times New Roman" w:hint="eastAsia"/>
            </mc:Choice>
            <mc:Fallback>
              <w:rFonts w:ascii="宋体" w:eastAsia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4"/>
          </mc:Choice>
          <mc:Fallback>
            <w:t>⑤</w: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C29">
        <w:rPr>
          <w:rFonts w:ascii="Times New Roman" w:hAnsi="Times New Roman" w:cs="Times New Roman"/>
          <w:sz w:val="24"/>
          <w:szCs w:val="24"/>
        </w:rPr>
        <w:t>oligomycin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mc:AlternateContent>
            <mc:Choice Requires="w16se">
              <w:rFonts w:ascii="Times New Roman" w:hAnsi="Times New Roman" w:cs="Times New Roman" w:hint="eastAsia"/>
            </mc:Choice>
            <mc:Fallback>
              <w:rFonts w:ascii="宋体" w:eastAsia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5"/>
          </mc:Choice>
          <mc:Fallback>
            <w:t>⑥</w: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2-DG. (D) </w:t>
      </w:r>
      <w:r w:rsidRPr="004C4EFB">
        <w:rPr>
          <w:rFonts w:ascii="Times New Roman" w:hAnsi="Times New Roman" w:cs="Times New Roman"/>
          <w:sz w:val="24"/>
          <w:szCs w:val="24"/>
        </w:rPr>
        <w:t xml:space="preserve">The effect of SLC38A5 knockdown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level</w:t>
      </w:r>
      <w:r w:rsidRPr="004C4EFB">
        <w:rPr>
          <w:rFonts w:ascii="Times New Roman" w:hAnsi="Times New Roman" w:cs="Times New Roman"/>
          <w:sz w:val="24"/>
          <w:szCs w:val="24"/>
        </w:rPr>
        <w:t xml:space="preserve"> in osteosarcoma cell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="007C2F13">
        <w:rPr>
          <w:rFonts w:ascii="Times New Roman" w:hAnsi="Times New Roman" w:cs="Times New Roman"/>
          <w:sz w:val="24"/>
          <w:szCs w:val="24"/>
        </w:rPr>
        <w:t>(E-F)</w:t>
      </w:r>
      <w:r w:rsidR="007C2F13" w:rsidRPr="007C2F13">
        <w:t xml:space="preserve"> </w:t>
      </w:r>
      <w:r w:rsidR="007C2F13" w:rsidRPr="007C2F13">
        <w:rPr>
          <w:rFonts w:ascii="Times New Roman" w:hAnsi="Times New Roman" w:cs="Times New Roman"/>
          <w:sz w:val="24"/>
          <w:szCs w:val="24"/>
        </w:rPr>
        <w:t xml:space="preserve">Western blot analysis of </w:t>
      </w:r>
      <w:proofErr w:type="spellStart"/>
      <w:r w:rsidR="007C2F13" w:rsidRPr="007C2F13">
        <w:rPr>
          <w:rFonts w:ascii="Times New Roman" w:hAnsi="Times New Roman" w:cs="Times New Roman"/>
          <w:sz w:val="24"/>
          <w:szCs w:val="24"/>
        </w:rPr>
        <w:t>ferroptosis</w:t>
      </w:r>
      <w:proofErr w:type="spellEnd"/>
      <w:r w:rsidR="007C2F13" w:rsidRPr="007C2F13">
        <w:rPr>
          <w:rFonts w:ascii="Times New Roman" w:hAnsi="Times New Roman" w:cs="Times New Roman"/>
          <w:sz w:val="24"/>
          <w:szCs w:val="24"/>
        </w:rPr>
        <w:t>-related proteins including Nrf2 and GPX4.</w:t>
      </w:r>
      <w:r w:rsidR="007C2F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F70D8" w:rsidRDefault="008F70D8" w:rsidP="008F7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331B1">
        <w:rPr>
          <w:rFonts w:ascii="Times New Roman" w:hAnsi="Times New Roman" w:cs="Times New Roman"/>
          <w:sz w:val="24"/>
          <w:szCs w:val="24"/>
        </w:rPr>
        <w:t xml:space="preserve"> </w:t>
      </w:r>
      <w:r w:rsidRPr="00C331B1">
        <w:rPr>
          <w:rFonts w:ascii="Times New Roman" w:hAnsi="Times New Roman" w:cs="Times New Roman"/>
          <w:i/>
          <w:sz w:val="24"/>
          <w:szCs w:val="24"/>
        </w:rPr>
        <w:t>P</w:t>
      </w:r>
      <w:r w:rsidR="007C2F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31B1">
        <w:rPr>
          <w:rFonts w:ascii="Times New Roman" w:hAnsi="Times New Roman" w:cs="Times New Roman"/>
          <w:sz w:val="24"/>
          <w:szCs w:val="24"/>
        </w:rPr>
        <w:t xml:space="preserve">&lt;0.05, ** </w:t>
      </w:r>
      <w:r w:rsidRPr="00C331B1">
        <w:rPr>
          <w:rFonts w:ascii="Times New Roman" w:hAnsi="Times New Roman" w:cs="Times New Roman"/>
          <w:i/>
          <w:sz w:val="24"/>
          <w:szCs w:val="24"/>
        </w:rPr>
        <w:t>P</w:t>
      </w:r>
      <w:r w:rsidRPr="00C331B1">
        <w:rPr>
          <w:rFonts w:ascii="Times New Roman" w:hAnsi="Times New Roman" w:cs="Times New Roman"/>
          <w:sz w:val="24"/>
          <w:szCs w:val="24"/>
        </w:rPr>
        <w:t xml:space="preserve"> &lt;0.01, *** </w:t>
      </w:r>
      <w:r w:rsidRPr="00C331B1">
        <w:rPr>
          <w:rFonts w:ascii="Times New Roman" w:hAnsi="Times New Roman" w:cs="Times New Roman"/>
          <w:i/>
          <w:sz w:val="24"/>
          <w:szCs w:val="24"/>
        </w:rPr>
        <w:t>P</w:t>
      </w:r>
      <w:r w:rsidRPr="00C331B1">
        <w:rPr>
          <w:rFonts w:ascii="Times New Roman" w:hAnsi="Times New Roman" w:cs="Times New Roman"/>
          <w:sz w:val="24"/>
          <w:szCs w:val="24"/>
        </w:rPr>
        <w:t xml:space="preserve"> &lt;0.001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2F13" w:rsidRDefault="007C2F13" w:rsidP="008F70D8">
      <w:pPr>
        <w:rPr>
          <w:rFonts w:ascii="Times New Roman" w:hAnsi="Times New Roman" w:cs="Times New Roman"/>
          <w:sz w:val="24"/>
          <w:szCs w:val="24"/>
        </w:rPr>
      </w:pPr>
    </w:p>
    <w:p w:rsidR="007C2F13" w:rsidRDefault="007C2F13" w:rsidP="008F70D8">
      <w:pPr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8F70D8">
      <w:pPr>
        <w:rPr>
          <w:rFonts w:ascii="Times New Roman" w:hAnsi="Times New Roman" w:cs="Times New Roman"/>
          <w:sz w:val="24"/>
          <w:szCs w:val="24"/>
        </w:rPr>
      </w:pPr>
    </w:p>
    <w:p w:rsidR="00030133" w:rsidRDefault="00030133" w:rsidP="008F70D8">
      <w:r>
        <w:rPr>
          <w:noProof/>
        </w:rPr>
        <w:drawing>
          <wp:inline distT="0" distB="0" distL="0" distR="0">
            <wp:extent cx="5274310" cy="47396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补充s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EE9" w:rsidRDefault="00AE0EE9" w:rsidP="008F70D8"/>
    <w:p w:rsidR="00AE0EE9" w:rsidRPr="00615B61" w:rsidRDefault="00AE0EE9" w:rsidP="00615B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 3.</w:t>
      </w:r>
      <w:r w:rsidR="00615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4A1" w:rsidRPr="00CC44A1">
        <w:rPr>
          <w:rFonts w:ascii="Times New Roman" w:hAnsi="Times New Roman" w:cs="Times New Roman"/>
          <w:b/>
          <w:sz w:val="24"/>
          <w:szCs w:val="24"/>
        </w:rPr>
        <w:t>SLC</w:t>
      </w:r>
      <w:r w:rsidR="00CC44A1">
        <w:rPr>
          <w:rFonts w:ascii="Times New Roman" w:hAnsi="Times New Roman" w:cs="Times New Roman"/>
          <w:b/>
          <w:sz w:val="24"/>
          <w:szCs w:val="24"/>
        </w:rPr>
        <w:t>38A5 promote</w:t>
      </w:r>
      <w:r w:rsidR="00CC44A1" w:rsidRPr="00CC44A1">
        <w:rPr>
          <w:rFonts w:ascii="Times New Roman" w:hAnsi="Times New Roman" w:cs="Times New Roman"/>
          <w:b/>
          <w:sz w:val="24"/>
          <w:szCs w:val="24"/>
        </w:rPr>
        <w:t>s the activation of the PI3K/</w:t>
      </w:r>
      <w:proofErr w:type="spellStart"/>
      <w:r w:rsidR="00CC44A1" w:rsidRPr="00CC44A1">
        <w:rPr>
          <w:rFonts w:ascii="Times New Roman" w:hAnsi="Times New Roman" w:cs="Times New Roman"/>
          <w:b/>
          <w:sz w:val="24"/>
          <w:szCs w:val="24"/>
        </w:rPr>
        <w:t>AKT</w:t>
      </w:r>
      <w:proofErr w:type="spellEnd"/>
      <w:r w:rsidR="00CC44A1" w:rsidRPr="00CC44A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CC44A1" w:rsidRPr="00CC44A1">
        <w:rPr>
          <w:rFonts w:ascii="Times New Roman" w:hAnsi="Times New Roman" w:cs="Times New Roman"/>
          <w:b/>
          <w:sz w:val="24"/>
          <w:szCs w:val="24"/>
        </w:rPr>
        <w:t>mTOR</w:t>
      </w:r>
      <w:proofErr w:type="spellEnd"/>
      <w:r w:rsidR="00CC44A1" w:rsidRPr="00CC44A1">
        <w:rPr>
          <w:rFonts w:ascii="Times New Roman" w:hAnsi="Times New Roman" w:cs="Times New Roman"/>
          <w:b/>
          <w:sz w:val="24"/>
          <w:szCs w:val="24"/>
        </w:rPr>
        <w:t xml:space="preserve"> signaling pathway through glutamine</w:t>
      </w:r>
      <w:r w:rsidR="00CC44A1">
        <w:rPr>
          <w:rFonts w:ascii="Times New Roman" w:hAnsi="Times New Roman" w:cs="Times New Roman"/>
          <w:b/>
          <w:sz w:val="24"/>
          <w:szCs w:val="24"/>
        </w:rPr>
        <w:t>.</w:t>
      </w:r>
      <w:r w:rsidR="00615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B61" w:rsidRPr="00B356A4">
        <w:rPr>
          <w:rFonts w:ascii="Times New Roman" w:hAnsi="Times New Roman" w:cs="Times New Roman"/>
          <w:sz w:val="24"/>
          <w:szCs w:val="24"/>
        </w:rPr>
        <w:t>(A-B)</w:t>
      </w:r>
      <w:r w:rsidR="00615B61" w:rsidRPr="00B356A4">
        <w:t xml:space="preserve"> </w:t>
      </w:r>
      <w:r w:rsidR="00615B61" w:rsidRPr="00B356A4">
        <w:rPr>
          <w:rFonts w:ascii="Times New Roman" w:hAnsi="Times New Roman" w:cs="Times New Roman"/>
          <w:sz w:val="24"/>
          <w:szCs w:val="24"/>
        </w:rPr>
        <w:t xml:space="preserve">The U2OS cells were treated with glutamine (2 </w:t>
      </w:r>
      <w:proofErr w:type="spellStart"/>
      <w:r w:rsidR="00615B61" w:rsidRPr="00B356A4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615B61" w:rsidRPr="00B356A4">
        <w:rPr>
          <w:rFonts w:ascii="Times New Roman" w:hAnsi="Times New Roman" w:cs="Times New Roman"/>
          <w:sz w:val="24"/>
          <w:szCs w:val="24"/>
        </w:rPr>
        <w:t>) and incubated for 48 hours, and then the key proteins of the PI3K/</w:t>
      </w:r>
      <w:proofErr w:type="spellStart"/>
      <w:r w:rsidR="00615B61" w:rsidRPr="00B356A4">
        <w:rPr>
          <w:rFonts w:ascii="Times New Roman" w:hAnsi="Times New Roman" w:cs="Times New Roman"/>
          <w:sz w:val="24"/>
          <w:szCs w:val="24"/>
        </w:rPr>
        <w:t>AKT</w:t>
      </w:r>
      <w:proofErr w:type="spellEnd"/>
      <w:r w:rsidR="00615B61" w:rsidRPr="00B356A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15B61" w:rsidRPr="00B356A4">
        <w:rPr>
          <w:rFonts w:ascii="Times New Roman" w:hAnsi="Times New Roman" w:cs="Times New Roman"/>
          <w:sz w:val="24"/>
          <w:szCs w:val="24"/>
        </w:rPr>
        <w:t>mTOR</w:t>
      </w:r>
      <w:proofErr w:type="spellEnd"/>
      <w:r w:rsidR="00615B61" w:rsidRPr="00B356A4">
        <w:rPr>
          <w:rFonts w:ascii="Times New Roman" w:hAnsi="Times New Roman" w:cs="Times New Roman"/>
          <w:sz w:val="24"/>
          <w:szCs w:val="24"/>
        </w:rPr>
        <w:t xml:space="preserve"> signaling pathway were detected by western blot.</w:t>
      </w:r>
      <w:r w:rsidR="00B356A4" w:rsidRPr="00B356A4">
        <w:rPr>
          <w:rFonts w:ascii="Times New Roman" w:hAnsi="Times New Roman" w:cs="Times New Roman"/>
          <w:sz w:val="24"/>
          <w:szCs w:val="24"/>
        </w:rPr>
        <w:t xml:space="preserve"> (C-F) (J-M) Under treatment with varying concentrations of glutamine, western blot was performed to detect the protein levels of p-PI3K, PI3K, p-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AKT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AKT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>, p-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mTOR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mTOR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 in two groups of </w:t>
      </w:r>
      <w:r w:rsidR="00B356A4">
        <w:rPr>
          <w:rFonts w:ascii="Times New Roman" w:hAnsi="Times New Roman" w:cs="Times New Roman"/>
          <w:sz w:val="24"/>
          <w:szCs w:val="24"/>
        </w:rPr>
        <w:t>U2OS</w:t>
      </w:r>
      <w:r w:rsidR="00B356A4" w:rsidRPr="00B356A4">
        <w:rPr>
          <w:rFonts w:ascii="Times New Roman" w:hAnsi="Times New Roman" w:cs="Times New Roman"/>
          <w:sz w:val="24"/>
          <w:szCs w:val="24"/>
        </w:rPr>
        <w:t xml:space="preserve"> cells. Con: LV-Control group;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SLC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: LV-SLC38A5 group. The concentrations were as follows: </w:t>
      </w:r>
      <w:proofErr w:type="spellStart"/>
      <w:proofErr w:type="gramStart"/>
      <w:r w:rsidR="00B356A4" w:rsidRPr="00B356A4">
        <w:rPr>
          <w:rFonts w:ascii="Times New Roman" w:hAnsi="Times New Roman" w:cs="Times New Roman"/>
          <w:sz w:val="24"/>
          <w:szCs w:val="24"/>
        </w:rPr>
        <w:t>Gln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-): 0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Gln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(+): 2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Gln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(++): 5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lastRenderedPageBreak/>
        <w:t>Gln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(+++): 10 </w:t>
      </w:r>
      <w:proofErr w:type="spellStart"/>
      <w:r w:rsidR="00B356A4" w:rsidRPr="00B356A4">
        <w:rPr>
          <w:rFonts w:ascii="Times New Roman" w:hAnsi="Times New Roman" w:cs="Times New Roman"/>
          <w:sz w:val="24"/>
          <w:szCs w:val="24"/>
        </w:rPr>
        <w:t>mM.</w:t>
      </w:r>
      <w:proofErr w:type="spellEnd"/>
      <w:r w:rsidR="00B356A4" w:rsidRPr="00B356A4">
        <w:rPr>
          <w:rFonts w:ascii="Times New Roman" w:hAnsi="Times New Roman" w:cs="Times New Roman"/>
          <w:sz w:val="24"/>
          <w:szCs w:val="24"/>
        </w:rPr>
        <w:t xml:space="preserve"> Results from three independent experiments are summarized in a histogram format. Comparison between different concentrations: * P &lt;0.05, ** P &lt;0.01, *** P &lt;0.001, ns, not significant. Comparison between different groups: # P &lt;0.05, ## P &lt;0.01, ### P &lt;0.001, ns, not significant.</w:t>
      </w:r>
    </w:p>
    <w:sectPr w:rsidR="00AE0EE9" w:rsidRPr="00615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964CD"/>
    <w:multiLevelType w:val="hybridMultilevel"/>
    <w:tmpl w:val="4BDC91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AD"/>
    <w:rsid w:val="00030133"/>
    <w:rsid w:val="000D4CAD"/>
    <w:rsid w:val="0010296C"/>
    <w:rsid w:val="00143D6A"/>
    <w:rsid w:val="003245A0"/>
    <w:rsid w:val="003E2829"/>
    <w:rsid w:val="004B6435"/>
    <w:rsid w:val="00615B61"/>
    <w:rsid w:val="00701DC0"/>
    <w:rsid w:val="007C2F13"/>
    <w:rsid w:val="007E022B"/>
    <w:rsid w:val="008B185D"/>
    <w:rsid w:val="008F70D8"/>
    <w:rsid w:val="009B04A7"/>
    <w:rsid w:val="00AE0EE9"/>
    <w:rsid w:val="00B01EC8"/>
    <w:rsid w:val="00B127DB"/>
    <w:rsid w:val="00B356A4"/>
    <w:rsid w:val="00BB34CB"/>
    <w:rsid w:val="00CC44A1"/>
    <w:rsid w:val="00F2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8B8B0"/>
  <w15:chartTrackingRefBased/>
  <w15:docId w15:val="{796CE8C5-FD52-4514-BFBE-F1EB69A5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黄兴寒</dc:creator>
  <cp:keywords/>
  <dc:description/>
  <cp:lastModifiedBy>木</cp:lastModifiedBy>
  <cp:revision>18</cp:revision>
  <dcterms:created xsi:type="dcterms:W3CDTF">2024-08-01T08:10:00Z</dcterms:created>
  <dcterms:modified xsi:type="dcterms:W3CDTF">2024-10-13T16:38:00Z</dcterms:modified>
</cp:coreProperties>
</file>