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1C686"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Table 1  RNA oligonucleotides sequences.</w:t>
      </w:r>
    </w:p>
    <w:p w14:paraId="749C7162"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</w:p>
    <w:tbl>
      <w:tblPr>
        <w:tblStyle w:val="4"/>
        <w:tblW w:w="90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1385"/>
        <w:gridCol w:w="5565"/>
      </w:tblGrid>
      <w:tr w14:paraId="2390A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12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600C12">
            <w:pPr>
              <w:spacing w:line="240" w:lineRule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4D7E6E">
            <w:pPr>
              <w:spacing w:line="240" w:lineRule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6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A816B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Sequence (5 ′ -3 ′)</w:t>
            </w:r>
          </w:p>
        </w:tc>
      </w:tr>
      <w:tr w14:paraId="60C2C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129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56C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</w:rPr>
              <w:t>miR-</w:t>
            </w:r>
            <w:r>
              <w:rPr>
                <w:rFonts w:hint="eastAsia"/>
                <w:lang w:val="en-US" w:eastAsia="zh-CN"/>
              </w:rPr>
              <w:t>4712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p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mimics</w:t>
            </w:r>
          </w:p>
        </w:tc>
        <w:tc>
          <w:tcPr>
            <w:tcW w:w="138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83C4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sense</w:t>
            </w:r>
          </w:p>
        </w:tc>
        <w:tc>
          <w:tcPr>
            <w:tcW w:w="55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F30E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UCCAGUACAGGUCUCUCAUUUC</w:t>
            </w:r>
          </w:p>
        </w:tc>
      </w:tr>
      <w:tr w14:paraId="62B80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12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BE07C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06BDD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antisense</w:t>
            </w:r>
          </w:p>
        </w:tc>
        <w:tc>
          <w:tcPr>
            <w:tcW w:w="55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B4F8B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AUGAGAGACCUGUACUGGAUU</w:t>
            </w:r>
          </w:p>
        </w:tc>
      </w:tr>
      <w:tr w14:paraId="383EC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129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BA9D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t>mimics control</w:t>
            </w:r>
          </w:p>
        </w:tc>
        <w:tc>
          <w:tcPr>
            <w:tcW w:w="138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5DC7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sense</w:t>
            </w:r>
          </w:p>
        </w:tc>
        <w:tc>
          <w:tcPr>
            <w:tcW w:w="55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61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UUGUACUACACAAAAGUACUG</w:t>
            </w:r>
          </w:p>
        </w:tc>
      </w:tr>
      <w:tr w14:paraId="26F8F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12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195C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6286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antisense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B7F5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UGAAAUCACUCUUACAGAGTT</w:t>
            </w:r>
          </w:p>
        </w:tc>
      </w:tr>
      <w:tr w14:paraId="01F34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2F35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</w:rPr>
              <w:t>miR-</w:t>
            </w:r>
            <w:r>
              <w:rPr>
                <w:rFonts w:hint="eastAsia"/>
                <w:lang w:val="en-US" w:eastAsia="zh-CN"/>
              </w:rPr>
              <w:t>4712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p</w:t>
            </w:r>
            <w:r>
              <w:t xml:space="preserve"> </w:t>
            </w:r>
            <w:r>
              <w:rPr>
                <w:rFonts w:hint="eastAsia"/>
              </w:rPr>
              <w:t>inhibitor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8A2B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sense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449C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GAAAUGAGAGACCUGUACUGGA</w:t>
            </w:r>
          </w:p>
        </w:tc>
      </w:tr>
      <w:tr w14:paraId="036FC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12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34A26F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t>I</w:t>
            </w:r>
            <w:r>
              <w:rPr>
                <w:rFonts w:hint="eastAsia"/>
              </w:rPr>
              <w:t>nhibitor</w:t>
            </w:r>
            <w:r>
              <w:t xml:space="preserve"> control</w:t>
            </w:r>
          </w:p>
        </w:tc>
        <w:tc>
          <w:tcPr>
            <w:tcW w:w="138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86B992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sense</w:t>
            </w:r>
          </w:p>
        </w:tc>
        <w:tc>
          <w:tcPr>
            <w:tcW w:w="556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E97571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CAGUACUUUUGUGUAGUACAA</w:t>
            </w:r>
          </w:p>
        </w:tc>
      </w:tr>
    </w:tbl>
    <w:p w14:paraId="6D27195E">
      <w:pPr>
        <w:jc w:val="both"/>
        <w:rPr>
          <w:rFonts w:hint="eastAsia" w:eastAsiaTheme="minorEastAsia"/>
          <w:color w:val="auto"/>
          <w:lang w:eastAsia="zh-CN"/>
        </w:rPr>
      </w:pPr>
    </w:p>
    <w:p w14:paraId="29D68FFD"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Table 2  Primer sequences for lncRNA</w:t>
      </w:r>
    </w:p>
    <w:p w14:paraId="114F0F52"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</w:p>
    <w:tbl>
      <w:tblPr>
        <w:tblStyle w:val="4"/>
        <w:tblpPr w:leftFromText="180" w:rightFromText="180" w:vertAnchor="text" w:horzAnchor="page" w:tblpX="2425" w:tblpY="93"/>
        <w:tblOverlap w:val="never"/>
        <w:tblW w:w="7699" w:type="dxa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6"/>
        <w:gridCol w:w="1404"/>
        <w:gridCol w:w="3690"/>
      </w:tblGrid>
      <w:tr w14:paraId="253272C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1896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1A0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B0E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 列 (5′-3′)</w:t>
            </w:r>
          </w:p>
        </w:tc>
      </w:tr>
      <w:tr w14:paraId="76E453A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60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3B8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HSA_CIRCpedia_5280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7726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F5DD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  <w:t>TACTGGACAGACTGGGGTGAG</w:t>
            </w:r>
          </w:p>
        </w:tc>
      </w:tr>
      <w:tr w14:paraId="39F23B9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3C3B9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F4DCC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43F42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  <w:t>ACGGTGGATGAAGCTGAGC</w:t>
            </w:r>
          </w:p>
        </w:tc>
      </w:tr>
      <w:tr w14:paraId="45C90AE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8E8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HSA_CIRCpedia_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51817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FE213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EBC65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  <w:t>AGCAAAAGAAGTGCGAGCAG</w:t>
            </w:r>
          </w:p>
        </w:tc>
      </w:tr>
      <w:tr w14:paraId="5B2BBEA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34F8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BA10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C5A6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  <w:t>GTGTCCTCTCTACCTCGTTGC</w:t>
            </w:r>
          </w:p>
        </w:tc>
      </w:tr>
      <w:tr w14:paraId="3DEE464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949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HSA_CIRCpedia_5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1816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C7B0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68FE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  <w:t>AGCAAAAGAAGTGCGAGCAG</w:t>
            </w:r>
          </w:p>
        </w:tc>
      </w:tr>
      <w:tr w14:paraId="4668F80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C17E6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5140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8A8D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  <w:t>GTGTCCTCTCTACCTCGTTGC</w:t>
            </w:r>
          </w:p>
        </w:tc>
      </w:tr>
      <w:tr w14:paraId="454129B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16D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HSA_CIRCpedia_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7403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630B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CCF6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  <w:t>ACATGCCTTCAGCCAACAGA</w:t>
            </w:r>
          </w:p>
        </w:tc>
      </w:tr>
      <w:tr w14:paraId="2957F36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CD05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90F3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731B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  <w:t>TCAGAACCATCCAGAGCTGC</w:t>
            </w:r>
          </w:p>
        </w:tc>
      </w:tr>
      <w:tr w14:paraId="69215B3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BE1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LRP5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485C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F839C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  <w:t>AGACGAGGCGGACTGTGAC</w:t>
            </w:r>
          </w:p>
        </w:tc>
      </w:tr>
      <w:tr w14:paraId="17AE6D9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143B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6C93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B53B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  <w:t>GAGGGCGGCTTGGTGATTTC</w:t>
            </w:r>
          </w:p>
        </w:tc>
      </w:tr>
      <w:tr w14:paraId="4E313E8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5F7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1" w:colFirst="0" w:colLast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miR-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4712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-5P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977C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00C3A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GCGCAATGAGAGACCTGTACTGT</w:t>
            </w:r>
          </w:p>
        </w:tc>
      </w:tr>
      <w:tr w14:paraId="3B121AD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B0C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miR-770-5P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A3E4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614B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TCCAGTACCACGTGTCAGGG</w:t>
            </w:r>
          </w:p>
        </w:tc>
      </w:tr>
      <w:tr w14:paraId="7DD11C7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07C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miR-4640-5p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A9BF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D6DE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ATATATTGGGCCAGGGAGCAGCT</w:t>
            </w:r>
          </w:p>
        </w:tc>
      </w:tr>
      <w:tr w14:paraId="2EF6096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B651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miR-4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-5p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E1BE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3A70314">
            <w:pPr>
              <w:keepNext w:val="0"/>
              <w:keepLines w:val="0"/>
              <w:widowControl/>
              <w:suppressLineNumbers w:val="0"/>
              <w:tabs>
                <w:tab w:val="left" w:pos="676"/>
                <w:tab w:val="center" w:pos="1744"/>
              </w:tabs>
              <w:spacing w:line="240" w:lineRule="auto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CTTATAGGGCCAGAGGAGCCTG</w:t>
            </w:r>
          </w:p>
        </w:tc>
      </w:tr>
      <w:tr w14:paraId="1F00138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DD3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miR-4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p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9AAD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3651F3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CGGCAGTCCATGGGCATATACAC</w:t>
            </w:r>
          </w:p>
        </w:tc>
      </w:tr>
      <w:bookmarkEnd w:id="0"/>
      <w:tr w14:paraId="0902CD8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DB2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1" w:name="OLE_LINK2" w:colFirst="0" w:colLast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miR-3190-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p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4BC89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2228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TGTGGAAGGTAGACGGCCAGA</w:t>
            </w:r>
          </w:p>
        </w:tc>
      </w:tr>
      <w:tr w14:paraId="1A4BE02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F2D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miR-6511b-5p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9FD3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2813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GCTTTACTGCAGGCAGAAGTGG</w:t>
            </w:r>
          </w:p>
        </w:tc>
      </w:tr>
      <w:bookmarkEnd w:id="1"/>
      <w:tr w14:paraId="71BFEF9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C55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GAPDH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62FB65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84DB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  <w:lang w:val="en-US" w:eastAsia="zh-CN"/>
              </w:rPr>
              <w:t>UGACCUCAACUACAUGGUUTT</w:t>
            </w:r>
          </w:p>
        </w:tc>
      </w:tr>
      <w:tr w14:paraId="3BC70FB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9406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EC5F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0347F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  <w:lang w:val="en-US" w:eastAsia="zh-CN"/>
              </w:rPr>
              <w:t>AACCAUGUAGUUGAGGUCATT</w:t>
            </w:r>
          </w:p>
        </w:tc>
      </w:tr>
      <w:tr w14:paraId="78B8EE2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0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3B6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U6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89F8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7404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AGAGAAGATTAGCATGGCCCCTG</w:t>
            </w:r>
          </w:p>
        </w:tc>
      </w:tr>
      <w:tr w14:paraId="14078E4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60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2359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636C8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2D02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ATCCAGTGCAGGGTCCGAGG</w:t>
            </w:r>
          </w:p>
        </w:tc>
      </w:tr>
    </w:tbl>
    <w:p w14:paraId="71273401">
      <w:pPr>
        <w:tabs>
          <w:tab w:val="left" w:pos="2117"/>
        </w:tabs>
        <w:spacing w:line="240" w:lineRule="auto"/>
        <w:jc w:val="left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ab/>
      </w:r>
    </w:p>
    <w:p w14:paraId="7BE303AA"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A2F45"/>
          <w:spacing w:val="0"/>
          <w:sz w:val="24"/>
          <w:szCs w:val="24"/>
          <w:shd w:val="clear" w:fill="FFFFFF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2A2F45"/>
          <w:spacing w:val="0"/>
          <w:sz w:val="24"/>
          <w:szCs w:val="24"/>
          <w:shd w:val="clear" w:fill="FFFFFF"/>
          <w:lang w:val="en-US" w:eastAsia="zh-CN"/>
        </w:rPr>
        <w:t xml:space="preserve">1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Enrichment analysis of circRNA GO pathw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ay</w:t>
      </w:r>
    </w:p>
    <w:p w14:paraId="31499510"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</w:p>
    <w:p w14:paraId="2A637CCD"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903980" cy="3864610"/>
            <wp:effectExtent l="0" t="0" r="762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3980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E466F"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</w:p>
    <w:p w14:paraId="45F725E1"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A2F45"/>
          <w:spacing w:val="0"/>
          <w:sz w:val="24"/>
          <w:szCs w:val="24"/>
          <w:shd w:val="clear" w:fill="FFFFFF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2A2F45"/>
          <w:spacing w:val="0"/>
          <w:sz w:val="24"/>
          <w:szCs w:val="24"/>
          <w:shd w:val="clear" w:fill="FFFFFF"/>
          <w:lang w:val="en-US" w:eastAsia="zh-CN"/>
        </w:rPr>
        <w:t>2  Analysis of circRNA GO channel classification.</w:t>
      </w:r>
    </w:p>
    <w:p w14:paraId="30ADFC34"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</w:p>
    <w:p w14:paraId="6E94985C"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eastAsia" w:eastAsiaTheme="minorEastAsia"/>
          <w:color w:val="auto"/>
          <w:lang w:eastAsia="zh-CN"/>
        </w:rPr>
      </w:pPr>
      <w:r>
        <w:drawing>
          <wp:inline distT="0" distB="0" distL="114300" distR="114300">
            <wp:extent cx="5588635" cy="3696335"/>
            <wp:effectExtent l="0" t="0" r="1206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36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068B7">
      <w:pPr>
        <w:spacing w:line="240" w:lineRule="auto"/>
        <w:jc w:val="center"/>
        <w:rPr>
          <w:rFonts w:hint="eastAsia" w:eastAsiaTheme="minorEastAsia"/>
          <w:color w:val="auto"/>
          <w:lang w:eastAsia="zh-CN"/>
        </w:rPr>
      </w:pPr>
    </w:p>
    <w:p w14:paraId="37420597"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</w:p>
    <w:p w14:paraId="5399F5B2"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Table 3  circRNA-mRNA associated with autophagy</w:t>
      </w:r>
    </w:p>
    <w:tbl>
      <w:tblPr>
        <w:tblStyle w:val="4"/>
        <w:tblpPr w:leftFromText="180" w:rightFromText="180" w:vertAnchor="text" w:horzAnchor="page" w:tblpX="4487" w:tblpY="252"/>
        <w:tblOverlap w:val="never"/>
        <w:tblW w:w="37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6"/>
        <w:gridCol w:w="1107"/>
      </w:tblGrid>
      <w:tr w14:paraId="5063C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616" w:type="dxa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F1B77C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circRNA-mRNA</w:t>
            </w:r>
          </w:p>
        </w:tc>
        <w:tc>
          <w:tcPr>
            <w:tcW w:w="1107" w:type="dxa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ED6095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mRNA</w:t>
            </w:r>
          </w:p>
        </w:tc>
      </w:tr>
      <w:tr w14:paraId="61FDA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261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C5DA212"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HSA_CIRCpedia_5280</w:t>
            </w:r>
          </w:p>
        </w:tc>
        <w:tc>
          <w:tcPr>
            <w:tcW w:w="11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BA8506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LRP5</w:t>
            </w:r>
          </w:p>
        </w:tc>
      </w:tr>
      <w:tr w14:paraId="48843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261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73F3AB"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HSA_CIRCpedia_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7403</w:t>
            </w:r>
          </w:p>
        </w:tc>
        <w:tc>
          <w:tcPr>
            <w:tcW w:w="11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CA7A12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LRP6</w:t>
            </w:r>
          </w:p>
        </w:tc>
      </w:tr>
      <w:tr w14:paraId="23298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A30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HSA_CIRCpedia_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51817</w:t>
            </w:r>
          </w:p>
        </w:tc>
        <w:tc>
          <w:tcPr>
            <w:tcW w:w="110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988767"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RICTOR</w:t>
            </w:r>
          </w:p>
        </w:tc>
      </w:tr>
      <w:tr w14:paraId="3682A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6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31305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HSA_CIRCpedia_5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1816</w:t>
            </w:r>
          </w:p>
        </w:tc>
        <w:tc>
          <w:tcPr>
            <w:tcW w:w="1107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963FEDA"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4EE609A4">
      <w:pPr>
        <w:jc w:val="both"/>
        <w:rPr>
          <w:rFonts w:hint="eastAsia" w:eastAsiaTheme="minorEastAsia"/>
          <w:color w:val="auto"/>
          <w:lang w:eastAsia="zh-CN"/>
        </w:rPr>
      </w:pPr>
    </w:p>
    <w:p w14:paraId="69BC7931">
      <w:pPr>
        <w:jc w:val="both"/>
        <w:rPr>
          <w:rFonts w:hint="eastAsia" w:eastAsiaTheme="minorEastAsia"/>
          <w:color w:val="auto"/>
          <w:lang w:eastAsia="zh-CN"/>
        </w:rPr>
      </w:pPr>
    </w:p>
    <w:p w14:paraId="300D7708">
      <w:pPr>
        <w:jc w:val="both"/>
        <w:rPr>
          <w:rFonts w:hint="eastAsia" w:eastAsiaTheme="minorEastAsia"/>
          <w:color w:val="auto"/>
          <w:lang w:eastAsia="zh-CN"/>
        </w:rPr>
      </w:pPr>
    </w:p>
    <w:p w14:paraId="05EDF7DD">
      <w:pPr>
        <w:jc w:val="both"/>
        <w:rPr>
          <w:rFonts w:hint="eastAsia" w:eastAsiaTheme="minorEastAsia"/>
          <w:color w:val="auto"/>
          <w:lang w:eastAsia="zh-CN"/>
        </w:rPr>
      </w:pPr>
    </w:p>
    <w:p w14:paraId="4EACC990">
      <w:pPr>
        <w:jc w:val="both"/>
        <w:rPr>
          <w:rFonts w:hint="eastAsia" w:eastAsiaTheme="minorEastAsia"/>
          <w:color w:val="auto"/>
          <w:lang w:eastAsia="zh-CN"/>
        </w:rPr>
      </w:pPr>
    </w:p>
    <w:p w14:paraId="4879FB02">
      <w:pPr>
        <w:jc w:val="both"/>
        <w:rPr>
          <w:rFonts w:hint="eastAsia" w:eastAsiaTheme="minorEastAsia"/>
          <w:color w:val="auto"/>
          <w:lang w:eastAsia="zh-CN"/>
        </w:rPr>
      </w:pPr>
    </w:p>
    <w:p w14:paraId="67576827">
      <w:pPr>
        <w:jc w:val="both"/>
        <w:rPr>
          <w:rFonts w:hint="eastAsia" w:eastAsiaTheme="minorEastAsia"/>
          <w:color w:val="auto"/>
          <w:lang w:eastAsia="zh-CN"/>
        </w:rPr>
      </w:pPr>
      <w:bookmarkStart w:id="2" w:name="_GoBack"/>
      <w:bookmarkEnd w:id="2"/>
    </w:p>
    <w:p w14:paraId="7117B5DB">
      <w:pPr>
        <w:spacing w:line="360" w:lineRule="auto"/>
        <w:ind w:firstLine="964" w:firstLineChars="400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</w:rPr>
      </w:pPr>
    </w:p>
    <w:p w14:paraId="1EEA39E0">
      <w:pPr>
        <w:widowControl/>
        <w:jc w:val="left"/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555625</wp:posOffset>
            </wp:positionH>
            <wp:positionV relativeFrom="paragraph">
              <wp:posOffset>112395</wp:posOffset>
            </wp:positionV>
            <wp:extent cx="4186555" cy="2231390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8655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 xml:space="preserve"> </w:t>
      </w:r>
    </w:p>
    <w:p w14:paraId="1ABAFBA7">
      <w:pPr>
        <w:widowControl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</w:p>
    <w:p w14:paraId="1254EEC4">
      <w:pP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eastAsia="zh-CN" w:bidi="ar"/>
        </w:rPr>
        <w:t>S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1.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>SW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-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>620 was incubated with a specified dose of hBD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-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>1 (0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-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>75 ng/ml) for 12 h, 24 h, and 48 h, and the cytotoxicity was determined by CCK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-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>8.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 xml:space="preserve">vs 0 ng/ml. 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>*p &lt; 0.05, **p &lt; 0.01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.</w:t>
      </w:r>
    </w:p>
    <w:p w14:paraId="5F58986A">
      <w:pPr>
        <w:widowControl/>
        <w:jc w:val="left"/>
      </w:pPr>
    </w:p>
    <w:p w14:paraId="64DBF1B9">
      <w:pPr>
        <w:widowControl/>
        <w:rPr>
          <w:rFonts w:ascii="Times New Roman" w:hAnsi="Times New Roman" w:eastAsia="宋体" w:cs="Times New Roman"/>
          <w:i/>
          <w:iCs/>
          <w:color w:val="984807"/>
          <w:kern w:val="0"/>
          <w:sz w:val="24"/>
          <w:lang w:bidi="ar"/>
        </w:rPr>
      </w:pPr>
    </w:p>
    <w:p w14:paraId="434A923E">
      <w:pPr>
        <w:widowControl/>
        <w:jc w:val="center"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drawing>
          <wp:inline distT="0" distB="0" distL="114300" distR="114300">
            <wp:extent cx="2049780" cy="2124075"/>
            <wp:effectExtent l="0" t="0" r="0" b="0"/>
            <wp:docPr id="6" name="图片 6" descr="Dat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ata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92872">
      <w:pPr>
        <w:widowControl/>
        <w:rPr>
          <w:rFonts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eastAsia="zh-CN" w:bidi="ar"/>
        </w:rPr>
        <w:t>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2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.RT-qPCR detected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hBD-1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expre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eastAsia="zh-CN" w:bidi="ar"/>
        </w:rPr>
        <w:t>S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ion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>.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vs NCM-460 . 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**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*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*p &lt; 0.0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00</w:t>
      </w:r>
      <w:r>
        <w:rPr>
          <w:rFonts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.</w:t>
      </w:r>
    </w:p>
    <w:p w14:paraId="7503871A">
      <w:pPr>
        <w:widowControl/>
        <w:rPr>
          <w:rFonts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</w:p>
    <w:p w14:paraId="2DBE6B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 w:cs="Times New Roman"/>
          <w:color w:val="000000"/>
          <w:kern w:val="0"/>
          <w:sz w:val="32"/>
          <w:szCs w:val="32"/>
          <w:lang w:val="en-US" w:eastAsia="zh-CN" w:bidi="ar"/>
        </w:rPr>
      </w:pPr>
    </w:p>
    <w:p w14:paraId="5FB2D7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eastAsia="宋体" w:cs="Times New Roman"/>
          <w:color w:val="000000"/>
          <w:kern w:val="0"/>
          <w:sz w:val="32"/>
          <w:szCs w:val="32"/>
          <w:lang w:val="en-US" w:eastAsia="zh-CN" w:bidi="ar"/>
        </w:rPr>
        <w:t>A</w:t>
      </w:r>
    </w:p>
    <w:p w14:paraId="1E3DC162">
      <w:pPr>
        <w:jc w:val="both"/>
        <w:rPr>
          <w:rFonts w:hint="eastAsia" w:eastAsia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614930" cy="2453640"/>
            <wp:effectExtent l="0" t="0" r="0" b="0"/>
            <wp:docPr id="2" name="图片 2" descr="Da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ata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1493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86438">
      <w:pPr>
        <w:jc w:val="both"/>
        <w:rPr>
          <w:rFonts w:hint="default" w:eastAsia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B</w:t>
      </w:r>
    </w:p>
    <w:p w14:paraId="07A19D26">
      <w:pPr>
        <w:widowControl/>
        <w:spacing w:line="360" w:lineRule="auto"/>
        <w:jc w:val="left"/>
      </w:pPr>
      <w:r>
        <w:rPr>
          <w:rFonts w:hint="eastAsia" w:ascii="Times New Roman" w:hAnsi="Times New Roman" w:cs="Times New Roman"/>
          <w:color w:val="000000"/>
          <w:kern w:val="0"/>
          <w:sz w:val="24"/>
          <w:lang w:bidi="ar"/>
        </w:rPr>
        <w:drawing>
          <wp:inline distT="0" distB="0" distL="114300" distR="114300">
            <wp:extent cx="1673860" cy="2169160"/>
            <wp:effectExtent l="0" t="0" r="2540" b="2540"/>
            <wp:docPr id="5" name="图片 5" descr="vol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vol_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3860" cy="216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color w:val="000000"/>
          <w:kern w:val="0"/>
          <w:sz w:val="24"/>
          <w:lang w:bidi="ar"/>
        </w:rPr>
        <w:drawing>
          <wp:inline distT="0" distB="0" distL="114300" distR="114300">
            <wp:extent cx="1678305" cy="2115185"/>
            <wp:effectExtent l="0" t="0" r="10795" b="5715"/>
            <wp:docPr id="7" name="图片 7" descr="heatmap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eatmap_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8305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96390" cy="2309495"/>
            <wp:effectExtent l="0" t="0" r="3810" b="190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99AAB">
      <w:pPr>
        <w:widowControl/>
        <w:spacing w:line="360" w:lineRule="auto"/>
        <w:jc w:val="both"/>
        <w:rPr>
          <w:rFonts w:hint="eastAsia" w:ascii="Times New Roman" w:hAnsi="Times New Roman" w:eastAsia="宋体" w:cs="Times New Roman"/>
          <w:b w:val="0"/>
          <w:bCs w:val="0"/>
          <w:color w:val="2A2F45"/>
          <w:kern w:val="0"/>
          <w:szCs w:val="21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eastAsia="zh-CN" w:bidi="ar"/>
        </w:rPr>
        <w:t>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3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(A). T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bidi="ar"/>
        </w:rPr>
        <w:t xml:space="preserve">he 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bidi="ar"/>
        </w:rPr>
        <w:t>expre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eastAsia="zh-CN" w:bidi="ar"/>
        </w:rPr>
        <w:t>S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bidi="ar"/>
        </w:rPr>
        <w:t xml:space="preserve">ion of mir-4712-5p in the clinical dataset for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 xml:space="preserve">liver 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bidi="ar"/>
        </w:rPr>
        <w:t>cancer patients</w:t>
      </w:r>
      <w:r>
        <w:rPr>
          <w:rFonts w:hint="eastAsia" w:ascii="Times New Roman" w:hAnsi="Times New Roman" w:eastAsia="宋体" w:cs="Times New Roman"/>
          <w:b w:val="0"/>
          <w:bCs w:val="0"/>
          <w:color w:val="2A2F45"/>
          <w:kern w:val="0"/>
          <w:sz w:val="21"/>
          <w:szCs w:val="21"/>
          <w:lang w:bidi="ar"/>
        </w:rPr>
        <w:t xml:space="preserve"> .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(B). T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bidi="ar"/>
        </w:rPr>
        <w:t xml:space="preserve">he 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bidi="ar"/>
        </w:rPr>
        <w:t>expre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eastAsia="zh-CN" w:bidi="ar"/>
        </w:rPr>
        <w:t>S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bidi="ar"/>
        </w:rPr>
        <w:t>ion of mir-4712-5p in the clinical dataset for colon cancer patients</w:t>
      </w:r>
      <w:r>
        <w:rPr>
          <w:rFonts w:hint="eastAsia" w:ascii="Times New Roman" w:hAnsi="Times New Roman" w:eastAsia="宋体" w:cs="Times New Roman"/>
          <w:b w:val="0"/>
          <w:bCs w:val="0"/>
          <w:color w:val="2A2F45"/>
          <w:kern w:val="0"/>
          <w:sz w:val="21"/>
          <w:szCs w:val="21"/>
          <w:lang w:bidi="ar"/>
        </w:rPr>
        <w:t xml:space="preserve"> .</w:t>
      </w:r>
      <w:r>
        <w:rPr>
          <w:rFonts w:hint="eastAsia" w:ascii="Times New Roman" w:hAnsi="Times New Roman" w:eastAsia="宋体" w:cs="Times New Roman"/>
          <w:b w:val="0"/>
          <w:bCs w:val="0"/>
          <w:color w:val="2A2F45"/>
          <w:kern w:val="0"/>
          <w:szCs w:val="21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vs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Liver-N,</w:t>
      </w:r>
      <w:r>
        <w:rPr>
          <w:rFonts w:ascii="Times New Roman" w:hAnsi="Times New Roman" w:eastAsia="宋体" w:cs="Times New Roman"/>
          <w:b w:val="0"/>
          <w:bCs w:val="0"/>
          <w:color w:val="2A2F45"/>
          <w:kern w:val="0"/>
          <w:szCs w:val="21"/>
          <w:lang w:bidi="ar"/>
        </w:rPr>
        <w:t>*p &lt; 0.0</w:t>
      </w:r>
      <w:r>
        <w:rPr>
          <w:rFonts w:hint="eastAsia" w:ascii="Times New Roman" w:hAnsi="Times New Roman" w:eastAsia="宋体" w:cs="Times New Roman"/>
          <w:b w:val="0"/>
          <w:bCs w:val="0"/>
          <w:color w:val="2A2F45"/>
          <w:kern w:val="0"/>
          <w:szCs w:val="21"/>
          <w:lang w:val="en-US" w:eastAsia="zh-CN" w:bidi="ar"/>
        </w:rPr>
        <w:t xml:space="preserve">5.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vs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Normal,</w:t>
      </w:r>
      <w:r>
        <w:rPr>
          <w:rFonts w:hint="eastAsia" w:ascii="Times New Roman" w:hAnsi="Times New Roman" w:eastAsia="宋体" w:cs="Times New Roman"/>
          <w:b w:val="0"/>
          <w:bCs w:val="0"/>
          <w:color w:val="2A2F45"/>
          <w:kern w:val="0"/>
          <w:szCs w:val="21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b w:val="0"/>
          <w:bCs w:val="0"/>
          <w:color w:val="2A2F45"/>
          <w:kern w:val="0"/>
          <w:szCs w:val="21"/>
          <w:lang w:bidi="ar"/>
        </w:rPr>
        <w:t>**p &lt; 0.01</w:t>
      </w:r>
      <w:r>
        <w:rPr>
          <w:rFonts w:hint="eastAsia" w:ascii="Times New Roman" w:hAnsi="Times New Roman" w:eastAsia="宋体" w:cs="Times New Roman"/>
          <w:b w:val="0"/>
          <w:bCs w:val="0"/>
          <w:color w:val="2A2F45"/>
          <w:kern w:val="0"/>
          <w:szCs w:val="21"/>
          <w:lang w:bidi="ar"/>
        </w:rPr>
        <w:t>.</w:t>
      </w:r>
    </w:p>
    <w:p w14:paraId="7F90FBE9">
      <w:pPr>
        <w:widowControl/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color w:val="2A2F45"/>
          <w:kern w:val="0"/>
          <w:szCs w:val="21"/>
          <w:lang w:bidi="ar"/>
        </w:rPr>
      </w:pPr>
    </w:p>
    <w:p w14:paraId="78EA8D36">
      <w:pPr>
        <w:widowControl/>
        <w:jc w:val="left"/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</w:pPr>
    </w:p>
    <w:p w14:paraId="385D2DB6">
      <w:pPr>
        <w:widowControl/>
        <w:jc w:val="left"/>
        <w:rPr>
          <w:rFonts w:ascii="Times New Roman" w:hAnsi="Times New Roman" w:eastAsia="宋体" w:cs="Times New Roman"/>
          <w:i/>
          <w:iCs/>
          <w:color w:val="558ED5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i/>
          <w:iCs/>
          <w:color w:val="558ED5"/>
          <w:kern w:val="0"/>
          <w:sz w:val="24"/>
          <w:lang w:bidi="ar"/>
        </w:rPr>
        <w:drawing>
          <wp:inline distT="0" distB="0" distL="114300" distR="114300">
            <wp:extent cx="2380615" cy="2709545"/>
            <wp:effectExtent l="0" t="0" r="0" b="0"/>
            <wp:docPr id="10" name="图片 10" descr="Dat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ata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0615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F7848">
      <w:pPr>
        <w:widowControl/>
        <w:rPr>
          <w:rFonts w:ascii="Times New Roman" w:hAnsi="Times New Roman" w:eastAsia="宋体" w:cs="Times New Roman"/>
          <w:i/>
          <w:iCs/>
          <w:color w:val="984807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eastAsia="zh-CN" w:bidi="ar"/>
        </w:rPr>
        <w:t>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4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.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  <w:lang w:bidi="ar"/>
        </w:rPr>
        <w:t>RT-qPCR detected has-circpedia-5280 expre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 w:bidi="ar"/>
        </w:rPr>
        <w:t>S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  <w:lang w:bidi="ar"/>
        </w:rPr>
        <w:t>ion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.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vs Normal. **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>*p &lt;0.0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01.</w:t>
      </w:r>
    </w:p>
    <w:p w14:paraId="0BA641D8">
      <w:pPr>
        <w:widowControl/>
        <w:jc w:val="left"/>
        <w:rPr>
          <w:rFonts w:ascii="Times New Roman" w:hAnsi="Times New Roman" w:eastAsia="宋体" w:cs="Times New Roman"/>
          <w:i/>
          <w:iCs/>
          <w:color w:val="558ED5"/>
          <w:kern w:val="0"/>
          <w:sz w:val="24"/>
          <w:lang w:bidi="ar"/>
        </w:rPr>
      </w:pPr>
    </w:p>
    <w:p w14:paraId="7E14E4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</w:p>
    <w:p w14:paraId="20ACE8CA">
      <w:pPr>
        <w:widowControl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drawing>
          <wp:inline distT="0" distB="0" distL="114300" distR="114300">
            <wp:extent cx="2444750" cy="2406650"/>
            <wp:effectExtent l="0" t="0" r="6350" b="635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drawing>
          <wp:inline distT="0" distB="0" distL="114300" distR="114300">
            <wp:extent cx="1376680" cy="2101850"/>
            <wp:effectExtent l="0" t="0" r="0" b="0"/>
            <wp:docPr id="11" name="图片 11" descr="Dat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ata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7668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drawing>
          <wp:inline distT="0" distB="0" distL="114300" distR="114300">
            <wp:extent cx="1415415" cy="2151380"/>
            <wp:effectExtent l="0" t="0" r="0" b="0"/>
            <wp:docPr id="12" name="图片 12" descr="Dat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ata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15415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B5EE6">
      <w:pPr>
        <w:widowControl/>
        <w:rPr>
          <w:rFonts w:ascii="Times New Roman" w:hAnsi="Times New Roman" w:eastAsia="宋体" w:cs="Times New Roman"/>
          <w:i/>
          <w:iCs/>
          <w:color w:val="984807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eastAsia="zh-CN" w:bidi="ar"/>
        </w:rPr>
        <w:t>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5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.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LC3II/I ratio, and Beclin-1 expre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eastAsia="zh-CN" w:bidi="ar"/>
        </w:rPr>
        <w:t>S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ion, the representative Western blotting bands, and the quantification of protein expre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eastAsia="zh-CN" w:bidi="ar"/>
        </w:rPr>
        <w:t>S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ion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>.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 xml:space="preserve">vs inhibitor-NC . 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>*p &lt; 0.0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5.vs mimic-NC . #</w:t>
      </w:r>
      <w:r>
        <w:rPr>
          <w:rFonts w:ascii="Times New Roman" w:hAnsi="Times New Roman" w:eastAsia="宋体" w:cs="Times New Roman"/>
          <w:color w:val="2A2F45"/>
          <w:kern w:val="0"/>
          <w:szCs w:val="21"/>
          <w:lang w:bidi="ar"/>
        </w:rPr>
        <w:t>p &lt; 0.0</w:t>
      </w:r>
      <w:r>
        <w:rPr>
          <w:rFonts w:hint="eastAsia" w:ascii="Times New Roman" w:hAnsi="Times New Roman" w:eastAsia="宋体" w:cs="Times New Roman"/>
          <w:color w:val="2A2F45"/>
          <w:kern w:val="0"/>
          <w:szCs w:val="21"/>
          <w:lang w:bidi="ar"/>
        </w:rPr>
        <w:t>5.</w:t>
      </w:r>
    </w:p>
    <w:p w14:paraId="45552C10">
      <w:pPr>
        <w:widowControl/>
        <w:rPr>
          <w:rFonts w:hint="eastAsia" w:ascii="Times New Roman" w:hAnsi="Times New Roman" w:eastAsia="宋体" w:cs="Times New Roman"/>
          <w:color w:val="000000"/>
          <w:kern w:val="0"/>
          <w:sz w:val="24"/>
          <w:lang w:eastAsia="zh-CN" w:bidi="ar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yOGUzMTg0ZTM0ZTk1NzJhZTRlNzFjMTQ4OTIxNDQifQ=="/>
  </w:docVars>
  <w:rsids>
    <w:rsidRoot w:val="00000000"/>
    <w:rsid w:val="017C73A7"/>
    <w:rsid w:val="096A2099"/>
    <w:rsid w:val="097A3B30"/>
    <w:rsid w:val="0C492329"/>
    <w:rsid w:val="0D1B3C8D"/>
    <w:rsid w:val="104F7A25"/>
    <w:rsid w:val="164F5EF3"/>
    <w:rsid w:val="1ACD130B"/>
    <w:rsid w:val="1D7552AF"/>
    <w:rsid w:val="230E0687"/>
    <w:rsid w:val="283D69B7"/>
    <w:rsid w:val="2D7A26B4"/>
    <w:rsid w:val="3281224F"/>
    <w:rsid w:val="359835BE"/>
    <w:rsid w:val="3FF57DD8"/>
    <w:rsid w:val="40E87051"/>
    <w:rsid w:val="481D482D"/>
    <w:rsid w:val="49DB2B15"/>
    <w:rsid w:val="57AF3967"/>
    <w:rsid w:val="5CAC468C"/>
    <w:rsid w:val="5F926B32"/>
    <w:rsid w:val="60104DCE"/>
    <w:rsid w:val="7B53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autoRedefine/>
    <w:qFormat/>
    <w:uiPriority w:val="0"/>
    <w:rPr>
      <w:rFonts w:hint="default" w:ascii="Tahoma" w:hAnsi="Tahoma" w:eastAsia="Tahoma" w:cs="Tahoma"/>
      <w:color w:val="222222"/>
      <w:sz w:val="18"/>
      <w:szCs w:val="18"/>
      <w:u w:val="none"/>
    </w:rPr>
  </w:style>
  <w:style w:type="paragraph" w:customStyle="1" w:styleId="7">
    <w:name w:val="Bibliography"/>
    <w:basedOn w:val="1"/>
    <w:next w:val="1"/>
    <w:unhideWhenUsed/>
    <w:uiPriority w:val="37"/>
    <w:pPr>
      <w:tabs>
        <w:tab w:val="left" w:pos="264"/>
      </w:tabs>
      <w:spacing w:line="480" w:lineRule="auto"/>
      <w:ind w:left="264" w:hanging="264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png"/><Relationship Id="rId12" Type="http://schemas.openxmlformats.org/officeDocument/2006/relationships/image" Target="media/image9.tiff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</Words>
  <Characters>1308</Characters>
  <Lines>0</Lines>
  <Paragraphs>0</Paragraphs>
  <TotalTime>1</TotalTime>
  <ScaleCrop>false</ScaleCrop>
  <LinksUpToDate>false</LinksUpToDate>
  <CharactersWithSpaces>1365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2023-09-19T06:27:00Z</dcterms:created>
  <dc:creator>liujp</dc:creator>
  <cp:lastModifiedBy>安</cp:lastModifiedBy>
  <dcterms:modified xsi:type="dcterms:W3CDTF">2024-07-31T08:57:45Z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C5827AEB931942F7B26AE7350D7D2E4F_13</vt:lpwstr>
  </property>
</Properties>
</file>