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8C7" w14:textId="537710DF" w:rsidR="00C46A0C" w:rsidRPr="00AA10E2" w:rsidRDefault="00AA10E2">
      <w:pPr>
        <w:rPr>
          <w:rFonts w:ascii="Arial" w:hAnsi="Arial" w:cs="Arial"/>
          <w:b/>
          <w:bCs/>
          <w:lang w:val="es-ES_tradnl"/>
        </w:rPr>
      </w:pPr>
      <w:proofErr w:type="spellStart"/>
      <w:r w:rsidRPr="00AA10E2">
        <w:rPr>
          <w:rFonts w:ascii="Arial" w:hAnsi="Arial" w:cs="Arial"/>
          <w:b/>
          <w:bCs/>
          <w:lang w:val="es-ES_tradnl"/>
        </w:rPr>
        <w:t>Supplementary</w:t>
      </w:r>
      <w:proofErr w:type="spellEnd"/>
      <w:r w:rsidRPr="00AA10E2">
        <w:rPr>
          <w:rFonts w:ascii="Arial" w:hAnsi="Arial" w:cs="Arial"/>
          <w:b/>
          <w:bCs/>
          <w:lang w:val="es-ES_tradnl"/>
        </w:rPr>
        <w:t xml:space="preserve"> Material and </w:t>
      </w:r>
      <w:proofErr w:type="spellStart"/>
      <w:r w:rsidRPr="00AA10E2">
        <w:rPr>
          <w:rFonts w:ascii="Arial" w:hAnsi="Arial" w:cs="Arial"/>
          <w:b/>
          <w:bCs/>
          <w:lang w:val="es-ES_tradnl"/>
        </w:rPr>
        <w:t>Methods</w:t>
      </w:r>
      <w:proofErr w:type="spellEnd"/>
    </w:p>
    <w:p w14:paraId="0EDAAF3D" w14:textId="77777777" w:rsidR="00AA10E2" w:rsidRDefault="00AA10E2">
      <w:pPr>
        <w:rPr>
          <w:rFonts w:ascii="Arial" w:hAnsi="Arial" w:cs="Arial"/>
          <w:lang w:val="es-ES_tradnl"/>
        </w:rPr>
      </w:pPr>
    </w:p>
    <w:p w14:paraId="399632E7" w14:textId="77777777" w:rsidR="00AA10E2" w:rsidRDefault="00AA10E2">
      <w:pPr>
        <w:rPr>
          <w:rFonts w:ascii="Arial" w:hAnsi="Arial" w:cs="Arial"/>
          <w:lang w:val="es-ES_tradnl"/>
        </w:rPr>
      </w:pPr>
    </w:p>
    <w:p w14:paraId="47E2E687" w14:textId="77777777" w:rsidR="00AA10E2" w:rsidRDefault="00AA10E2" w:rsidP="00AA10E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372D24">
        <w:rPr>
          <w:rFonts w:ascii="Arial" w:eastAsia="Arial" w:hAnsi="Arial" w:cs="Arial"/>
          <w:b/>
          <w:sz w:val="22"/>
          <w:szCs w:val="22"/>
          <w:lang w:val="en-US"/>
        </w:rPr>
        <w:t xml:space="preserve">Chondrocyte isolation. </w:t>
      </w:r>
      <w:r w:rsidRPr="00372D24">
        <w:rPr>
          <w:rFonts w:ascii="Arial" w:eastAsia="Arial" w:hAnsi="Arial" w:cs="Arial"/>
          <w:sz w:val="22"/>
          <w:szCs w:val="22"/>
          <w:lang w:val="en-US"/>
        </w:rPr>
        <w:t>Thin slices of cartilage were cut and pre-digested in a protease solution (Merck, Cat. #P5147) for 1 hour at 37ºC in constant agitation. Then, the tissue was further digested in a collagenase II solution (Sigma-Aldrich, Cat. #C6885) for 16 hours at 37ºC in constant agitation. After digestion, samples were passed through a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 100 </w:t>
      </w:r>
      <w:r w:rsidRPr="00EE02B9">
        <w:rPr>
          <w:rFonts w:ascii="Arial" w:eastAsia="Arial" w:hAnsi="Arial" w:cs="Arial"/>
          <w:sz w:val="22"/>
          <w:szCs w:val="22"/>
        </w:rPr>
        <w:t>μ</w:t>
      </w:r>
      <w:r w:rsidRPr="00EE02B9">
        <w:rPr>
          <w:rFonts w:ascii="Arial" w:eastAsia="Arial" w:hAnsi="Arial" w:cs="Arial"/>
          <w:sz w:val="22"/>
          <w:szCs w:val="22"/>
          <w:lang w:val="en-US"/>
        </w:rPr>
        <w:t>m cell strainer to discard undigested tissue. Isolated chondrocytes were cultured in DMEM (</w:t>
      </w:r>
      <w:r>
        <w:rPr>
          <w:rFonts w:ascii="Arial" w:eastAsia="Arial" w:hAnsi="Arial" w:cs="Arial"/>
          <w:sz w:val="22"/>
          <w:szCs w:val="22"/>
          <w:lang w:val="en-US"/>
        </w:rPr>
        <w:t>Sigma Aldrich</w:t>
      </w:r>
      <w:r w:rsidRPr="00EE02B9">
        <w:rPr>
          <w:rFonts w:ascii="Arial" w:eastAsia="Arial" w:hAnsi="Arial" w:cs="Arial"/>
          <w:sz w:val="22"/>
          <w:szCs w:val="22"/>
          <w:lang w:val="en-US"/>
        </w:rPr>
        <w:t>) supplemented with 10% fetal bovine serum (FBS) (Gibco, Heat inactivated), 1% penicillin/streptomycin (</w:t>
      </w:r>
      <w:r>
        <w:rPr>
          <w:rFonts w:ascii="Arial" w:eastAsia="Arial" w:hAnsi="Arial" w:cs="Arial"/>
          <w:sz w:val="22"/>
          <w:szCs w:val="22"/>
          <w:lang w:val="en-US"/>
        </w:rPr>
        <w:t>Gibco</w:t>
      </w:r>
      <w:r w:rsidRPr="00EE02B9">
        <w:rPr>
          <w:rFonts w:ascii="Arial" w:eastAsia="Arial" w:hAnsi="Arial" w:cs="Arial"/>
          <w:sz w:val="22"/>
          <w:szCs w:val="22"/>
          <w:lang w:val="en-US"/>
        </w:rPr>
        <w:t>), and 1% L-glutamine (</w:t>
      </w:r>
      <w:r>
        <w:rPr>
          <w:rFonts w:ascii="Arial" w:eastAsia="Arial" w:hAnsi="Arial" w:cs="Arial"/>
          <w:sz w:val="22"/>
          <w:szCs w:val="22"/>
          <w:lang w:val="en-US"/>
        </w:rPr>
        <w:t>Gibco)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 under standard culture conditions. </w:t>
      </w:r>
    </w:p>
    <w:p w14:paraId="66B294CB" w14:textId="77777777" w:rsidR="00AA10E2" w:rsidRPr="00EE02B9" w:rsidRDefault="00AA10E2" w:rsidP="00AA10E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</w:p>
    <w:p w14:paraId="6C032216" w14:textId="77777777" w:rsidR="00AA10E2" w:rsidRDefault="00AA10E2" w:rsidP="00AA10E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EE02B9">
        <w:rPr>
          <w:rFonts w:ascii="Arial" w:eastAsia="Arial" w:hAnsi="Arial" w:cs="Arial"/>
          <w:b/>
          <w:sz w:val="22"/>
          <w:szCs w:val="22"/>
          <w:lang w:val="en-US"/>
        </w:rPr>
        <w:t xml:space="preserve">Synovial macrophage isolation. </w:t>
      </w:r>
      <w:r w:rsidRPr="00EE02B9">
        <w:rPr>
          <w:rFonts w:ascii="Arial" w:eastAsia="Arial" w:hAnsi="Arial" w:cs="Arial"/>
          <w:sz w:val="22"/>
          <w:szCs w:val="22"/>
          <w:lang w:val="en-US"/>
        </w:rPr>
        <w:t>The synovial membrane was cut into approximately 1 mm</w:t>
      </w:r>
      <w:r w:rsidRPr="00EE02B9">
        <w:rPr>
          <w:rFonts w:ascii="Arial" w:eastAsia="Arial" w:hAnsi="Arial" w:cs="Arial"/>
          <w:sz w:val="22"/>
          <w:szCs w:val="22"/>
          <w:vertAlign w:val="superscript"/>
          <w:lang w:val="en-US"/>
        </w:rPr>
        <w:t>2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 pieces, which were then digested with a collagenase IV (Gibco, Cat. #17140-019) and </w:t>
      </w:r>
      <w:proofErr w:type="spellStart"/>
      <w:r w:rsidRPr="00EE02B9">
        <w:rPr>
          <w:rFonts w:ascii="Arial" w:eastAsia="Arial" w:hAnsi="Arial" w:cs="Arial"/>
          <w:sz w:val="22"/>
          <w:szCs w:val="22"/>
          <w:lang w:val="en-US"/>
        </w:rPr>
        <w:t>DNAse</w:t>
      </w:r>
      <w:proofErr w:type="spellEnd"/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 I solution (Sigma, Cat. #DN-100MG</w:t>
      </w:r>
      <w:r w:rsidRPr="00EE02B9">
        <w:rPr>
          <w:rFonts w:ascii="Arial" w:eastAsia="Arial" w:hAnsi="Arial" w:cs="Arial"/>
          <w:sz w:val="22"/>
          <w:szCs w:val="22"/>
          <w:highlight w:val="white"/>
          <w:lang w:val="en-US"/>
        </w:rPr>
        <w:t xml:space="preserve">) for up to 16 hours at 37ºC and constant agitation. 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After digestion, samples were passed through a 100 </w:t>
      </w:r>
      <w:r w:rsidRPr="00EE02B9">
        <w:rPr>
          <w:rFonts w:ascii="Arial" w:eastAsia="Arial" w:hAnsi="Arial" w:cs="Arial"/>
          <w:sz w:val="22"/>
          <w:szCs w:val="22"/>
        </w:rPr>
        <w:t>μ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m cell strainer to discard undigested tissue. </w:t>
      </w:r>
      <w:r w:rsidRPr="00EE02B9">
        <w:rPr>
          <w:rFonts w:ascii="Arial" w:eastAsia="Arial" w:hAnsi="Arial" w:cs="Arial"/>
          <w:sz w:val="22"/>
          <w:szCs w:val="22"/>
          <w:highlight w:val="white"/>
          <w:lang w:val="en-US"/>
        </w:rPr>
        <w:t>Then, synovial macrophages were isolated through negative selection by depleting CD90</w:t>
      </w:r>
      <w:r w:rsidRPr="00EE02B9">
        <w:rPr>
          <w:rFonts w:ascii="Arial" w:eastAsia="Arial" w:hAnsi="Arial" w:cs="Arial"/>
          <w:sz w:val="22"/>
          <w:szCs w:val="22"/>
          <w:highlight w:val="white"/>
          <w:vertAlign w:val="superscript"/>
          <w:lang w:val="en-US"/>
        </w:rPr>
        <w:t>+</w:t>
      </w:r>
      <w:r w:rsidRPr="00EE02B9">
        <w:rPr>
          <w:rFonts w:ascii="Arial" w:eastAsia="Arial" w:hAnsi="Arial" w:cs="Arial"/>
          <w:sz w:val="22"/>
          <w:szCs w:val="22"/>
          <w:highlight w:val="white"/>
          <w:lang w:val="en-US"/>
        </w:rPr>
        <w:t xml:space="preserve"> (</w:t>
      </w:r>
      <w:proofErr w:type="spellStart"/>
      <w:r w:rsidRPr="00EE02B9">
        <w:rPr>
          <w:rFonts w:ascii="Arial" w:eastAsia="Arial" w:hAnsi="Arial" w:cs="Arial"/>
          <w:sz w:val="22"/>
          <w:szCs w:val="22"/>
          <w:highlight w:val="white"/>
          <w:lang w:val="en-US"/>
        </w:rPr>
        <w:t>Biolegend</w:t>
      </w:r>
      <w:proofErr w:type="spellEnd"/>
      <w:r w:rsidRPr="00372D24">
        <w:rPr>
          <w:rFonts w:ascii="Arial" w:eastAsia="Arial" w:hAnsi="Arial" w:cs="Arial"/>
          <w:sz w:val="22"/>
          <w:szCs w:val="22"/>
          <w:lang w:val="en-US"/>
        </w:rPr>
        <w:t>) and CD11c</w:t>
      </w:r>
      <w:r w:rsidRPr="00372D24">
        <w:rPr>
          <w:rFonts w:ascii="Arial" w:eastAsia="Arial" w:hAnsi="Arial" w:cs="Arial"/>
          <w:sz w:val="22"/>
          <w:szCs w:val="22"/>
          <w:vertAlign w:val="superscript"/>
          <w:lang w:val="en-US"/>
        </w:rPr>
        <w:t>+</w:t>
      </w:r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 (BD </w:t>
      </w:r>
      <w:proofErr w:type="spellStart"/>
      <w:r w:rsidRPr="00372D24">
        <w:rPr>
          <w:rFonts w:ascii="Arial" w:eastAsia="Arial" w:hAnsi="Arial" w:cs="Arial"/>
          <w:sz w:val="22"/>
          <w:szCs w:val="22"/>
          <w:lang w:val="en-US"/>
        </w:rPr>
        <w:t>pharmingen</w:t>
      </w:r>
      <w:proofErr w:type="spellEnd"/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) cells, using a commercial kit for magnetic-activated cell sorting (MACS) according to manufacturer’s instructions (Anti-PE </w:t>
      </w:r>
      <w:proofErr w:type="spellStart"/>
      <w:r w:rsidRPr="00372D24">
        <w:rPr>
          <w:rFonts w:ascii="Arial" w:eastAsia="Arial" w:hAnsi="Arial" w:cs="Arial"/>
          <w:sz w:val="22"/>
          <w:szCs w:val="22"/>
          <w:lang w:val="en-US"/>
        </w:rPr>
        <w:t>MicroBeads</w:t>
      </w:r>
      <w:proofErr w:type="spellEnd"/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, </w:t>
      </w:r>
      <w:proofErr w:type="spellStart"/>
      <w:r w:rsidRPr="00372D24">
        <w:rPr>
          <w:rFonts w:ascii="Arial" w:eastAsia="Arial" w:hAnsi="Arial" w:cs="Arial"/>
          <w:sz w:val="22"/>
          <w:szCs w:val="22"/>
          <w:lang w:val="en-US"/>
        </w:rPr>
        <w:t>Miltenyi</w:t>
      </w:r>
      <w:proofErr w:type="spellEnd"/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 w:rsidRPr="00372D24">
        <w:rPr>
          <w:rFonts w:ascii="Arial" w:eastAsia="Arial" w:hAnsi="Arial" w:cs="Arial"/>
          <w:sz w:val="22"/>
          <w:szCs w:val="22"/>
          <w:lang w:val="en-US"/>
        </w:rPr>
        <w:t>Biotec</w:t>
      </w:r>
      <w:proofErr w:type="spellEnd"/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,). Isolated macrophages were cultured in IMDM (Gibco) supplemented with 10% fetal bovine serum (FBS) (Gibco, Heat inactivated), 1% penicillin/streptomycin (Gibco), and 1% L-glutamine (Gibco), 20 mM HEPES (Gibco), 50 </w:t>
      </w:r>
      <w:r w:rsidRPr="00372D24">
        <w:rPr>
          <w:rFonts w:ascii="Arial" w:eastAsia="Arial" w:hAnsi="Arial" w:cs="Arial"/>
          <w:sz w:val="22"/>
          <w:szCs w:val="22"/>
        </w:rPr>
        <w:t>μ</w:t>
      </w:r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M </w:t>
      </w:r>
      <w:r w:rsidRPr="00372D24">
        <w:rPr>
          <w:rFonts w:ascii="Arial" w:eastAsia="Arial" w:hAnsi="Arial" w:cs="Arial"/>
          <w:sz w:val="22"/>
          <w:szCs w:val="22"/>
        </w:rPr>
        <w:t>β</w:t>
      </w:r>
      <w:r w:rsidRPr="00372D24">
        <w:rPr>
          <w:rFonts w:ascii="Arial" w:eastAsia="Arial" w:hAnsi="Arial" w:cs="Arial"/>
          <w:sz w:val="22"/>
          <w:szCs w:val="22"/>
          <w:lang w:val="en-US"/>
        </w:rPr>
        <w:t>-</w:t>
      </w:r>
      <w:proofErr w:type="spellStart"/>
      <w:r w:rsidRPr="00372D24">
        <w:rPr>
          <w:rFonts w:ascii="Arial" w:eastAsia="Arial" w:hAnsi="Arial" w:cs="Arial"/>
          <w:sz w:val="22"/>
          <w:szCs w:val="22"/>
          <w:lang w:val="en-US"/>
        </w:rPr>
        <w:t>mercaptoethanol</w:t>
      </w:r>
      <w:proofErr w:type="spellEnd"/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 (Gibco), 1% MEM non-essential amino acids (</w:t>
      </w:r>
      <w:r>
        <w:rPr>
          <w:rFonts w:ascii="Arial" w:eastAsia="Arial" w:hAnsi="Arial" w:cs="Arial"/>
          <w:sz w:val="22"/>
          <w:szCs w:val="22"/>
          <w:lang w:val="en-US"/>
        </w:rPr>
        <w:t>Gibco)</w:t>
      </w:r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 and macrophage colony-stimulating factor (M-CSF; 20 ng/mL) (</w:t>
      </w:r>
      <w:proofErr w:type="spellStart"/>
      <w:r w:rsidRPr="00372D24">
        <w:rPr>
          <w:rFonts w:ascii="Arial" w:eastAsia="Arial" w:hAnsi="Arial" w:cs="Arial"/>
          <w:sz w:val="22"/>
          <w:szCs w:val="22"/>
          <w:lang w:val="en-US"/>
        </w:rPr>
        <w:t>BioTechne</w:t>
      </w:r>
      <w:proofErr w:type="spellEnd"/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, R&amp;D Systems) under standard culture conditions. The isolated cells were characterized for classic macrophage markers such as CD68 </w:t>
      </w:r>
      <w:r>
        <w:rPr>
          <w:rFonts w:ascii="Arial" w:eastAsia="Arial" w:hAnsi="Arial" w:cs="Arial"/>
          <w:sz w:val="22"/>
          <w:szCs w:val="22"/>
          <w:lang w:val="en-US"/>
        </w:rPr>
        <w:t>(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Biolegend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) and HLA-DR </w:t>
      </w:r>
      <w:r>
        <w:rPr>
          <w:rFonts w:ascii="Arial" w:eastAsia="Arial" w:hAnsi="Arial" w:cs="Arial"/>
          <w:sz w:val="22"/>
          <w:szCs w:val="22"/>
          <w:lang w:val="en-US"/>
        </w:rPr>
        <w:lastRenderedPageBreak/>
        <w:t>(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Biolegend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>) and CD86 (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Biolegend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) by FACS using a </w:t>
      </w:r>
      <w:r w:rsidRPr="00590747">
        <w:rPr>
          <w:rFonts w:ascii="Arial" w:eastAsia="Arial" w:hAnsi="Arial" w:cs="Arial"/>
          <w:sz w:val="22"/>
          <w:szCs w:val="22"/>
          <w:lang w:val="en-US"/>
        </w:rPr>
        <w:t xml:space="preserve">BD </w:t>
      </w:r>
      <w:proofErr w:type="spellStart"/>
      <w:r w:rsidRPr="00590747">
        <w:rPr>
          <w:rFonts w:ascii="Arial" w:eastAsia="Arial" w:hAnsi="Arial" w:cs="Arial"/>
          <w:sz w:val="22"/>
          <w:szCs w:val="22"/>
          <w:lang w:val="en-US"/>
        </w:rPr>
        <w:t>FACSCanto</w:t>
      </w:r>
      <w:proofErr w:type="spellEnd"/>
      <w:r w:rsidRPr="00590747">
        <w:rPr>
          <w:rFonts w:ascii="Arial" w:eastAsia="Arial" w:hAnsi="Arial" w:cs="Arial"/>
          <w:sz w:val="22"/>
          <w:szCs w:val="22"/>
          <w:lang w:val="en-US"/>
        </w:rPr>
        <w:t>™ II</w:t>
      </w:r>
      <w:r>
        <w:rPr>
          <w:rFonts w:ascii="Arial" w:eastAsia="Arial" w:hAnsi="Arial" w:cs="Arial"/>
          <w:sz w:val="22"/>
          <w:szCs w:val="22"/>
          <w:lang w:val="en-US"/>
        </w:rPr>
        <w:t xml:space="preserve"> (BD Pharmingen, USA).</w:t>
      </w:r>
    </w:p>
    <w:p w14:paraId="4F3F86E0" w14:textId="77777777" w:rsidR="00AA10E2" w:rsidRPr="00372D24" w:rsidRDefault="00AA10E2" w:rsidP="00AA10E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</w:p>
    <w:p w14:paraId="532613F8" w14:textId="77777777" w:rsidR="00AA10E2" w:rsidRDefault="00AA10E2" w:rsidP="00AA10E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372D24">
        <w:rPr>
          <w:rFonts w:ascii="Arial" w:eastAsia="Arial" w:hAnsi="Arial" w:cs="Arial"/>
          <w:b/>
          <w:sz w:val="22"/>
          <w:szCs w:val="22"/>
          <w:lang w:val="en-US"/>
        </w:rPr>
        <w:t xml:space="preserve">Synovial fibroblast isolation. </w:t>
      </w:r>
      <w:r w:rsidRPr="00372D24">
        <w:rPr>
          <w:rFonts w:ascii="Arial" w:eastAsia="Arial" w:hAnsi="Arial" w:cs="Arial"/>
          <w:sz w:val="22"/>
          <w:szCs w:val="22"/>
          <w:lang w:val="en-US"/>
        </w:rPr>
        <w:t>The synovial membrane was cut into approximately 1 mm</w:t>
      </w:r>
      <w:r w:rsidRPr="00372D24">
        <w:rPr>
          <w:rFonts w:ascii="Arial" w:eastAsia="Arial" w:hAnsi="Arial" w:cs="Arial"/>
          <w:sz w:val="22"/>
          <w:szCs w:val="22"/>
          <w:vertAlign w:val="superscript"/>
          <w:lang w:val="en-US"/>
        </w:rPr>
        <w:t>2</w:t>
      </w:r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 pieces, which were then digested with a collagenase I solution (Sigma-Aldrich</w:t>
      </w:r>
      <w:r>
        <w:rPr>
          <w:rFonts w:ascii="Arial" w:eastAsia="Arial" w:hAnsi="Arial" w:cs="Arial"/>
          <w:sz w:val="22"/>
          <w:szCs w:val="22"/>
          <w:lang w:val="en-US"/>
        </w:rPr>
        <w:t xml:space="preserve">, </w:t>
      </w:r>
      <w:proofErr w:type="gramStart"/>
      <w:r>
        <w:rPr>
          <w:rFonts w:ascii="Arial" w:eastAsia="Arial" w:hAnsi="Arial" w:cs="Arial"/>
          <w:sz w:val="22"/>
          <w:szCs w:val="22"/>
          <w:lang w:val="en-US"/>
        </w:rPr>
        <w:t>Cat.#</w:t>
      </w:r>
      <w:proofErr w:type="gramEnd"/>
      <w:r>
        <w:rPr>
          <w:rFonts w:ascii="Arial" w:eastAsia="Arial" w:hAnsi="Arial" w:cs="Arial"/>
          <w:sz w:val="22"/>
          <w:szCs w:val="22"/>
          <w:lang w:val="en-US"/>
        </w:rPr>
        <w:t>C0130</w:t>
      </w:r>
      <w:r w:rsidRPr="00372D24">
        <w:rPr>
          <w:rFonts w:ascii="Arial" w:eastAsia="Arial" w:hAnsi="Arial" w:cs="Arial"/>
          <w:sz w:val="22"/>
          <w:szCs w:val="22"/>
          <w:lang w:val="en-US"/>
        </w:rPr>
        <w:t xml:space="preserve">) for 16 hours at 37ºC and constant agitation. After digestion, samples were passed through a 100 </w:t>
      </w:r>
      <w:r w:rsidRPr="00372D24">
        <w:rPr>
          <w:rFonts w:ascii="Arial" w:eastAsia="Arial" w:hAnsi="Arial" w:cs="Arial"/>
          <w:sz w:val="22"/>
          <w:szCs w:val="22"/>
        </w:rPr>
        <w:t>μ</w:t>
      </w:r>
      <w:r w:rsidRPr="00372D24">
        <w:rPr>
          <w:rFonts w:ascii="Arial" w:eastAsia="Arial" w:hAnsi="Arial" w:cs="Arial"/>
          <w:sz w:val="22"/>
          <w:szCs w:val="22"/>
          <w:lang w:val="en-US"/>
        </w:rPr>
        <w:t>m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 cell strainer to discard undigested tissue. Isolated synovial fibroblasts were cultured in DMEM (</w:t>
      </w:r>
      <w:r>
        <w:rPr>
          <w:rFonts w:ascii="Arial" w:eastAsia="Arial" w:hAnsi="Arial" w:cs="Arial"/>
          <w:sz w:val="22"/>
          <w:szCs w:val="22"/>
          <w:lang w:val="en-US"/>
        </w:rPr>
        <w:t xml:space="preserve">Sigma </w:t>
      </w:r>
      <w:r w:rsidRPr="00284647">
        <w:rPr>
          <w:rFonts w:ascii="Arial" w:eastAsia="Arial" w:hAnsi="Arial" w:cs="Arial"/>
          <w:sz w:val="22"/>
          <w:szCs w:val="22"/>
          <w:lang w:val="en-US"/>
        </w:rPr>
        <w:t>Aldrich</w:t>
      </w:r>
      <w:r w:rsidRPr="00EE02B9">
        <w:rPr>
          <w:rFonts w:ascii="Arial" w:eastAsia="Arial" w:hAnsi="Arial" w:cs="Arial"/>
          <w:sz w:val="22"/>
          <w:szCs w:val="22"/>
          <w:lang w:val="en-US"/>
        </w:rPr>
        <w:t>) supplemented with 10% fetal bovine serum (FBS) (Gibco,</w:t>
      </w:r>
      <w:r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0EE02B9">
        <w:rPr>
          <w:rFonts w:ascii="Arial" w:eastAsia="Arial" w:hAnsi="Arial" w:cs="Arial"/>
          <w:sz w:val="22"/>
          <w:szCs w:val="22"/>
          <w:lang w:val="en-US"/>
        </w:rPr>
        <w:t>Heat inactivated), 1% penicillin/streptomycin (</w:t>
      </w:r>
      <w:r>
        <w:rPr>
          <w:rFonts w:ascii="Arial" w:eastAsia="Arial" w:hAnsi="Arial" w:cs="Arial"/>
          <w:sz w:val="22"/>
          <w:szCs w:val="22"/>
          <w:lang w:val="en-US"/>
        </w:rPr>
        <w:t>Gibco</w:t>
      </w:r>
      <w:r w:rsidRPr="00EE02B9">
        <w:rPr>
          <w:rFonts w:ascii="Arial" w:eastAsia="Arial" w:hAnsi="Arial" w:cs="Arial"/>
          <w:sz w:val="22"/>
          <w:szCs w:val="22"/>
          <w:lang w:val="en-US"/>
        </w:rPr>
        <w:t>), and 1% L-glutamine (</w:t>
      </w:r>
      <w:r>
        <w:rPr>
          <w:rFonts w:ascii="Arial" w:eastAsia="Arial" w:hAnsi="Arial" w:cs="Arial"/>
          <w:sz w:val="22"/>
          <w:szCs w:val="22"/>
          <w:lang w:val="en-US"/>
        </w:rPr>
        <w:t>Gibco</w:t>
      </w:r>
      <w:r w:rsidRPr="00EE02B9">
        <w:rPr>
          <w:rFonts w:ascii="Arial" w:eastAsia="Arial" w:hAnsi="Arial" w:cs="Arial"/>
          <w:sz w:val="22"/>
          <w:szCs w:val="22"/>
          <w:lang w:val="en-US"/>
        </w:rPr>
        <w:t>) under standard culture conditions.</w:t>
      </w:r>
    </w:p>
    <w:p w14:paraId="27131804" w14:textId="77777777" w:rsidR="00AA10E2" w:rsidRDefault="00AA10E2" w:rsidP="00AA10E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</w:p>
    <w:p w14:paraId="20408D8D" w14:textId="77777777" w:rsidR="00AA10E2" w:rsidRPr="00DF4571" w:rsidRDefault="00AA10E2" w:rsidP="00AA10E2">
      <w:pPr>
        <w:spacing w:line="480" w:lineRule="auto"/>
        <w:ind w:left="2" w:hanging="2"/>
        <w:jc w:val="both"/>
        <w:rPr>
          <w:rFonts w:ascii="Arial" w:eastAsia="Arial" w:hAnsi="Arial" w:cs="Arial"/>
          <w:b/>
          <w:sz w:val="22"/>
          <w:szCs w:val="22"/>
          <w:lang w:val="en-US"/>
        </w:rPr>
      </w:pPr>
      <w:r w:rsidRPr="00EE02B9">
        <w:rPr>
          <w:rFonts w:ascii="Arial" w:eastAsia="Arial" w:hAnsi="Arial" w:cs="Arial"/>
          <w:b/>
          <w:sz w:val="22"/>
          <w:szCs w:val="22"/>
          <w:lang w:val="en-US"/>
        </w:rPr>
        <w:t>Mitochondria ATP quantification</w:t>
      </w:r>
      <w:r>
        <w:rPr>
          <w:rFonts w:ascii="Arial" w:eastAsia="Arial" w:hAnsi="Arial" w:cs="Arial"/>
          <w:b/>
          <w:sz w:val="22"/>
          <w:szCs w:val="22"/>
          <w:lang w:val="en-US"/>
        </w:rPr>
        <w:t xml:space="preserve">: 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ATP was measured using the </w:t>
      </w:r>
      <w:proofErr w:type="spellStart"/>
      <w:r w:rsidRPr="00EE02B9">
        <w:rPr>
          <w:rFonts w:ascii="Arial" w:eastAsia="Arial" w:hAnsi="Arial" w:cs="Arial"/>
          <w:sz w:val="22"/>
          <w:szCs w:val="22"/>
          <w:lang w:val="en-US"/>
        </w:rPr>
        <w:t>CellTiter</w:t>
      </w:r>
      <w:proofErr w:type="spellEnd"/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-Glo® Luminescent Cell Viability Assay (Promega, USA) on previously isolated mitochondria from UC-MSC. For each sample, 50 µL of </w:t>
      </w:r>
      <w:proofErr w:type="spellStart"/>
      <w:r w:rsidRPr="00EE02B9">
        <w:rPr>
          <w:rFonts w:ascii="Arial" w:eastAsia="Arial" w:hAnsi="Arial" w:cs="Arial"/>
          <w:sz w:val="22"/>
          <w:szCs w:val="22"/>
          <w:lang w:val="en-US"/>
        </w:rPr>
        <w:t>CellTiter</w:t>
      </w:r>
      <w:proofErr w:type="spellEnd"/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-Glo® Reagent was added and incubated for 30 min at room temperature, followed by a luminescence reading using a </w:t>
      </w:r>
      <w:proofErr w:type="spellStart"/>
      <w:r w:rsidRPr="00EE02B9">
        <w:rPr>
          <w:rFonts w:ascii="Arial" w:eastAsia="Arial" w:hAnsi="Arial" w:cs="Arial"/>
          <w:sz w:val="22"/>
          <w:szCs w:val="22"/>
          <w:lang w:val="en-US"/>
        </w:rPr>
        <w:t>BioTek</w:t>
      </w:r>
      <w:proofErr w:type="spellEnd"/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 FLx800 microplate reader.   </w:t>
      </w:r>
    </w:p>
    <w:p w14:paraId="67830B39" w14:textId="77777777" w:rsidR="00AA10E2" w:rsidRPr="00EE02B9" w:rsidRDefault="00AA10E2" w:rsidP="00AA10E2">
      <w:pPr>
        <w:spacing w:line="480" w:lineRule="auto"/>
        <w:ind w:hanging="2"/>
        <w:rPr>
          <w:rFonts w:ascii="Arial" w:eastAsia="Arial" w:hAnsi="Arial" w:cs="Arial"/>
          <w:sz w:val="22"/>
          <w:szCs w:val="22"/>
          <w:lang w:val="en-US"/>
        </w:rPr>
      </w:pPr>
    </w:p>
    <w:p w14:paraId="295281F8" w14:textId="77777777" w:rsidR="00AA10E2" w:rsidRPr="0077069C" w:rsidRDefault="00AA10E2" w:rsidP="00AA10E2">
      <w:pP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b/>
          <w:sz w:val="22"/>
          <w:szCs w:val="22"/>
          <w:lang w:val="en-US"/>
        </w:rPr>
        <w:t xml:space="preserve">Structural mitochondria characterization by </w:t>
      </w:r>
      <w:r w:rsidRPr="00EE02B9">
        <w:rPr>
          <w:rFonts w:ascii="Arial" w:eastAsia="Arial" w:hAnsi="Arial" w:cs="Arial"/>
          <w:b/>
          <w:sz w:val="22"/>
          <w:szCs w:val="22"/>
          <w:lang w:val="en-US"/>
        </w:rPr>
        <w:t>T</w:t>
      </w:r>
      <w:r>
        <w:rPr>
          <w:rFonts w:ascii="Arial" w:eastAsia="Arial" w:hAnsi="Arial" w:cs="Arial"/>
          <w:b/>
          <w:sz w:val="22"/>
          <w:szCs w:val="22"/>
          <w:lang w:val="en-US"/>
        </w:rPr>
        <w:t xml:space="preserve">ransmission Electron Microscopy: </w:t>
      </w:r>
      <w:r>
        <w:rPr>
          <w:rFonts w:ascii="Arial" w:eastAsia="Arial" w:hAnsi="Arial" w:cs="Arial"/>
          <w:sz w:val="22"/>
          <w:szCs w:val="22"/>
          <w:lang w:val="en-US"/>
        </w:rPr>
        <w:t>Mitochondria structure</w:t>
      </w:r>
      <w:r w:rsidRPr="0077069C">
        <w:rPr>
          <w:rFonts w:ascii="Arial" w:eastAsia="Arial" w:hAnsi="Arial" w:cs="Arial"/>
          <w:sz w:val="22"/>
          <w:szCs w:val="22"/>
          <w:lang w:val="en-US"/>
        </w:rPr>
        <w:t xml:space="preserve"> was evaluated by transmission electron microscopy (TEM)</w:t>
      </w:r>
      <w:r>
        <w:rPr>
          <w:rFonts w:ascii="Arial" w:eastAsia="Arial" w:hAnsi="Arial" w:cs="Arial"/>
          <w:sz w:val="22"/>
          <w:szCs w:val="22"/>
          <w:lang w:val="en-US"/>
        </w:rPr>
        <w:t>. Briefly mitochondria derived from 1M UC-MSC were isolated with the mitochondria isolation kit (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ThermoFisher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0EE02B9">
        <w:rPr>
          <w:rFonts w:ascii="Arial" w:eastAsia="Arial" w:hAnsi="Arial" w:cs="Arial"/>
          <w:sz w:val="22"/>
          <w:szCs w:val="22"/>
          <w:lang w:val="en-US"/>
        </w:rPr>
        <w:t>Scientific, USA</w:t>
      </w:r>
      <w:r>
        <w:rPr>
          <w:rFonts w:ascii="Arial" w:eastAsia="Arial" w:hAnsi="Arial" w:cs="Arial"/>
          <w:sz w:val="22"/>
          <w:szCs w:val="22"/>
          <w:lang w:val="en-US"/>
        </w:rPr>
        <w:t>) following manufacturing instructions. Then, mitochondria were fixed in glutaraldehyde overnight.  Finally, samples were prepared i</w:t>
      </w:r>
      <w:r w:rsidRPr="0077069C">
        <w:rPr>
          <w:rFonts w:ascii="Arial" w:eastAsia="Arial" w:hAnsi="Arial" w:cs="Arial"/>
          <w:sz w:val="22"/>
          <w:szCs w:val="22"/>
          <w:lang w:val="en-US"/>
        </w:rPr>
        <w:t>n formvar/carbon-coated copper meshes (Electron Microscopy Sciences,</w:t>
      </w:r>
      <w:r>
        <w:rPr>
          <w:rFonts w:ascii="Arial" w:eastAsia="Arial" w:hAnsi="Arial" w:cs="Arial"/>
          <w:sz w:val="22"/>
          <w:szCs w:val="22"/>
          <w:lang w:val="en-US"/>
        </w:rPr>
        <w:t xml:space="preserve"> USA</w:t>
      </w:r>
      <w:r w:rsidRPr="0077069C">
        <w:rPr>
          <w:rFonts w:ascii="Arial" w:eastAsia="Arial" w:hAnsi="Arial" w:cs="Arial"/>
          <w:sz w:val="22"/>
          <w:szCs w:val="22"/>
          <w:lang w:val="en-US"/>
        </w:rPr>
        <w:t xml:space="preserve">) for 1 min, followed by negative staining with 15 </w:t>
      </w:r>
      <w:proofErr w:type="spellStart"/>
      <w:r w:rsidRPr="0077069C">
        <w:rPr>
          <w:rFonts w:ascii="Arial" w:eastAsia="Arial" w:hAnsi="Arial" w:cs="Arial"/>
          <w:sz w:val="22"/>
          <w:szCs w:val="22"/>
          <w:lang w:val="en-US"/>
        </w:rPr>
        <w:t>μL</w:t>
      </w:r>
      <w:proofErr w:type="spellEnd"/>
      <w:r w:rsidRPr="0077069C">
        <w:rPr>
          <w:rFonts w:ascii="Arial" w:eastAsia="Arial" w:hAnsi="Arial" w:cs="Arial"/>
          <w:sz w:val="22"/>
          <w:szCs w:val="22"/>
          <w:lang w:val="en-US"/>
        </w:rPr>
        <w:t xml:space="preserve"> of 2% w/v uranyl acetate solution for 1 min and dried at RT for 15 min.</w:t>
      </w:r>
      <w:r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077069C">
        <w:rPr>
          <w:rFonts w:ascii="Arial" w:eastAsia="Arial" w:hAnsi="Arial" w:cs="Arial"/>
          <w:sz w:val="22"/>
          <w:szCs w:val="22"/>
          <w:lang w:val="en-US"/>
        </w:rPr>
        <w:t xml:space="preserve"> Imaging was performed at the </w:t>
      </w:r>
      <w:r>
        <w:rPr>
          <w:rFonts w:ascii="Arial" w:eastAsia="Arial" w:hAnsi="Arial" w:cs="Arial"/>
          <w:sz w:val="22"/>
          <w:szCs w:val="22"/>
          <w:lang w:val="en-US"/>
        </w:rPr>
        <w:t xml:space="preserve">Unidad de 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Microscopía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Avanzada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 from the Pontificia Universidad </w:t>
      </w:r>
      <w:proofErr w:type="spellStart"/>
      <w:r>
        <w:rPr>
          <w:rFonts w:ascii="Arial" w:eastAsia="Arial" w:hAnsi="Arial" w:cs="Arial"/>
          <w:sz w:val="22"/>
          <w:szCs w:val="22"/>
          <w:lang w:val="en-US"/>
        </w:rPr>
        <w:t>Católica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 xml:space="preserve"> de Chile </w:t>
      </w:r>
      <w:r w:rsidRPr="0077069C">
        <w:rPr>
          <w:rFonts w:ascii="Arial" w:eastAsia="Arial" w:hAnsi="Arial" w:cs="Arial"/>
          <w:sz w:val="22"/>
          <w:szCs w:val="22"/>
          <w:lang w:val="en-US"/>
        </w:rPr>
        <w:t xml:space="preserve">on a </w:t>
      </w:r>
      <w:proofErr w:type="spellStart"/>
      <w:r w:rsidRPr="0077069C">
        <w:rPr>
          <w:rFonts w:ascii="Arial" w:eastAsia="Arial" w:hAnsi="Arial" w:cs="Arial"/>
          <w:sz w:val="22"/>
          <w:szCs w:val="22"/>
          <w:lang w:val="en-US"/>
        </w:rPr>
        <w:t>Tecnai</w:t>
      </w:r>
      <w:proofErr w:type="spellEnd"/>
      <w:r w:rsidRPr="0077069C">
        <w:rPr>
          <w:rFonts w:ascii="Arial" w:eastAsia="Arial" w:hAnsi="Arial" w:cs="Arial"/>
          <w:sz w:val="22"/>
          <w:szCs w:val="22"/>
          <w:lang w:val="en-US"/>
        </w:rPr>
        <w:t xml:space="preserve"> 12 </w:t>
      </w:r>
      <w:proofErr w:type="spellStart"/>
      <w:r w:rsidRPr="0077069C">
        <w:rPr>
          <w:rFonts w:ascii="Arial" w:eastAsia="Arial" w:hAnsi="Arial" w:cs="Arial"/>
          <w:sz w:val="22"/>
          <w:szCs w:val="22"/>
          <w:lang w:val="en-US"/>
        </w:rPr>
        <w:t>BioTwin</w:t>
      </w:r>
      <w:proofErr w:type="spellEnd"/>
      <w:r w:rsidRPr="0077069C">
        <w:rPr>
          <w:rFonts w:ascii="Arial" w:eastAsia="Arial" w:hAnsi="Arial" w:cs="Arial"/>
          <w:sz w:val="22"/>
          <w:szCs w:val="22"/>
          <w:lang w:val="en-US"/>
        </w:rPr>
        <w:t xml:space="preserve"> transmission electron microscope (operated at 80 kV; FEI Company, Eindhoven, Netherlands) with </w:t>
      </w:r>
      <w:proofErr w:type="spellStart"/>
      <w:r w:rsidRPr="0077069C">
        <w:rPr>
          <w:rFonts w:ascii="Arial" w:eastAsia="Arial" w:hAnsi="Arial" w:cs="Arial"/>
          <w:sz w:val="22"/>
          <w:szCs w:val="22"/>
          <w:lang w:val="en-US"/>
        </w:rPr>
        <w:t>iTEM</w:t>
      </w:r>
      <w:proofErr w:type="spellEnd"/>
      <w:r w:rsidRPr="0077069C">
        <w:rPr>
          <w:rFonts w:ascii="Arial" w:eastAsia="Arial" w:hAnsi="Arial" w:cs="Arial"/>
          <w:sz w:val="22"/>
          <w:szCs w:val="22"/>
          <w:lang w:val="en-US"/>
        </w:rPr>
        <w:t xml:space="preserve"> software (Olympus Soft Imaging Solutions GmbH, Münster, Germany). Representative images of each sample were taken at 6,000× and 20,500× magnifications.</w:t>
      </w:r>
    </w:p>
    <w:p w14:paraId="5D50CF06" w14:textId="77777777" w:rsidR="00AA10E2" w:rsidRDefault="00AA10E2" w:rsidP="00AA10E2">
      <w:pPr>
        <w:spacing w:before="100" w:beforeAutospacing="1" w:after="100" w:afterAutospacing="1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D334B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lastRenderedPageBreak/>
        <w:t xml:space="preserve">Respirometry on </w:t>
      </w:r>
      <w:r w:rsidRPr="00E7152A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UC-MSC</w:t>
      </w:r>
      <w:r w:rsidRPr="00D334B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isolated mitochondria</w:t>
      </w:r>
      <w:r w:rsidRPr="00DF457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: </w:t>
      </w:r>
      <w:r w:rsidRPr="00D334B3">
        <w:rPr>
          <w:rFonts w:ascii="Arial" w:hAnsi="Arial" w:cs="Arial"/>
          <w:color w:val="000000"/>
          <w:sz w:val="22"/>
          <w:szCs w:val="22"/>
          <w:lang w:val="en-US"/>
        </w:rPr>
        <w:t xml:space="preserve">Isolated mitochondria pellet was re-suspended in </w:t>
      </w:r>
      <w:proofErr w:type="spellStart"/>
      <w:r w:rsidRPr="00D334B3">
        <w:rPr>
          <w:rFonts w:ascii="Arial" w:hAnsi="Arial" w:cs="Arial"/>
          <w:color w:val="000000"/>
          <w:sz w:val="22"/>
          <w:szCs w:val="22"/>
          <w:lang w:val="en-US"/>
        </w:rPr>
        <w:t>Mitobuffer</w:t>
      </w:r>
      <w:proofErr w:type="spellEnd"/>
      <w:r w:rsidRPr="00D334B3">
        <w:rPr>
          <w:rFonts w:ascii="Arial" w:hAnsi="Arial" w:cs="Arial"/>
          <w:color w:val="000000"/>
          <w:sz w:val="22"/>
          <w:szCs w:val="22"/>
          <w:lang w:val="en-US"/>
        </w:rPr>
        <w:t xml:space="preserve"> pH 7.5 (50mM</w:t>
      </w:r>
      <w:r w:rsidRPr="00E7152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D334B3">
        <w:rPr>
          <w:rFonts w:ascii="Arial" w:hAnsi="Arial" w:cs="Arial"/>
          <w:color w:val="000000"/>
          <w:sz w:val="22"/>
          <w:szCs w:val="22"/>
          <w:lang w:val="en-US"/>
        </w:rPr>
        <w:t>Sucrose, 5mM HEPES, 2mM EGTA). Oxygen concentration and oxygen flow were</w:t>
      </w:r>
      <w:r w:rsidRPr="00E7152A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D334B3">
        <w:rPr>
          <w:rFonts w:ascii="Arial" w:hAnsi="Arial" w:cs="Arial"/>
          <w:color w:val="000000"/>
          <w:sz w:val="22"/>
          <w:szCs w:val="22"/>
          <w:lang w:val="en-US"/>
        </w:rPr>
        <w:t xml:space="preserve">recorded for </w:t>
      </w:r>
      <w:proofErr w:type="spellStart"/>
      <w:r w:rsidRPr="00D334B3">
        <w:rPr>
          <w:rFonts w:ascii="Arial" w:hAnsi="Arial" w:cs="Arial"/>
          <w:color w:val="000000"/>
          <w:sz w:val="22"/>
          <w:szCs w:val="22"/>
          <w:lang w:val="en-US"/>
        </w:rPr>
        <w:t>Mitobuffer</w:t>
      </w:r>
      <w:proofErr w:type="spellEnd"/>
      <w:r w:rsidRPr="00D334B3">
        <w:rPr>
          <w:rFonts w:ascii="Arial" w:hAnsi="Arial" w:cs="Arial"/>
          <w:color w:val="000000"/>
          <w:sz w:val="22"/>
          <w:szCs w:val="22"/>
          <w:lang w:val="en-US"/>
        </w:rPr>
        <w:t xml:space="preserve"> solution on an open </w:t>
      </w:r>
      <w:proofErr w:type="spellStart"/>
      <w:r w:rsidRPr="00D334B3">
        <w:rPr>
          <w:rFonts w:ascii="Arial" w:hAnsi="Arial" w:cs="Arial"/>
          <w:color w:val="000000"/>
          <w:sz w:val="22"/>
          <w:szCs w:val="22"/>
          <w:lang w:val="en-US"/>
        </w:rPr>
        <w:t>Oxigraph</w:t>
      </w:r>
      <w:proofErr w:type="spellEnd"/>
      <w:r w:rsidRPr="00D334B3">
        <w:rPr>
          <w:rFonts w:ascii="Arial" w:hAnsi="Arial" w:cs="Arial"/>
          <w:color w:val="000000"/>
          <w:sz w:val="22"/>
          <w:szCs w:val="22"/>
          <w:lang w:val="en-US"/>
        </w:rPr>
        <w:t xml:space="preserve"> chamber (</w:t>
      </w:r>
      <w:proofErr w:type="spellStart"/>
      <w:r w:rsidRPr="00D334B3">
        <w:rPr>
          <w:rFonts w:ascii="Arial" w:hAnsi="Arial" w:cs="Arial"/>
          <w:color w:val="000000"/>
          <w:sz w:val="22"/>
          <w:szCs w:val="22"/>
          <w:lang w:val="en-US"/>
        </w:rPr>
        <w:t>Hansatech</w:t>
      </w:r>
      <w:proofErr w:type="spellEnd"/>
      <w:r w:rsidRPr="00D334B3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D334B3">
        <w:rPr>
          <w:rFonts w:ascii="Arial" w:hAnsi="Arial" w:cs="Arial"/>
          <w:color w:val="000000"/>
          <w:sz w:val="22"/>
          <w:szCs w:val="22"/>
          <w:lang w:val="en-US"/>
        </w:rPr>
        <w:t>Oxigraph</w:t>
      </w:r>
      <w:proofErr w:type="spellEnd"/>
      <w:r w:rsidRPr="00D334B3">
        <w:rPr>
          <w:rFonts w:ascii="Arial" w:hAnsi="Arial" w:cs="Arial"/>
          <w:color w:val="000000"/>
          <w:sz w:val="22"/>
          <w:szCs w:val="22"/>
          <w:lang w:val="en-US"/>
        </w:rPr>
        <w:t>+) for 10min until stable signal was obtained. Mitochondria suspension plus substrate (5mM Glutamate, 5mM Pyruvate, 2mM Malate final concentrations) was added to the chamber and recorded for 5-7min until stable oxygen flux signal was achieved, followed by coupled (ADP 1mM) and uncoupled cellular respiration (1uM Oligomycin) for 5-7 min each.</w:t>
      </w:r>
    </w:p>
    <w:p w14:paraId="39AFDFE6" w14:textId="32D3AD91" w:rsidR="00AA10E2" w:rsidRDefault="00AA10E2" w:rsidP="00AA10E2">
      <w:pPr>
        <w:spacing w:before="100" w:beforeAutospacing="1" w:after="100" w:afterAutospacing="1" w:line="48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AA10E2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Phenotypic mitochondrial characterization by FACS: </w:t>
      </w:r>
    </w:p>
    <w:p w14:paraId="125B9E19" w14:textId="07DC3E5A" w:rsidR="00AA10E2" w:rsidRPr="00AA10E2" w:rsidRDefault="00AA10E2" w:rsidP="00AA10E2">
      <w:pPr>
        <w:spacing w:before="100" w:beforeAutospacing="1" w:after="100" w:afterAutospacing="1" w:line="48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317187">
        <w:rPr>
          <w:rFonts w:ascii="Arial" w:eastAsia="Arial" w:hAnsi="Arial" w:cs="Arial"/>
          <w:sz w:val="22"/>
          <w:szCs w:val="22"/>
          <w:lang w:val="en-US"/>
        </w:rPr>
        <w:t xml:space="preserve">UC-MSC were stained with </w:t>
      </w:r>
      <w:proofErr w:type="spellStart"/>
      <w:r w:rsidRPr="00C412A5">
        <w:rPr>
          <w:rFonts w:ascii="Arial" w:eastAsia="Arial" w:hAnsi="Arial" w:cs="Arial"/>
          <w:sz w:val="22"/>
          <w:szCs w:val="22"/>
          <w:lang w:val="en-US"/>
        </w:rPr>
        <w:t>MitoTracker</w:t>
      </w:r>
      <w:proofErr w:type="spellEnd"/>
      <w:r w:rsidRPr="00C412A5">
        <w:rPr>
          <w:rFonts w:ascii="Arial" w:eastAsia="Arial" w:hAnsi="Arial" w:cs="Arial"/>
          <w:sz w:val="22"/>
          <w:szCs w:val="22"/>
          <w:lang w:val="en-US"/>
        </w:rPr>
        <w:t>™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0317187">
        <w:rPr>
          <w:rFonts w:ascii="Arial" w:eastAsia="Arial" w:hAnsi="Arial" w:cs="Arial"/>
          <w:sz w:val="22"/>
          <w:szCs w:val="22"/>
          <w:lang w:val="en-US"/>
        </w:rPr>
        <w:t>deep red (</w:t>
      </w:r>
      <w:proofErr w:type="spellStart"/>
      <w:r w:rsidRPr="00317187">
        <w:rPr>
          <w:rFonts w:ascii="Arial" w:eastAsia="Arial" w:hAnsi="Arial" w:cs="Arial"/>
          <w:sz w:val="22"/>
          <w:szCs w:val="22"/>
          <w:lang w:val="en-US"/>
        </w:rPr>
        <w:t>ThermoFisher</w:t>
      </w:r>
      <w:proofErr w:type="spellEnd"/>
      <w:r w:rsidRPr="00317187">
        <w:rPr>
          <w:rFonts w:ascii="Arial" w:eastAsia="Arial" w:hAnsi="Arial" w:cs="Arial"/>
          <w:sz w:val="22"/>
          <w:szCs w:val="22"/>
          <w:lang w:val="en-US"/>
        </w:rPr>
        <w:t xml:space="preserve"> Scientific, USA) and total mitochondria were isolated using the cell mitochondria isolation kit (</w:t>
      </w:r>
      <w:proofErr w:type="spellStart"/>
      <w:r w:rsidRPr="00317187">
        <w:rPr>
          <w:rFonts w:ascii="Arial" w:eastAsia="Arial" w:hAnsi="Arial" w:cs="Arial"/>
          <w:sz w:val="22"/>
          <w:szCs w:val="22"/>
          <w:lang w:val="en-US"/>
        </w:rPr>
        <w:t>ThermoFisher</w:t>
      </w:r>
      <w:proofErr w:type="spellEnd"/>
      <w:r w:rsidRPr="00317187">
        <w:rPr>
          <w:rFonts w:ascii="Arial" w:eastAsia="Arial" w:hAnsi="Arial" w:cs="Arial"/>
          <w:sz w:val="22"/>
          <w:szCs w:val="22"/>
          <w:lang w:val="en-US"/>
        </w:rPr>
        <w:t xml:space="preserve"> Scientific, USA) following manufacturing instructions.</w:t>
      </w:r>
      <w:r>
        <w:rPr>
          <w:rFonts w:ascii="Arial" w:eastAsia="Arial" w:hAnsi="Arial" w:cs="Arial"/>
          <w:sz w:val="22"/>
          <w:szCs w:val="22"/>
          <w:lang w:val="en-US"/>
        </w:rPr>
        <w:t xml:space="preserve"> After</w:t>
      </w:r>
      <w:r w:rsidRPr="00317187">
        <w:rPr>
          <w:rFonts w:ascii="Arial" w:eastAsia="Arial" w:hAnsi="Arial" w:cs="Arial"/>
          <w:sz w:val="22"/>
          <w:szCs w:val="22"/>
          <w:lang w:val="en-US"/>
        </w:rPr>
        <w:t xml:space="preserve"> isolation, mitochondria were fixated with PFA1% diluted in </w:t>
      </w:r>
      <w:proofErr w:type="spellStart"/>
      <w:r w:rsidRPr="00317187">
        <w:rPr>
          <w:rFonts w:ascii="Arial" w:eastAsia="Arial" w:hAnsi="Arial" w:cs="Arial"/>
          <w:sz w:val="22"/>
          <w:szCs w:val="22"/>
          <w:lang w:val="en-US"/>
        </w:rPr>
        <w:t>Mitobuffer</w:t>
      </w:r>
      <w:proofErr w:type="spellEnd"/>
      <w:r w:rsidRPr="00317187">
        <w:rPr>
          <w:rFonts w:ascii="Arial" w:eastAsia="Arial" w:hAnsi="Arial" w:cs="Arial"/>
          <w:sz w:val="22"/>
          <w:szCs w:val="22"/>
          <w:lang w:val="en-US"/>
        </w:rPr>
        <w:t xml:space="preserve"> pH 7.5 (50mM Sucrose, 5mMHEPES, 2mM EGTA) for 15 min and permeabilized with BSA 1% for 15 min, followed by an overnight incubation with an uncouple rabbit monoclonal antibody against </w:t>
      </w:r>
      <w:proofErr w:type="spellStart"/>
      <w:r w:rsidRPr="00317187">
        <w:rPr>
          <w:rFonts w:ascii="Arial" w:eastAsia="Arial" w:hAnsi="Arial" w:cs="Arial"/>
          <w:sz w:val="22"/>
          <w:szCs w:val="22"/>
          <w:lang w:val="en-US"/>
        </w:rPr>
        <w:t>Tomm</w:t>
      </w:r>
      <w:proofErr w:type="spellEnd"/>
      <w:r w:rsidRPr="00317187">
        <w:rPr>
          <w:rFonts w:ascii="Arial" w:eastAsia="Arial" w:hAnsi="Arial" w:cs="Arial"/>
          <w:sz w:val="22"/>
          <w:szCs w:val="22"/>
          <w:lang w:val="en-US"/>
        </w:rPr>
        <w:t xml:space="preserve"> 20 (Novus Biologicals, USA) followed by an incubation during 1 h with a secondary antibody coupled with Alexa Fluor 488 (</w:t>
      </w:r>
      <w:proofErr w:type="spellStart"/>
      <w:r w:rsidRPr="00317187">
        <w:rPr>
          <w:rFonts w:ascii="Arial" w:eastAsia="Arial" w:hAnsi="Arial" w:cs="Arial"/>
          <w:sz w:val="22"/>
          <w:szCs w:val="22"/>
          <w:lang w:val="en-US"/>
        </w:rPr>
        <w:t>ThermoFisher</w:t>
      </w:r>
      <w:proofErr w:type="spellEnd"/>
      <w:r w:rsidRPr="00317187">
        <w:rPr>
          <w:rFonts w:ascii="Arial" w:eastAsia="Arial" w:hAnsi="Arial" w:cs="Arial"/>
          <w:sz w:val="22"/>
          <w:szCs w:val="22"/>
          <w:lang w:val="en-US"/>
        </w:rPr>
        <w:t xml:space="preserve"> Scientific, USA). Positive mitochondria for Tomm20 and</w:t>
      </w:r>
      <w:r w:rsidRPr="00DC532F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 w:rsidRPr="00C412A5">
        <w:rPr>
          <w:rFonts w:ascii="Arial" w:eastAsia="Arial" w:hAnsi="Arial" w:cs="Arial"/>
          <w:sz w:val="22"/>
          <w:szCs w:val="22"/>
          <w:lang w:val="en-US"/>
        </w:rPr>
        <w:t>MitoTracker</w:t>
      </w:r>
      <w:proofErr w:type="spellEnd"/>
      <w:r w:rsidRPr="00C412A5">
        <w:rPr>
          <w:rFonts w:ascii="Arial" w:eastAsia="Arial" w:hAnsi="Arial" w:cs="Arial"/>
          <w:sz w:val="22"/>
          <w:szCs w:val="22"/>
          <w:lang w:val="en-US"/>
        </w:rPr>
        <w:t>™</w:t>
      </w:r>
      <w:r w:rsidRPr="00EE02B9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0317187">
        <w:rPr>
          <w:rFonts w:ascii="Arial" w:eastAsia="Arial" w:hAnsi="Arial" w:cs="Arial"/>
          <w:sz w:val="22"/>
          <w:szCs w:val="22"/>
          <w:lang w:val="en-US"/>
        </w:rPr>
        <w:t>deep red were selected and mitochondria were identified. Additionally, mitochondria characterization was compared using size-specific beads (</w:t>
      </w:r>
      <w:proofErr w:type="spellStart"/>
      <w:r w:rsidRPr="00317187">
        <w:rPr>
          <w:rFonts w:ascii="Arial" w:eastAsia="Arial" w:hAnsi="Arial" w:cs="Arial"/>
          <w:sz w:val="22"/>
          <w:szCs w:val="22"/>
          <w:lang w:val="en-US"/>
        </w:rPr>
        <w:t>ApogeeFlow</w:t>
      </w:r>
      <w:proofErr w:type="spellEnd"/>
      <w:r w:rsidRPr="00317187">
        <w:rPr>
          <w:rFonts w:ascii="Arial" w:eastAsia="Arial" w:hAnsi="Arial" w:cs="Arial"/>
          <w:sz w:val="22"/>
          <w:szCs w:val="22"/>
          <w:lang w:val="en-US"/>
        </w:rPr>
        <w:t>, USA) to validate the size and distribution of isolated mitochondria</w:t>
      </w:r>
      <w:r>
        <w:rPr>
          <w:rFonts w:ascii="Arial" w:eastAsia="Arial" w:hAnsi="Arial" w:cs="Arial"/>
          <w:sz w:val="22"/>
          <w:szCs w:val="22"/>
          <w:lang w:val="en-US"/>
        </w:rPr>
        <w:t xml:space="preserve"> in a spectral Aurora FACS </w:t>
      </w:r>
      <w:proofErr w:type="gramStart"/>
      <w:r>
        <w:rPr>
          <w:rFonts w:ascii="Arial" w:eastAsia="Arial" w:hAnsi="Arial" w:cs="Arial"/>
          <w:sz w:val="22"/>
          <w:szCs w:val="22"/>
          <w:lang w:val="en-US"/>
        </w:rPr>
        <w:t>analyzer  (</w:t>
      </w:r>
      <w:proofErr w:type="spellStart"/>
      <w:proofErr w:type="gramEnd"/>
      <w:r>
        <w:rPr>
          <w:rFonts w:ascii="Arial" w:eastAsia="Arial" w:hAnsi="Arial" w:cs="Arial"/>
          <w:sz w:val="22"/>
          <w:szCs w:val="22"/>
          <w:lang w:val="en-US"/>
        </w:rPr>
        <w:t>Cytek</w:t>
      </w:r>
      <w:r w:rsidRPr="00784E78">
        <w:rPr>
          <w:rFonts w:ascii="Arial" w:eastAsia="Arial" w:hAnsi="Arial" w:cs="Arial"/>
          <w:sz w:val="22"/>
          <w:szCs w:val="22"/>
          <w:vertAlign w:val="superscript"/>
          <w:lang w:val="en-US"/>
        </w:rPr>
        <w:t>TM</w:t>
      </w:r>
      <w:proofErr w:type="spellEnd"/>
      <w:r>
        <w:rPr>
          <w:rFonts w:ascii="Arial" w:eastAsia="Arial" w:hAnsi="Arial" w:cs="Arial"/>
          <w:sz w:val="22"/>
          <w:szCs w:val="22"/>
          <w:lang w:val="en-US"/>
        </w:rPr>
        <w:t>)</w:t>
      </w:r>
      <w:r w:rsidRPr="00317187">
        <w:rPr>
          <w:rFonts w:ascii="Arial" w:eastAsia="Arial" w:hAnsi="Arial" w:cs="Arial"/>
          <w:sz w:val="22"/>
          <w:szCs w:val="22"/>
          <w:lang w:val="en-US"/>
        </w:rPr>
        <w:t>.</w:t>
      </w:r>
    </w:p>
    <w:p w14:paraId="2E26C42C" w14:textId="77777777" w:rsidR="00AA10E2" w:rsidRDefault="00AA10E2" w:rsidP="00AA10E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</w:p>
    <w:p w14:paraId="76D8EDB4" w14:textId="77777777" w:rsidR="00AA10E2" w:rsidRPr="00EE02B9" w:rsidRDefault="00AA10E2" w:rsidP="00AA10E2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sz w:val="22"/>
          <w:szCs w:val="22"/>
          <w:lang w:val="en-US"/>
        </w:rPr>
      </w:pPr>
    </w:p>
    <w:p w14:paraId="6B62C9C1" w14:textId="77777777" w:rsidR="00AA10E2" w:rsidRPr="00AA10E2" w:rsidRDefault="00AA10E2">
      <w:pPr>
        <w:rPr>
          <w:rFonts w:ascii="Arial" w:hAnsi="Arial" w:cs="Arial"/>
          <w:lang w:val="en-US"/>
        </w:rPr>
      </w:pPr>
    </w:p>
    <w:sectPr w:rsidR="00AA10E2" w:rsidRPr="00AA1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E2"/>
    <w:rsid w:val="000328C5"/>
    <w:rsid w:val="00087D13"/>
    <w:rsid w:val="000D28A9"/>
    <w:rsid w:val="00110A1E"/>
    <w:rsid w:val="00155FD3"/>
    <w:rsid w:val="001D7387"/>
    <w:rsid w:val="001E341B"/>
    <w:rsid w:val="001F105A"/>
    <w:rsid w:val="0021431E"/>
    <w:rsid w:val="002C117C"/>
    <w:rsid w:val="002C35E3"/>
    <w:rsid w:val="002D768C"/>
    <w:rsid w:val="002F2BD8"/>
    <w:rsid w:val="00312B9A"/>
    <w:rsid w:val="00337BA9"/>
    <w:rsid w:val="0037011A"/>
    <w:rsid w:val="00442D2B"/>
    <w:rsid w:val="004628AA"/>
    <w:rsid w:val="00463474"/>
    <w:rsid w:val="004951C5"/>
    <w:rsid w:val="004B697A"/>
    <w:rsid w:val="004D6987"/>
    <w:rsid w:val="005E1513"/>
    <w:rsid w:val="005F2E5D"/>
    <w:rsid w:val="005F4302"/>
    <w:rsid w:val="0060248F"/>
    <w:rsid w:val="00636829"/>
    <w:rsid w:val="006513AA"/>
    <w:rsid w:val="00684601"/>
    <w:rsid w:val="006873DA"/>
    <w:rsid w:val="006A7167"/>
    <w:rsid w:val="006D44AD"/>
    <w:rsid w:val="00707C1C"/>
    <w:rsid w:val="007462E3"/>
    <w:rsid w:val="007601AD"/>
    <w:rsid w:val="007F79FF"/>
    <w:rsid w:val="00864C12"/>
    <w:rsid w:val="008769D8"/>
    <w:rsid w:val="008B4689"/>
    <w:rsid w:val="008C6F3C"/>
    <w:rsid w:val="008F1769"/>
    <w:rsid w:val="009271F2"/>
    <w:rsid w:val="0097065E"/>
    <w:rsid w:val="00A06A43"/>
    <w:rsid w:val="00A078A6"/>
    <w:rsid w:val="00A75404"/>
    <w:rsid w:val="00AA10E2"/>
    <w:rsid w:val="00AE391B"/>
    <w:rsid w:val="00B37B6A"/>
    <w:rsid w:val="00B403B4"/>
    <w:rsid w:val="00B41677"/>
    <w:rsid w:val="00C46A0C"/>
    <w:rsid w:val="00C5529F"/>
    <w:rsid w:val="00C63F51"/>
    <w:rsid w:val="00C86619"/>
    <w:rsid w:val="00CC29D9"/>
    <w:rsid w:val="00CE3C1F"/>
    <w:rsid w:val="00D124B2"/>
    <w:rsid w:val="00D471DF"/>
    <w:rsid w:val="00D702C0"/>
    <w:rsid w:val="00DD5E02"/>
    <w:rsid w:val="00DD7873"/>
    <w:rsid w:val="00DF0288"/>
    <w:rsid w:val="00ED77DF"/>
    <w:rsid w:val="00F07C84"/>
    <w:rsid w:val="00F3322B"/>
    <w:rsid w:val="00F66489"/>
    <w:rsid w:val="00F9705E"/>
    <w:rsid w:val="00FA263E"/>
    <w:rsid w:val="00FC6561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CC09B3"/>
  <w15:chartTrackingRefBased/>
  <w15:docId w15:val="{7EB4DEAA-F837-BB40-ABED-21A19CE6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838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Luz</dc:creator>
  <cp:keywords/>
  <dc:description/>
  <cp:lastModifiedBy>Patricia Luz</cp:lastModifiedBy>
  <cp:revision>1</cp:revision>
  <dcterms:created xsi:type="dcterms:W3CDTF">2024-06-10T05:36:00Z</dcterms:created>
  <dcterms:modified xsi:type="dcterms:W3CDTF">2024-06-10T05:46:00Z</dcterms:modified>
</cp:coreProperties>
</file>