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AF0EEA" w14:textId="77777777" w:rsidR="00F45481" w:rsidRPr="00D030AE" w:rsidRDefault="00F45481" w:rsidP="00F45481">
      <w:pPr>
        <w:spacing w:line="360" w:lineRule="auto"/>
        <w:rPr>
          <w:rFonts w:ascii="Times New Roman" w:eastAsia="宋体" w:hAnsi="Times New Roman" w:cs="Times New Roman"/>
          <w:b/>
          <w:bCs/>
          <w:sz w:val="20"/>
          <w:szCs w:val="20"/>
          <w:u w:val="single"/>
        </w:rPr>
      </w:pPr>
      <w:r w:rsidRPr="00D030AE">
        <w:rPr>
          <w:rFonts w:ascii="Times New Roman" w:eastAsia="宋体" w:hAnsi="Times New Roman" w:cs="Times New Roman"/>
          <w:b/>
          <w:bCs/>
          <w:sz w:val="20"/>
          <w:szCs w:val="20"/>
          <w:u w:val="single"/>
        </w:rPr>
        <w:t>Response Letter</w:t>
      </w:r>
    </w:p>
    <w:p w14:paraId="50DC01BF" w14:textId="77777777" w:rsidR="00F45481" w:rsidRPr="00D030AE" w:rsidRDefault="00F45481" w:rsidP="00F45481">
      <w:pPr>
        <w:spacing w:line="360" w:lineRule="auto"/>
        <w:rPr>
          <w:rFonts w:ascii="Times New Roman" w:eastAsia="宋体" w:hAnsi="Times New Roman" w:cs="Times New Roman"/>
          <w:sz w:val="20"/>
          <w:szCs w:val="20"/>
        </w:rPr>
      </w:pPr>
      <w:r w:rsidRPr="00D030AE">
        <w:rPr>
          <w:rFonts w:ascii="Times New Roman" w:eastAsia="宋体" w:hAnsi="Times New Roman" w:cs="Times New Roman"/>
          <w:sz w:val="20"/>
          <w:szCs w:val="20"/>
        </w:rPr>
        <w:t>Ref: No.</w:t>
      </w:r>
      <w:r w:rsidRPr="00D030AE">
        <w:rPr>
          <w:rFonts w:ascii="Times New Roman" w:hAnsi="Times New Roman" w:cs="Times New Roman"/>
          <w:sz w:val="20"/>
          <w:szCs w:val="20"/>
        </w:rPr>
        <w:t xml:space="preserve"> </w:t>
      </w:r>
      <w:r w:rsidRPr="00D030AE">
        <w:rPr>
          <w:rFonts w:ascii="Times New Roman" w:eastAsia="宋体" w:hAnsi="Times New Roman" w:cs="Times New Roman"/>
          <w:sz w:val="20"/>
          <w:szCs w:val="20"/>
        </w:rPr>
        <w:t>JTRM-D-24-12008. “Gallic acid alleviates exercise-induced muscle damage by inhibiting mitochondrial oxidative stress and ferroptosis ” by Likai Yu et al.</w:t>
      </w:r>
    </w:p>
    <w:p w14:paraId="233BD4F4" w14:textId="71DE04F8" w:rsidR="00F45481" w:rsidRPr="00D030AE" w:rsidRDefault="00F45481" w:rsidP="00F45481">
      <w:pPr>
        <w:spacing w:line="360" w:lineRule="auto"/>
        <w:jc w:val="right"/>
        <w:rPr>
          <w:rFonts w:ascii="Times New Roman" w:eastAsia="宋体" w:hAnsi="Times New Roman" w:cs="Times New Roman"/>
          <w:sz w:val="20"/>
          <w:szCs w:val="20"/>
        </w:rPr>
      </w:pPr>
      <w:r w:rsidRPr="00D030AE">
        <w:rPr>
          <w:rFonts w:ascii="Times New Roman" w:eastAsia="宋体" w:hAnsi="Times New Roman" w:cs="Times New Roman"/>
          <w:sz w:val="20"/>
          <w:szCs w:val="20"/>
        </w:rPr>
        <w:t xml:space="preserve">Dec. </w:t>
      </w:r>
      <w:r w:rsidRPr="00D030AE">
        <w:rPr>
          <w:rFonts w:ascii="Times New Roman" w:eastAsia="宋体" w:hAnsi="Times New Roman" w:cs="Times New Roman" w:hint="eastAsia"/>
          <w:sz w:val="20"/>
          <w:szCs w:val="20"/>
        </w:rPr>
        <w:t>15</w:t>
      </w:r>
      <w:r w:rsidRPr="00D030AE">
        <w:rPr>
          <w:rFonts w:ascii="Times New Roman" w:eastAsia="宋体" w:hAnsi="Times New Roman" w:cs="Times New Roman"/>
          <w:sz w:val="20"/>
          <w:szCs w:val="20"/>
        </w:rPr>
        <w:t>, 2024</w:t>
      </w:r>
    </w:p>
    <w:p w14:paraId="4ADE9B28"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 xml:space="preserve">Dear editor and reviewers, </w:t>
      </w:r>
    </w:p>
    <w:p w14:paraId="58F328F1" w14:textId="77777777" w:rsidR="00CD0AFF" w:rsidRPr="00F74488" w:rsidRDefault="00CD0AFF" w:rsidP="00CD0AFF">
      <w:pPr>
        <w:spacing w:line="360" w:lineRule="auto"/>
        <w:rPr>
          <w:rFonts w:ascii="Times New Roman" w:eastAsia="宋体" w:hAnsi="Times New Roman" w:cs="Times New Roman"/>
        </w:rPr>
      </w:pPr>
    </w:p>
    <w:p w14:paraId="03769679"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 xml:space="preserve">On behalf of my co-authors, we are very grateful for your constructive comments and suggestions for our manuscript. Your comments are very valuable and helpful for improving our manuscript. </w:t>
      </w:r>
    </w:p>
    <w:p w14:paraId="7777492A" w14:textId="77777777" w:rsidR="00CD0AFF" w:rsidRPr="00F74488" w:rsidRDefault="00CD0AFF" w:rsidP="00CD0AFF">
      <w:pPr>
        <w:spacing w:line="360" w:lineRule="auto"/>
        <w:rPr>
          <w:rFonts w:ascii="Times New Roman" w:eastAsia="宋体" w:hAnsi="Times New Roman" w:cs="Times New Roman"/>
        </w:rPr>
      </w:pPr>
    </w:p>
    <w:p w14:paraId="363ECCB7"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In the following, the responses to all the comments are provided one by one. The revised part is marked in red font in the manuscript. Comments are in black and numbered. Our responses are in red, and quoted texts from the manuscript are in blue.</w:t>
      </w:r>
    </w:p>
    <w:p w14:paraId="22405715" w14:textId="77777777" w:rsidR="00CD0AFF" w:rsidRPr="00F74488" w:rsidRDefault="00CD0AFF" w:rsidP="00CD0AFF">
      <w:pPr>
        <w:spacing w:line="360" w:lineRule="auto"/>
        <w:rPr>
          <w:rFonts w:ascii="Times New Roman" w:eastAsia="宋体" w:hAnsi="Times New Roman" w:cs="Times New Roman"/>
        </w:rPr>
      </w:pPr>
    </w:p>
    <w:p w14:paraId="1AE43DA9" w14:textId="78DF5338" w:rsidR="00CD0AFF" w:rsidRDefault="005E7CBF" w:rsidP="00CD0AFF">
      <w:pPr>
        <w:spacing w:line="360" w:lineRule="auto"/>
        <w:rPr>
          <w:rFonts w:ascii="Times New Roman" w:eastAsia="宋体" w:hAnsi="Times New Roman" w:cs="Times New Roman"/>
        </w:rPr>
      </w:pPr>
      <w:r w:rsidRPr="005E7CBF">
        <w:rPr>
          <w:rFonts w:ascii="Times New Roman" w:eastAsia="宋体" w:hAnsi="Times New Roman" w:cs="Times New Roman" w:hint="eastAsia"/>
        </w:rPr>
        <w:t xml:space="preserve">Based on the reviewer's comments, we have made revisions to the manuscript and added additional data to make the results more convincing. Thank you again to the editors and reviewers for </w:t>
      </w:r>
      <w:r>
        <w:rPr>
          <w:rFonts w:ascii="Times New Roman" w:eastAsia="宋体" w:hAnsi="Times New Roman" w:cs="Times New Roman" w:hint="eastAsia"/>
        </w:rPr>
        <w:t>your</w:t>
      </w:r>
      <w:r w:rsidRPr="005E7CBF">
        <w:rPr>
          <w:rFonts w:ascii="Times New Roman" w:eastAsia="宋体" w:hAnsi="Times New Roman" w:cs="Times New Roman" w:hint="eastAsia"/>
        </w:rPr>
        <w:t xml:space="preserve"> patient work and valuable suggestions, which have important guiding significance for our research.</w:t>
      </w:r>
    </w:p>
    <w:p w14:paraId="523638DA" w14:textId="77777777" w:rsidR="005E7CBF" w:rsidRPr="00F74488" w:rsidRDefault="005E7CBF" w:rsidP="00CD0AFF">
      <w:pPr>
        <w:spacing w:line="360" w:lineRule="auto"/>
        <w:rPr>
          <w:rFonts w:ascii="Times New Roman" w:eastAsia="宋体" w:hAnsi="Times New Roman" w:cs="Times New Roman"/>
        </w:rPr>
      </w:pPr>
    </w:p>
    <w:p w14:paraId="411E38C9"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Sincerely,</w:t>
      </w:r>
    </w:p>
    <w:p w14:paraId="3F75604B"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Corresponding author</w:t>
      </w:r>
    </w:p>
    <w:p w14:paraId="14FBFEF5" w14:textId="77777777" w:rsidR="00CD0AFF" w:rsidRPr="00F74488" w:rsidRDefault="00CD0AFF" w:rsidP="00CD0AFF">
      <w:pPr>
        <w:spacing w:line="360" w:lineRule="auto"/>
        <w:rPr>
          <w:rFonts w:ascii="Times New Roman" w:eastAsia="宋体" w:hAnsi="Times New Roman" w:cs="Times New Roman"/>
        </w:rPr>
      </w:pPr>
      <w:proofErr w:type="spellStart"/>
      <w:r w:rsidRPr="00F74488">
        <w:rPr>
          <w:rFonts w:ascii="Times New Roman" w:eastAsia="宋体" w:hAnsi="Times New Roman" w:cs="Times New Roman"/>
        </w:rPr>
        <w:t>Nongshan</w:t>
      </w:r>
      <w:proofErr w:type="spellEnd"/>
      <w:r w:rsidRPr="00F74488">
        <w:rPr>
          <w:rFonts w:ascii="Times New Roman" w:eastAsia="宋体" w:hAnsi="Times New Roman" w:cs="Times New Roman"/>
        </w:rPr>
        <w:t xml:space="preserve"> Zhang,</w:t>
      </w:r>
    </w:p>
    <w:p w14:paraId="2270AB16"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 xml:space="preserve">Jiangsu Province Hospital of Chinese Medicine, </w:t>
      </w:r>
    </w:p>
    <w:p w14:paraId="576039AA"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Nanjing, Jiangsu, China</w:t>
      </w:r>
    </w:p>
    <w:p w14:paraId="21912453" w14:textId="77777777" w:rsidR="00CD0AFF" w:rsidRPr="00F74488" w:rsidRDefault="00CD0AFF" w:rsidP="00CD0AFF">
      <w:pPr>
        <w:spacing w:line="360" w:lineRule="auto"/>
        <w:rPr>
          <w:rFonts w:ascii="Times New Roman" w:eastAsia="宋体" w:hAnsi="Times New Roman" w:cs="Times New Roman"/>
        </w:rPr>
      </w:pPr>
      <w:r w:rsidRPr="00F74488">
        <w:rPr>
          <w:rFonts w:ascii="Times New Roman" w:eastAsia="宋体" w:hAnsi="Times New Roman" w:cs="Times New Roman"/>
        </w:rPr>
        <w:t>E-mail: zns0032@163.com</w:t>
      </w:r>
    </w:p>
    <w:p w14:paraId="298A37C9" w14:textId="77777777" w:rsidR="00EC4449" w:rsidRPr="00CD0AFF" w:rsidRDefault="00EC4449" w:rsidP="00F45481">
      <w:pPr>
        <w:spacing w:line="360" w:lineRule="auto"/>
        <w:rPr>
          <w:rFonts w:ascii="Times New Roman" w:hAnsi="Times New Roman" w:cs="Times New Roman"/>
          <w:sz w:val="20"/>
          <w:szCs w:val="20"/>
        </w:rPr>
      </w:pPr>
    </w:p>
    <w:p w14:paraId="71AA0F94" w14:textId="77777777" w:rsidR="00645C61" w:rsidRPr="00D030AE" w:rsidRDefault="00645C61" w:rsidP="00F45481">
      <w:pPr>
        <w:spacing w:line="360" w:lineRule="auto"/>
        <w:rPr>
          <w:rFonts w:ascii="Times New Roman" w:hAnsi="Times New Roman" w:cs="Times New Roman"/>
          <w:sz w:val="20"/>
          <w:szCs w:val="20"/>
        </w:rPr>
      </w:pPr>
    </w:p>
    <w:p w14:paraId="2B2C2842" w14:textId="77777777" w:rsidR="00645C61" w:rsidRPr="00D030AE" w:rsidRDefault="00645C61" w:rsidP="00F45481">
      <w:pPr>
        <w:spacing w:line="360" w:lineRule="auto"/>
        <w:rPr>
          <w:rFonts w:ascii="Times New Roman" w:hAnsi="Times New Roman" w:cs="Times New Roman"/>
          <w:sz w:val="20"/>
          <w:szCs w:val="20"/>
        </w:rPr>
      </w:pPr>
    </w:p>
    <w:p w14:paraId="26B676DF" w14:textId="77777777" w:rsidR="00645C61" w:rsidRPr="00D030AE" w:rsidRDefault="00645C61" w:rsidP="00F45481">
      <w:pPr>
        <w:spacing w:line="360" w:lineRule="auto"/>
        <w:rPr>
          <w:rFonts w:ascii="Times New Roman" w:hAnsi="Times New Roman" w:cs="Times New Roman"/>
          <w:sz w:val="20"/>
          <w:szCs w:val="20"/>
        </w:rPr>
      </w:pPr>
    </w:p>
    <w:p w14:paraId="7A52DAF2" w14:textId="77777777" w:rsidR="00645C61" w:rsidRPr="00D030AE" w:rsidRDefault="00645C61" w:rsidP="00F45481">
      <w:pPr>
        <w:spacing w:line="360" w:lineRule="auto"/>
        <w:rPr>
          <w:rFonts w:ascii="Times New Roman" w:hAnsi="Times New Roman" w:cs="Times New Roman"/>
          <w:sz w:val="20"/>
          <w:szCs w:val="20"/>
        </w:rPr>
      </w:pPr>
    </w:p>
    <w:p w14:paraId="27D1D170" w14:textId="77777777" w:rsidR="00645C61" w:rsidRPr="00D030AE" w:rsidRDefault="00645C61" w:rsidP="00F45481">
      <w:pPr>
        <w:spacing w:line="360" w:lineRule="auto"/>
        <w:rPr>
          <w:rFonts w:ascii="Times New Roman" w:hAnsi="Times New Roman" w:cs="Times New Roman"/>
          <w:sz w:val="20"/>
          <w:szCs w:val="20"/>
        </w:rPr>
      </w:pPr>
    </w:p>
    <w:p w14:paraId="4219AD21" w14:textId="77777777" w:rsidR="00645C61" w:rsidRPr="00D030AE" w:rsidRDefault="00645C61" w:rsidP="00F45481">
      <w:pPr>
        <w:spacing w:line="360" w:lineRule="auto"/>
        <w:rPr>
          <w:rFonts w:ascii="Times New Roman" w:hAnsi="Times New Roman" w:cs="Times New Roman"/>
          <w:sz w:val="20"/>
          <w:szCs w:val="20"/>
        </w:rPr>
      </w:pPr>
    </w:p>
    <w:p w14:paraId="368AEB05" w14:textId="3B0958CE"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lastRenderedPageBreak/>
        <w:t xml:space="preserve">Reviewer #2: </w:t>
      </w:r>
    </w:p>
    <w:p w14:paraId="1FD93B52" w14:textId="486ADBA1" w:rsidR="00F45481" w:rsidRPr="00D030AE" w:rsidRDefault="00F45481" w:rsidP="00F45481">
      <w:pPr>
        <w:spacing w:line="360" w:lineRule="auto"/>
        <w:rPr>
          <w:rFonts w:ascii="Times New Roman" w:hAnsi="Times New Roman" w:cs="Times New Roman"/>
          <w:sz w:val="20"/>
          <w:szCs w:val="20"/>
        </w:rPr>
      </w:pPr>
      <w:r w:rsidRPr="00D030AE">
        <w:rPr>
          <w:rFonts w:ascii="Times New Roman" w:hAnsi="Times New Roman" w:cs="Times New Roman" w:hint="eastAsia"/>
          <w:color w:val="FF0000"/>
          <w:sz w:val="20"/>
          <w:szCs w:val="20"/>
        </w:rPr>
        <w:t xml:space="preserve">Thank you for your strong support of our work, you have provided us with very valuable advice to improve the quality of this paper! We have used your comments to revise the manuscript and have attached </w:t>
      </w:r>
      <w:r w:rsidR="00BF46A5" w:rsidRPr="00D030AE">
        <w:rPr>
          <w:rFonts w:ascii="Times New Roman" w:hAnsi="Times New Roman" w:cs="Times New Roman" w:hint="eastAsia"/>
          <w:color w:val="FF0000"/>
          <w:sz w:val="20"/>
          <w:szCs w:val="20"/>
        </w:rPr>
        <w:t xml:space="preserve">a point-by-point response to your comments. </w:t>
      </w:r>
      <w:r w:rsidR="00BF46A5" w:rsidRPr="00D030AE">
        <w:rPr>
          <w:rFonts w:ascii="Times New Roman" w:eastAsia="宋体" w:hAnsi="Times New Roman" w:cs="Times New Roman"/>
          <w:color w:val="FF0000"/>
          <w:sz w:val="20"/>
          <w:szCs w:val="20"/>
        </w:rPr>
        <w:t>Comments are in black and numbered. Our responses are in red, and quoted texts from the manuscript are in blue.</w:t>
      </w:r>
    </w:p>
    <w:p w14:paraId="0A66DFDC" w14:textId="0AFAF6D1"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1. For response to comment 2:</w:t>
      </w:r>
    </w:p>
    <w:p w14:paraId="27A6A183" w14:textId="1A283B30"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The authors must clearly state how many mice were initially selected for treadmill training and include this number in the Fig. S2 Protocol. Numbers such as 20 and 10 seem unrealistic. Additionally, if the authors initially captured both longitudinal and cross-sectional views, they must show both and include one of them in the supplementary figures. Finally, there are still no inflammatory cells clearly visible in the HE staining images, which casts doubt on the claims of inflammation and treadmill-induced injury. The authors must provide an intersect image with arrows clearly indicating the inflammatory cells in the HE staining.</w:t>
      </w:r>
    </w:p>
    <w:p w14:paraId="311793CA" w14:textId="5A173D56" w:rsidR="00A52431" w:rsidRDefault="00645C61" w:rsidP="00F45481">
      <w:pPr>
        <w:spacing w:line="360" w:lineRule="auto"/>
        <w:rPr>
          <w:rFonts w:ascii="Times New Roman" w:hAnsi="Times New Roman" w:cs="Times New Roman"/>
          <w:color w:val="FF0000"/>
          <w:sz w:val="20"/>
          <w:szCs w:val="20"/>
        </w:rPr>
      </w:pPr>
      <w:r w:rsidRPr="005E7CBF">
        <w:rPr>
          <w:rFonts w:ascii="Times New Roman" w:hAnsi="Times New Roman" w:cs="Times New Roman" w:hint="eastAsia"/>
          <w:noProof/>
          <w:color w:val="FF0000"/>
          <w:sz w:val="20"/>
          <w:szCs w:val="20"/>
        </w:rPr>
        <w:drawing>
          <wp:anchor distT="0" distB="0" distL="114300" distR="114300" simplePos="0" relativeHeight="251658240" behindDoc="0" locked="0" layoutInCell="1" allowOverlap="1" wp14:anchorId="46B05548" wp14:editId="74390F6B">
            <wp:simplePos x="0" y="0"/>
            <wp:positionH relativeFrom="margin">
              <wp:align>left</wp:align>
            </wp:positionH>
            <wp:positionV relativeFrom="paragraph">
              <wp:posOffset>1474580</wp:posOffset>
            </wp:positionV>
            <wp:extent cx="4371718" cy="3060000"/>
            <wp:effectExtent l="0" t="0" r="0" b="7620"/>
            <wp:wrapTopAndBottom/>
            <wp:docPr id="1218376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7633" name="图片 12183763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71718" cy="3060000"/>
                    </a:xfrm>
                    <a:prstGeom prst="rect">
                      <a:avLst/>
                    </a:prstGeom>
                  </pic:spPr>
                </pic:pic>
              </a:graphicData>
            </a:graphic>
            <wp14:sizeRelH relativeFrom="page">
              <wp14:pctWidth>0</wp14:pctWidth>
            </wp14:sizeRelH>
            <wp14:sizeRelV relativeFrom="page">
              <wp14:pctHeight>0</wp14:pctHeight>
            </wp14:sizeRelV>
          </wp:anchor>
        </w:drawing>
      </w:r>
      <w:r w:rsidR="00A52431" w:rsidRPr="00A52431">
        <w:rPr>
          <w:rFonts w:ascii="Times New Roman" w:hAnsi="Times New Roman" w:cs="Times New Roman" w:hint="eastAsia"/>
          <w:noProof/>
          <w:color w:val="FF0000"/>
          <w:sz w:val="20"/>
          <w:szCs w:val="20"/>
        </w:rPr>
        <w:t>Thank you for your feedback. We have carefully reviewed the original manuscript and made revisions according to your comments.</w:t>
      </w:r>
      <w:r w:rsidR="00A52431" w:rsidRPr="00A52431">
        <w:rPr>
          <w:rFonts w:hint="eastAsia"/>
        </w:rPr>
        <w:t xml:space="preserve"> </w:t>
      </w:r>
      <w:r w:rsidR="00A52431" w:rsidRPr="00A52431">
        <w:rPr>
          <w:rFonts w:ascii="Times New Roman" w:hAnsi="Times New Roman" w:cs="Times New Roman" w:hint="eastAsia"/>
          <w:color w:val="FF0000"/>
          <w:sz w:val="20"/>
          <w:szCs w:val="20"/>
        </w:rPr>
        <w:t>Firstly, we initially selected 80 mice for screening. Based on the experimental requirements, we selected 60 mice with high cooperation and tolerance to running training through early adaptive training to be included in the formal experiment.</w:t>
      </w:r>
      <w:r w:rsidR="00A52431" w:rsidRPr="00A52431">
        <w:rPr>
          <w:rFonts w:hint="eastAsia"/>
        </w:rPr>
        <w:t xml:space="preserve"> </w:t>
      </w:r>
      <w:r w:rsidR="00A52431" w:rsidRPr="00A52431">
        <w:rPr>
          <w:rFonts w:ascii="Times New Roman" w:hAnsi="Times New Roman" w:cs="Times New Roman" w:hint="eastAsia"/>
          <w:color w:val="FF0000"/>
          <w:sz w:val="20"/>
          <w:szCs w:val="20"/>
        </w:rPr>
        <w:t>As shown in the following figure, we have added specific numbers and filtering requirements to Fig</w:t>
      </w:r>
      <w:r w:rsidR="00A52431">
        <w:rPr>
          <w:rFonts w:ascii="Times New Roman" w:hAnsi="Times New Roman" w:cs="Times New Roman" w:hint="eastAsia"/>
          <w:color w:val="FF0000"/>
          <w:sz w:val="20"/>
          <w:szCs w:val="20"/>
        </w:rPr>
        <w:t>.S2</w:t>
      </w:r>
      <w:r w:rsidR="00A52431" w:rsidRPr="00A52431">
        <w:rPr>
          <w:rFonts w:ascii="Times New Roman" w:hAnsi="Times New Roman" w:cs="Times New Roman" w:hint="eastAsia"/>
          <w:color w:val="FF0000"/>
          <w:sz w:val="20"/>
          <w:szCs w:val="20"/>
        </w:rPr>
        <w:t xml:space="preserve"> based on your comments</w:t>
      </w:r>
      <w:r w:rsidR="00A52431" w:rsidRPr="00A52431">
        <w:rPr>
          <w:rFonts w:ascii="Times New Roman" w:hAnsi="Times New Roman" w:cs="Times New Roman" w:hint="eastAsia"/>
          <w:color w:val="FF0000"/>
          <w:sz w:val="20"/>
          <w:szCs w:val="20"/>
        </w:rPr>
        <w:t>。</w:t>
      </w:r>
    </w:p>
    <w:p w14:paraId="193346EE" w14:textId="2612953D" w:rsidR="00645C61" w:rsidRPr="00D030AE" w:rsidRDefault="00645C61" w:rsidP="00F45481">
      <w:pPr>
        <w:spacing w:line="360" w:lineRule="auto"/>
        <w:rPr>
          <w:rFonts w:ascii="Times New Roman" w:hAnsi="Times New Roman" w:cs="Times New Roman" w:hint="eastAsia"/>
          <w:color w:val="FF0000"/>
          <w:sz w:val="20"/>
          <w:szCs w:val="20"/>
        </w:rPr>
      </w:pPr>
      <w:r w:rsidRPr="00D030AE">
        <w:rPr>
          <w:rFonts w:ascii="Times New Roman" w:hAnsi="Times New Roman" w:cs="Times New Roman" w:hint="eastAsia"/>
          <w:color w:val="00B0F0"/>
          <w:sz w:val="20"/>
          <w:szCs w:val="20"/>
        </w:rPr>
        <w:t>Fig. S2 Mice treatment protocol</w:t>
      </w:r>
    </w:p>
    <w:p w14:paraId="7C24652C" w14:textId="175BB3B4" w:rsidR="0041063E" w:rsidRPr="00D030AE" w:rsidRDefault="00A52431" w:rsidP="00A52431">
      <w:pPr>
        <w:spacing w:line="360" w:lineRule="auto"/>
        <w:jc w:val="left"/>
        <w:rPr>
          <w:rFonts w:ascii="Times New Roman" w:hAnsi="Times New Roman" w:cs="Times New Roman"/>
          <w:color w:val="FF0000"/>
          <w:sz w:val="20"/>
          <w:szCs w:val="20"/>
        </w:rPr>
      </w:pPr>
      <w:r w:rsidRPr="00A52431">
        <w:rPr>
          <w:rFonts w:ascii="Times New Roman" w:hAnsi="Times New Roman" w:cs="Times New Roman" w:hint="eastAsia"/>
          <w:color w:val="FF0000"/>
          <w:sz w:val="20"/>
          <w:szCs w:val="20"/>
        </w:rPr>
        <w:lastRenderedPageBreak/>
        <w:t>In addition, the treadmill equipment we selected can set the movement speed and time, and a micro electrical stimulation device is installed behind the treadmill area of this equipment, which can make the mice run continuously without harming the animals. Researchers are also present to observe the mice's movement throughout the experiment to ensure the smooth completion of the experiment</w:t>
      </w:r>
      <w:r>
        <w:rPr>
          <w:rFonts w:ascii="Times New Roman" w:hAnsi="Times New Roman" w:cs="Times New Roman" w:hint="eastAsia"/>
          <w:color w:val="FF0000"/>
          <w:sz w:val="20"/>
          <w:szCs w:val="20"/>
        </w:rPr>
        <w:t xml:space="preserve">. </w:t>
      </w:r>
      <w:r w:rsidRPr="00A52431">
        <w:rPr>
          <w:rFonts w:ascii="Times New Roman" w:hAnsi="Times New Roman" w:cs="Times New Roman" w:hint="eastAsia"/>
          <w:color w:val="FF0000"/>
          <w:sz w:val="20"/>
          <w:szCs w:val="20"/>
        </w:rPr>
        <w:t>The following image shows a mouse undergoing treadmill training.</w:t>
      </w:r>
      <w:r w:rsidR="00220BC6" w:rsidRPr="00D030AE">
        <w:rPr>
          <w:rFonts w:ascii="Times New Roman" w:hAnsi="Times New Roman" w:cs="Times New Roman" w:hint="eastAsia"/>
          <w:noProof/>
          <w:color w:val="FF0000"/>
          <w:sz w:val="20"/>
          <w:szCs w:val="20"/>
        </w:rPr>
        <w:drawing>
          <wp:inline distT="0" distB="0" distL="0" distR="0" wp14:anchorId="34EB2846" wp14:editId="1E61C83F">
            <wp:extent cx="3840096" cy="2160000"/>
            <wp:effectExtent l="0" t="0" r="8255" b="0"/>
            <wp:docPr id="184540529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405294" name="图片 1845405294"/>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0096" cy="2160000"/>
                    </a:xfrm>
                    <a:prstGeom prst="rect">
                      <a:avLst/>
                    </a:prstGeom>
                  </pic:spPr>
                </pic:pic>
              </a:graphicData>
            </a:graphic>
          </wp:inline>
        </w:drawing>
      </w:r>
    </w:p>
    <w:p w14:paraId="76DAF7A6" w14:textId="595E4813" w:rsidR="00A52431" w:rsidRDefault="00A52431" w:rsidP="00A52431">
      <w:pPr>
        <w:spacing w:line="360" w:lineRule="auto"/>
        <w:rPr>
          <w:rFonts w:ascii="Times New Roman" w:hAnsi="Times New Roman" w:cs="Times New Roman"/>
          <w:color w:val="FF0000"/>
          <w:sz w:val="20"/>
          <w:szCs w:val="20"/>
        </w:rPr>
      </w:pPr>
      <w:r w:rsidRPr="00A52431">
        <w:rPr>
          <w:rFonts w:ascii="Times New Roman" w:hAnsi="Times New Roman" w:cs="Times New Roman" w:hint="eastAsia"/>
          <w:color w:val="FF0000"/>
          <w:sz w:val="20"/>
          <w:szCs w:val="20"/>
        </w:rPr>
        <w:t>Finally, we added HE stained images of longitudinal muscle tissue sections in the supplementary data.</w:t>
      </w:r>
      <w:r w:rsidRPr="00A52431">
        <w:rPr>
          <w:rFonts w:ascii="Times New Roman" w:hAnsi="Times New Roman" w:cs="Times New Roman" w:hint="eastAsia"/>
          <w:color w:val="FF0000"/>
          <w:sz w:val="20"/>
          <w:szCs w:val="20"/>
        </w:rPr>
        <w:t xml:space="preserve"> </w:t>
      </w:r>
      <w:r w:rsidRPr="00A52431">
        <w:rPr>
          <w:rFonts w:ascii="Times New Roman" w:hAnsi="Times New Roman" w:cs="Times New Roman" w:hint="eastAsia"/>
          <w:color w:val="FF0000"/>
          <w:sz w:val="20"/>
          <w:szCs w:val="20"/>
        </w:rPr>
        <w:t>In Fig S4 and Fig</w:t>
      </w:r>
      <w:r>
        <w:rPr>
          <w:rFonts w:ascii="Times New Roman" w:hAnsi="Times New Roman" w:cs="Times New Roman" w:hint="eastAsia"/>
          <w:color w:val="FF0000"/>
          <w:sz w:val="20"/>
          <w:szCs w:val="20"/>
        </w:rPr>
        <w:t>.</w:t>
      </w:r>
      <w:r w:rsidRPr="00A52431">
        <w:rPr>
          <w:rFonts w:ascii="Times New Roman" w:hAnsi="Times New Roman" w:cs="Times New Roman" w:hint="eastAsia"/>
          <w:color w:val="FF0000"/>
          <w:sz w:val="20"/>
          <w:szCs w:val="20"/>
        </w:rPr>
        <w:t xml:space="preserve"> 1A, we have added arrows to indicate the location of inflammatory infiltration in the tissue, as shown in the following figure.</w:t>
      </w:r>
      <w:r w:rsidRPr="00A52431">
        <w:rPr>
          <w:rFonts w:ascii="Times New Roman" w:hAnsi="Times New Roman" w:cs="Times New Roman" w:hint="eastAsia"/>
          <w:color w:val="FF0000"/>
          <w:sz w:val="20"/>
          <w:szCs w:val="20"/>
        </w:rPr>
        <w:t xml:space="preserve"> </w:t>
      </w:r>
      <w:r>
        <w:rPr>
          <w:rFonts w:ascii="Times New Roman" w:hAnsi="Times New Roman" w:cs="Times New Roman" w:hint="eastAsia"/>
          <w:color w:val="FF0000"/>
          <w:sz w:val="20"/>
          <w:szCs w:val="20"/>
        </w:rPr>
        <w:t xml:space="preserve">We appreciate for your warm work earnestly and hope that the correction will meet with approval. </w:t>
      </w:r>
    </w:p>
    <w:p w14:paraId="0CD89776" w14:textId="495B948A" w:rsidR="00C1488E" w:rsidRPr="00D030AE" w:rsidRDefault="00B7014D" w:rsidP="00A52431">
      <w:pPr>
        <w:spacing w:line="360" w:lineRule="auto"/>
        <w:jc w:val="left"/>
        <w:rPr>
          <w:rFonts w:ascii="Times New Roman" w:hAnsi="Times New Roman" w:cs="Times New Roman"/>
          <w:color w:val="FF0000"/>
          <w:sz w:val="20"/>
          <w:szCs w:val="20"/>
        </w:rPr>
      </w:pPr>
      <w:r w:rsidRPr="00D030AE">
        <w:rPr>
          <w:rFonts w:ascii="Times New Roman" w:hAnsi="Times New Roman" w:cs="Times New Roman" w:hint="eastAsia"/>
          <w:noProof/>
          <w:color w:val="FF0000"/>
          <w:sz w:val="20"/>
          <w:szCs w:val="20"/>
        </w:rPr>
        <w:drawing>
          <wp:inline distT="0" distB="0" distL="0" distR="0" wp14:anchorId="3A409D26" wp14:editId="732BDC53">
            <wp:extent cx="4091127" cy="1620000"/>
            <wp:effectExtent l="0" t="0" r="5080" b="0"/>
            <wp:docPr id="3537141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14126" name="图片 353714126"/>
                    <pic:cNvPicPr/>
                  </pic:nvPicPr>
                  <pic:blipFill>
                    <a:blip r:embed="rId8" cstate="print">
                      <a:extLst>
                        <a:ext uri="{28A0092B-C50C-407E-A947-70E740481C1C}">
                          <a14:useLocalDpi xmlns:a14="http://schemas.microsoft.com/office/drawing/2010/main" val="0"/>
                        </a:ext>
                      </a:extLst>
                    </a:blip>
                    <a:stretch>
                      <a:fillRect/>
                    </a:stretch>
                  </pic:blipFill>
                  <pic:spPr>
                    <a:xfrm>
                      <a:off x="0" y="0"/>
                      <a:ext cx="4091127" cy="1620000"/>
                    </a:xfrm>
                    <a:prstGeom prst="rect">
                      <a:avLst/>
                    </a:prstGeom>
                  </pic:spPr>
                </pic:pic>
              </a:graphicData>
            </a:graphic>
          </wp:inline>
        </w:drawing>
      </w:r>
    </w:p>
    <w:p w14:paraId="0C2494EA" w14:textId="43360A6E" w:rsidR="00B7014D" w:rsidRPr="00A52431" w:rsidRDefault="00B7014D" w:rsidP="00B7014D">
      <w:pPr>
        <w:spacing w:line="360" w:lineRule="auto"/>
        <w:rPr>
          <w:rFonts w:ascii="Times New Roman" w:hAnsi="Times New Roman" w:cs="Times New Roman"/>
          <w:color w:val="00B0F0"/>
          <w:sz w:val="20"/>
          <w:szCs w:val="20"/>
        </w:rPr>
      </w:pPr>
      <w:r w:rsidRPr="00A52431">
        <w:rPr>
          <w:rFonts w:ascii="Times New Roman" w:hAnsi="Times New Roman" w:cs="Times New Roman" w:hint="eastAsia"/>
          <w:color w:val="00B0F0"/>
          <w:sz w:val="20"/>
          <w:szCs w:val="20"/>
        </w:rPr>
        <w:t>Fig. S4 Images of mouse skeletal muscle stained with H&amp;E and Sirius red</w:t>
      </w:r>
    </w:p>
    <w:p w14:paraId="6E55BB42" w14:textId="77777777" w:rsidR="00B7014D" w:rsidRPr="00D030AE" w:rsidRDefault="00B7014D" w:rsidP="00B7014D">
      <w:pPr>
        <w:spacing w:line="360" w:lineRule="auto"/>
        <w:rPr>
          <w:rFonts w:ascii="Times New Roman" w:hAnsi="Times New Roman" w:cs="Times New Roman"/>
          <w:color w:val="00B0F0"/>
          <w:sz w:val="20"/>
          <w:szCs w:val="20"/>
        </w:rPr>
      </w:pPr>
    </w:p>
    <w:p w14:paraId="4AB4B9DA" w14:textId="491D8282" w:rsidR="00B7014D" w:rsidRPr="00D030AE" w:rsidRDefault="00B7014D" w:rsidP="00B7014D">
      <w:pPr>
        <w:spacing w:line="360" w:lineRule="auto"/>
        <w:rPr>
          <w:rFonts w:ascii="Times New Roman" w:hAnsi="Times New Roman" w:cs="Times New Roman"/>
          <w:color w:val="00B0F0"/>
          <w:sz w:val="20"/>
          <w:szCs w:val="20"/>
        </w:rPr>
      </w:pPr>
      <w:r w:rsidRPr="00D030AE">
        <w:rPr>
          <w:rFonts w:ascii="Times New Roman" w:hAnsi="Times New Roman" w:cs="Times New Roman" w:hint="eastAsia"/>
          <w:noProof/>
          <w:color w:val="00B0F0"/>
          <w:sz w:val="20"/>
          <w:szCs w:val="20"/>
        </w:rPr>
        <w:lastRenderedPageBreak/>
        <w:drawing>
          <wp:inline distT="0" distB="0" distL="0" distR="0" wp14:anchorId="343C33D4" wp14:editId="04956AB9">
            <wp:extent cx="4248460" cy="1620000"/>
            <wp:effectExtent l="0" t="0" r="0" b="0"/>
            <wp:docPr id="1010085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8543" name="图片 101008543"/>
                    <pic:cNvPicPr/>
                  </pic:nvPicPr>
                  <pic:blipFill rotWithShape="1">
                    <a:blip r:embed="rId9" cstate="print">
                      <a:extLst>
                        <a:ext uri="{28A0092B-C50C-407E-A947-70E740481C1C}">
                          <a14:useLocalDpi xmlns:a14="http://schemas.microsoft.com/office/drawing/2010/main" val="0"/>
                        </a:ext>
                      </a:extLst>
                    </a:blip>
                    <a:srcRect l="5553" r="5514" b="77223"/>
                    <a:stretch/>
                  </pic:blipFill>
                  <pic:spPr bwMode="auto">
                    <a:xfrm>
                      <a:off x="0" y="0"/>
                      <a:ext cx="4248460" cy="1620000"/>
                    </a:xfrm>
                    <a:prstGeom prst="rect">
                      <a:avLst/>
                    </a:prstGeom>
                    <a:ln>
                      <a:noFill/>
                    </a:ln>
                    <a:extLst>
                      <a:ext uri="{53640926-AAD7-44D8-BBD7-CCE9431645EC}">
                        <a14:shadowObscured xmlns:a14="http://schemas.microsoft.com/office/drawing/2010/main"/>
                      </a:ext>
                    </a:extLst>
                  </pic:spPr>
                </pic:pic>
              </a:graphicData>
            </a:graphic>
          </wp:inline>
        </w:drawing>
      </w:r>
    </w:p>
    <w:p w14:paraId="2DEBED12" w14:textId="3C4C1444" w:rsidR="00092C62" w:rsidRPr="003E17BD" w:rsidRDefault="00B7014D" w:rsidP="00F45481">
      <w:pPr>
        <w:spacing w:line="360" w:lineRule="auto"/>
        <w:rPr>
          <w:rFonts w:ascii="Times New Roman" w:eastAsia="宋体" w:hAnsi="Times New Roman" w:cs="Times New Roman"/>
          <w:color w:val="00B0F0"/>
          <w:sz w:val="20"/>
          <w:szCs w:val="20"/>
          <w14:ligatures w14:val="none"/>
        </w:rPr>
      </w:pPr>
      <w:r w:rsidRPr="00D030AE">
        <w:rPr>
          <w:rFonts w:ascii="Times New Roman" w:hAnsi="Times New Roman" w:cs="Times New Roman" w:hint="eastAsia"/>
          <w:color w:val="00B0F0"/>
          <w:sz w:val="20"/>
          <w:szCs w:val="20"/>
        </w:rPr>
        <w:t xml:space="preserve">Fig. 1A </w:t>
      </w:r>
      <w:r w:rsidR="00D030AE" w:rsidRPr="00D030AE">
        <w:rPr>
          <w:rFonts w:ascii="Times New Roman" w:eastAsia="宋体" w:hAnsi="Times New Roman" w:cs="Times New Roman"/>
          <w:color w:val="00B0F0"/>
          <w:sz w:val="20"/>
          <w:szCs w:val="20"/>
          <w14:ligatures w14:val="none"/>
        </w:rPr>
        <w:t>Images of mouse skeletal muscle stained with H&amp;E and Sirius red, “_” represents 100 µm.</w:t>
      </w:r>
    </w:p>
    <w:p w14:paraId="22F84BEC" w14:textId="77777777" w:rsidR="00847894" w:rsidRPr="00D030AE" w:rsidRDefault="00847894" w:rsidP="00F45481">
      <w:pPr>
        <w:spacing w:line="360" w:lineRule="auto"/>
        <w:rPr>
          <w:rFonts w:ascii="Times New Roman" w:hAnsi="Times New Roman" w:cs="Times New Roman"/>
          <w:color w:val="FF0000"/>
          <w:sz w:val="20"/>
          <w:szCs w:val="20"/>
        </w:rPr>
      </w:pPr>
    </w:p>
    <w:p w14:paraId="3E8EE6F9" w14:textId="124957B5"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2. The response to comment 4:</w:t>
      </w:r>
    </w:p>
    <w:p w14:paraId="0B3FA3C5" w14:textId="77777777"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This response is not convincing. Identifying the source of inflammatory cytokines is critical to this study, as it would clarify the GA-targeted cell type. Alleviating oxidative stress in muscle cells may not be the main mechanism of GA. Particularly, the authors claim that treadmill-induced muscle injury attracts inflammatory cell infiltration (as it typically does). Theoretically, inflammatory cells such as neutrophils and monocytes should secrete significantly higher levels of inflammatory cytokines compared to muscle cells.</w:t>
      </w:r>
    </w:p>
    <w:p w14:paraId="4015FAD8" w14:textId="653CF898" w:rsidR="00640AA2" w:rsidRPr="00920B0A" w:rsidRDefault="00A52431" w:rsidP="00F45481">
      <w:pPr>
        <w:spacing w:line="360" w:lineRule="auto"/>
        <w:rPr>
          <w:rFonts w:ascii="Times New Roman" w:hAnsi="Times New Roman" w:cs="Times New Roman"/>
          <w:color w:val="FF0000"/>
          <w:sz w:val="20"/>
          <w:szCs w:val="20"/>
        </w:rPr>
      </w:pPr>
      <w:r w:rsidRPr="00A52431">
        <w:rPr>
          <w:rFonts w:ascii="Times New Roman" w:hAnsi="Times New Roman" w:cs="Times New Roman" w:hint="eastAsia"/>
          <w:color w:val="FF0000"/>
          <w:sz w:val="20"/>
          <w:szCs w:val="20"/>
        </w:rPr>
        <w:t>Thank you very much for your professional comments on our article, pointing out our shortcomings and providing great help for improving our future research on this disease and drugs.</w:t>
      </w:r>
      <w:r w:rsidRPr="00A52431">
        <w:rPr>
          <w:rFonts w:hint="eastAsia"/>
        </w:rPr>
        <w:t xml:space="preserve"> </w:t>
      </w:r>
      <w:r w:rsidRPr="00A52431">
        <w:rPr>
          <w:rFonts w:ascii="Times New Roman" w:hAnsi="Times New Roman" w:cs="Times New Roman" w:hint="eastAsia"/>
          <w:color w:val="FF0000"/>
          <w:sz w:val="20"/>
          <w:szCs w:val="20"/>
        </w:rPr>
        <w:t>The theoretical basis of our research is that vigorous exercise stimulates the active muscle fibers in muscles to produce a large amount of reactive oxygen species (ROS), which leads to extensive oxidative damage and inflammatory reactions, accelerating muscle fatigue in the body. At the same time, literature suggests that skeletal muscle is the main source of ROS production during exercise.</w:t>
      </w:r>
      <w:r>
        <w:rPr>
          <w:rFonts w:ascii="Times New Roman" w:hAnsi="Times New Roman" w:cs="Times New Roman" w:hint="eastAsia"/>
          <w:color w:val="FF0000"/>
          <w:sz w:val="20"/>
          <w:szCs w:val="20"/>
        </w:rPr>
        <w:t xml:space="preserve"> (</w:t>
      </w:r>
      <w:r w:rsidR="009A6CE9" w:rsidRPr="00A52431">
        <w:rPr>
          <w:rFonts w:ascii="Times New Roman" w:hAnsi="Times New Roman" w:cs="Times New Roman" w:hint="eastAsia"/>
          <w:i/>
          <w:iCs/>
          <w:color w:val="FF0000"/>
          <w:sz w:val="20"/>
          <w:szCs w:val="20"/>
        </w:rPr>
        <w:t xml:space="preserve">Powers SK, </w:t>
      </w:r>
      <w:proofErr w:type="spellStart"/>
      <w:r w:rsidR="009A6CE9" w:rsidRPr="00A52431">
        <w:rPr>
          <w:rFonts w:ascii="Times New Roman" w:hAnsi="Times New Roman" w:cs="Times New Roman" w:hint="eastAsia"/>
          <w:i/>
          <w:iCs/>
          <w:color w:val="FF0000"/>
          <w:sz w:val="20"/>
          <w:szCs w:val="20"/>
        </w:rPr>
        <w:t>Deminice</w:t>
      </w:r>
      <w:proofErr w:type="spellEnd"/>
      <w:r w:rsidR="009A6CE9" w:rsidRPr="00A52431">
        <w:rPr>
          <w:rFonts w:ascii="Times New Roman" w:hAnsi="Times New Roman" w:cs="Times New Roman" w:hint="eastAsia"/>
          <w:i/>
          <w:iCs/>
          <w:color w:val="FF0000"/>
          <w:sz w:val="20"/>
          <w:szCs w:val="20"/>
        </w:rPr>
        <w:t xml:space="preserve"> R, Ozdemir M, et al. Exercise-induced oxidative stress: Friend or foe? J Sport Health Sci. 2020 Sep;9(5):415-425.</w:t>
      </w:r>
      <w:r>
        <w:rPr>
          <w:rFonts w:ascii="Times New Roman" w:hAnsi="Times New Roman" w:cs="Times New Roman" w:hint="eastAsia"/>
          <w:color w:val="FF0000"/>
          <w:sz w:val="20"/>
          <w:szCs w:val="20"/>
        </w:rPr>
        <w:t xml:space="preserve">) </w:t>
      </w:r>
      <w:r w:rsidRPr="00A52431">
        <w:rPr>
          <w:rFonts w:ascii="Times New Roman" w:hAnsi="Times New Roman" w:cs="Times New Roman" w:hint="eastAsia"/>
          <w:color w:val="FF0000"/>
          <w:sz w:val="20"/>
          <w:szCs w:val="20"/>
        </w:rPr>
        <w:t>Therefore, our research mainly focuses on skeletal muscle cells</w:t>
      </w:r>
      <w:r>
        <w:rPr>
          <w:rFonts w:ascii="Times New Roman" w:hAnsi="Times New Roman" w:cs="Times New Roman" w:hint="eastAsia"/>
          <w:color w:val="FF0000"/>
          <w:sz w:val="20"/>
          <w:szCs w:val="20"/>
        </w:rPr>
        <w:t xml:space="preserve">. </w:t>
      </w:r>
      <w:r w:rsidRPr="00A52431">
        <w:rPr>
          <w:rFonts w:ascii="Times New Roman" w:hAnsi="Times New Roman" w:cs="Times New Roman" w:hint="eastAsia"/>
          <w:color w:val="FF0000"/>
          <w:sz w:val="20"/>
          <w:szCs w:val="20"/>
        </w:rPr>
        <w:t>The results also demonstrate that gallic acid (GA) can effectively intervene in the oxidative stress response and ferroptosis of skeletal muscle cells, which is also the focus of this study.</w:t>
      </w:r>
      <w:r w:rsidRPr="00A52431">
        <w:rPr>
          <w:rFonts w:hint="eastAsia"/>
        </w:rPr>
        <w:t xml:space="preserve"> </w:t>
      </w:r>
      <w:r w:rsidRPr="00A52431">
        <w:rPr>
          <w:rFonts w:ascii="Times New Roman" w:hAnsi="Times New Roman" w:cs="Times New Roman" w:hint="eastAsia"/>
          <w:color w:val="FF0000"/>
          <w:sz w:val="20"/>
          <w:szCs w:val="20"/>
        </w:rPr>
        <w:t>We believe that if GA can intervene in the ROS produced by skeletal muscle cells and subsequent oxidative stress and iron death events, it can greatly alleviate muscle damage caused by intense exercise.</w:t>
      </w:r>
      <w:r w:rsidR="00B91600" w:rsidRPr="00B91600">
        <w:rPr>
          <w:rFonts w:hint="eastAsia"/>
        </w:rPr>
        <w:t xml:space="preserve"> </w:t>
      </w:r>
      <w:r w:rsidR="00B91600" w:rsidRPr="00B91600">
        <w:rPr>
          <w:rFonts w:ascii="Times New Roman" w:hAnsi="Times New Roman" w:cs="Times New Roman" w:hint="eastAsia"/>
          <w:color w:val="FF0000"/>
          <w:sz w:val="20"/>
          <w:szCs w:val="20"/>
        </w:rPr>
        <w:t>After receiving your comment, we realized that as GA has been proven to have a wide range of anti-inflammatory effects, it seems impossible to prove the source of the inflammatory factors we intervened in based on ELISA experiments. GA may indirectly have a therapeutic effect on skeletal muscle by intervening in systemic inflammatory responses.</w:t>
      </w:r>
      <w:r w:rsidR="00B91600" w:rsidRPr="00B91600">
        <w:rPr>
          <w:rFonts w:hint="eastAsia"/>
        </w:rPr>
        <w:t xml:space="preserve"> </w:t>
      </w:r>
      <w:r w:rsidR="00B91600" w:rsidRPr="00B91600">
        <w:rPr>
          <w:rFonts w:ascii="Times New Roman" w:hAnsi="Times New Roman" w:cs="Times New Roman" w:hint="eastAsia"/>
          <w:color w:val="FF0000"/>
          <w:sz w:val="20"/>
          <w:szCs w:val="20"/>
        </w:rPr>
        <w:t xml:space="preserve">We have noted </w:t>
      </w:r>
      <w:r w:rsidR="00B91600" w:rsidRPr="00B91600">
        <w:rPr>
          <w:rFonts w:ascii="Times New Roman" w:hAnsi="Times New Roman" w:cs="Times New Roman" w:hint="eastAsia"/>
          <w:color w:val="FF0000"/>
          <w:sz w:val="20"/>
          <w:szCs w:val="20"/>
        </w:rPr>
        <w:lastRenderedPageBreak/>
        <w:t>this research deficiency in the manuscript</w:t>
      </w:r>
      <w:r w:rsidR="00B91600">
        <w:rPr>
          <w:rFonts w:ascii="Times New Roman" w:hAnsi="Times New Roman" w:cs="Times New Roman" w:hint="eastAsia"/>
          <w:color w:val="FF0000"/>
          <w:sz w:val="20"/>
          <w:szCs w:val="20"/>
        </w:rPr>
        <w:t xml:space="preserve"> (</w:t>
      </w:r>
      <w:r w:rsidR="00B6061C" w:rsidRPr="00920B0A">
        <w:rPr>
          <w:rFonts w:ascii="Times New Roman" w:hAnsi="Times New Roman" w:cs="Times New Roman" w:hint="eastAsia"/>
          <w:color w:val="FF0000"/>
          <w:sz w:val="20"/>
          <w:szCs w:val="20"/>
        </w:rPr>
        <w:t xml:space="preserve">Line </w:t>
      </w:r>
      <w:r w:rsidR="00B91600">
        <w:rPr>
          <w:rFonts w:ascii="Times New Roman" w:hAnsi="Times New Roman" w:cs="Times New Roman" w:hint="eastAsia"/>
          <w:color w:val="FF0000"/>
          <w:sz w:val="20"/>
          <w:szCs w:val="20"/>
        </w:rPr>
        <w:t xml:space="preserve">486), </w:t>
      </w:r>
      <w:r w:rsidR="00ED7904" w:rsidRPr="00B91600">
        <w:rPr>
          <w:rFonts w:ascii="Times New Roman" w:hAnsi="Times New Roman" w:cs="Times New Roman" w:hint="eastAsia"/>
          <w:color w:val="00B0F0"/>
          <w:sz w:val="20"/>
          <w:szCs w:val="20"/>
        </w:rPr>
        <w:t>“</w:t>
      </w:r>
      <w:bookmarkStart w:id="0" w:name="_Hlk185171889"/>
      <w:r w:rsidR="008D6080" w:rsidRPr="00B91600">
        <w:rPr>
          <w:rFonts w:ascii="Times New Roman" w:hAnsi="Times New Roman" w:cs="Times New Roman" w:hint="eastAsia"/>
          <w:color w:val="00B0F0"/>
          <w:sz w:val="20"/>
          <w:szCs w:val="20"/>
        </w:rPr>
        <w:t xml:space="preserve">In addition, due to the widely proven anti-inflammatory effects of GA, our study only indicates that the </w:t>
      </w:r>
      <w:r w:rsidR="00920B0A" w:rsidRPr="00B91600">
        <w:rPr>
          <w:rFonts w:ascii="Times New Roman" w:hAnsi="Times New Roman" w:cs="Times New Roman" w:hint="eastAsia"/>
          <w:color w:val="00B0F0"/>
          <w:sz w:val="20"/>
          <w:szCs w:val="20"/>
        </w:rPr>
        <w:t>ferroptosis</w:t>
      </w:r>
      <w:r w:rsidR="008D6080" w:rsidRPr="00B91600">
        <w:rPr>
          <w:rFonts w:ascii="Times New Roman" w:hAnsi="Times New Roman" w:cs="Times New Roman" w:hint="eastAsia"/>
          <w:color w:val="00B0F0"/>
          <w:sz w:val="20"/>
          <w:szCs w:val="20"/>
        </w:rPr>
        <w:t xml:space="preserve"> and oxidative stress response of skeletal muscle cells caused by vigorous exercise can be effectively alleviated by GA.</w:t>
      </w:r>
      <w:r w:rsidR="00816B3A" w:rsidRPr="00B91600">
        <w:rPr>
          <w:rFonts w:ascii="Times New Roman" w:hAnsi="Times New Roman" w:cs="Times New Roman" w:hint="eastAsia"/>
          <w:color w:val="00B0F0"/>
          <w:sz w:val="20"/>
          <w:szCs w:val="20"/>
        </w:rPr>
        <w:t xml:space="preserve"> But the recovery of skeletal muscle inflammation injury may be indirectly affected by its systemic anti-inflammatory effect.</w:t>
      </w:r>
      <w:bookmarkEnd w:id="0"/>
      <w:r w:rsidR="00ED7904" w:rsidRPr="00B91600">
        <w:rPr>
          <w:rFonts w:ascii="Times New Roman" w:hAnsi="Times New Roman" w:cs="Times New Roman" w:hint="eastAsia"/>
          <w:color w:val="00B0F0"/>
          <w:sz w:val="20"/>
          <w:szCs w:val="20"/>
        </w:rPr>
        <w:t>”</w:t>
      </w:r>
      <w:r w:rsidR="00C3314E" w:rsidRPr="00920B0A">
        <w:rPr>
          <w:rFonts w:ascii="Times New Roman" w:hAnsi="Times New Roman" w:cs="Times New Roman" w:hint="eastAsia"/>
          <w:color w:val="FF0000"/>
          <w:sz w:val="20"/>
          <w:szCs w:val="20"/>
        </w:rPr>
        <w:t xml:space="preserve"> </w:t>
      </w:r>
      <w:r w:rsidR="00B91600" w:rsidRPr="00B91600">
        <w:rPr>
          <w:rFonts w:ascii="Times New Roman" w:hAnsi="Times New Roman" w:cs="Times New Roman" w:hint="eastAsia"/>
          <w:color w:val="FF0000"/>
          <w:sz w:val="20"/>
          <w:szCs w:val="20"/>
        </w:rPr>
        <w:t>Thank you for pointing out the clear direction for our next research. We plan to identify the specific mechanism of skeletal muscle inflammation caused by intense exercise and the main therapeutic effect of GA in our next experimental study.</w:t>
      </w:r>
    </w:p>
    <w:p w14:paraId="1361E258" w14:textId="77777777" w:rsidR="006D62EF" w:rsidRPr="00D030AE" w:rsidRDefault="006D62EF" w:rsidP="00F45481">
      <w:pPr>
        <w:spacing w:line="360" w:lineRule="auto"/>
        <w:rPr>
          <w:rFonts w:ascii="Times New Roman" w:hAnsi="Times New Roman" w:cs="Times New Roman"/>
          <w:color w:val="FF0000"/>
          <w:sz w:val="20"/>
          <w:szCs w:val="20"/>
        </w:rPr>
      </w:pPr>
    </w:p>
    <w:p w14:paraId="237A70B8" w14:textId="7033122A"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3. The response to comment 5:</w:t>
      </w:r>
    </w:p>
    <w:p w14:paraId="2B430681" w14:textId="77777777" w:rsidR="00EC4449" w:rsidRPr="00D030AE" w:rsidRDefault="00EC4449" w:rsidP="00F45481">
      <w:pPr>
        <w:spacing w:line="360" w:lineRule="auto"/>
        <w:rPr>
          <w:rFonts w:ascii="Times New Roman" w:hAnsi="Times New Roman" w:cs="Times New Roman"/>
          <w:sz w:val="20"/>
          <w:szCs w:val="20"/>
        </w:rPr>
      </w:pPr>
      <w:r w:rsidRPr="00D030AE">
        <w:rPr>
          <w:rFonts w:ascii="Times New Roman" w:hAnsi="Times New Roman" w:cs="Times New Roman"/>
          <w:sz w:val="20"/>
          <w:szCs w:val="20"/>
        </w:rPr>
        <w:t>If the authors have already performed same-membrane normalization, they should include these in the representative figures, such as displaying the target proteins along with the same membrane actin.</w:t>
      </w:r>
    </w:p>
    <w:p w14:paraId="26A95E85" w14:textId="62F23F42" w:rsidR="00CA5E12" w:rsidRDefault="00B91600" w:rsidP="00B91600">
      <w:pPr>
        <w:spacing w:line="360" w:lineRule="auto"/>
        <w:jc w:val="left"/>
        <w:rPr>
          <w:rFonts w:ascii="Times New Roman" w:hAnsi="Times New Roman" w:cs="Times New Roman"/>
          <w:b/>
          <w:color w:val="000000" w:themeColor="text1"/>
          <w:sz w:val="20"/>
          <w:szCs w:val="20"/>
        </w:rPr>
      </w:pPr>
      <w:r w:rsidRPr="00B91600">
        <w:rPr>
          <w:rFonts w:ascii="Times New Roman" w:hAnsi="Times New Roman" w:cs="Times New Roman" w:hint="eastAsia"/>
          <w:color w:val="FF0000"/>
          <w:sz w:val="20"/>
          <w:szCs w:val="20"/>
        </w:rPr>
        <w:t>Thank you sincerely for your patient work and attention to the rigor of our experiment. As shown in the figure below, we have provided target proteins and their corresponding internal reference images in the supplementary data. Thank you again for your comments and valuable suggestions, which have greatly helped improve the quality of our manuscript.</w:t>
      </w:r>
      <w:r w:rsidR="00A52431">
        <w:rPr>
          <w:rFonts w:ascii="Times New Roman" w:hAnsi="Times New Roman" w:cs="Times New Roman"/>
          <w:b/>
          <w:noProof/>
          <w:color w:val="000000" w:themeColor="text1"/>
          <w:sz w:val="20"/>
          <w:szCs w:val="20"/>
        </w:rPr>
        <w:drawing>
          <wp:inline distT="0" distB="0" distL="0" distR="0" wp14:anchorId="0996437F" wp14:editId="704644EA">
            <wp:extent cx="5274310" cy="2477135"/>
            <wp:effectExtent l="0" t="0" r="2540" b="0"/>
            <wp:docPr id="171242330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423305" name="图片 2"/>
                    <pic:cNvPicPr/>
                  </pic:nvPicPr>
                  <pic:blipFill rotWithShape="1">
                    <a:blip r:embed="rId10"/>
                    <a:srcRect l="-181" t="701" r="181" b="15793"/>
                    <a:stretch/>
                  </pic:blipFill>
                  <pic:spPr bwMode="auto">
                    <a:xfrm>
                      <a:off x="0" y="0"/>
                      <a:ext cx="5274310" cy="2477135"/>
                    </a:xfrm>
                    <a:prstGeom prst="rect">
                      <a:avLst/>
                    </a:prstGeom>
                    <a:ln>
                      <a:noFill/>
                    </a:ln>
                    <a:extLst>
                      <a:ext uri="{53640926-AAD7-44D8-BBD7-CCE9431645EC}">
                        <a14:shadowObscured xmlns:a14="http://schemas.microsoft.com/office/drawing/2010/main"/>
                      </a:ext>
                    </a:extLst>
                  </pic:spPr>
                </pic:pic>
              </a:graphicData>
            </a:graphic>
          </wp:inline>
        </w:drawing>
      </w:r>
    </w:p>
    <w:p w14:paraId="4A9BE517" w14:textId="77777777" w:rsidR="00CA5E12" w:rsidRPr="00CA5E12" w:rsidRDefault="00CA5E12" w:rsidP="00CA5E12">
      <w:pPr>
        <w:spacing w:line="360" w:lineRule="auto"/>
        <w:rPr>
          <w:rFonts w:ascii="Times New Roman" w:hAnsi="Times New Roman" w:cs="Times New Roman"/>
          <w:b/>
          <w:color w:val="00B0F0"/>
          <w:sz w:val="20"/>
          <w:szCs w:val="20"/>
        </w:rPr>
      </w:pPr>
      <w:bookmarkStart w:id="1" w:name="_Hlk185165690"/>
      <w:r w:rsidRPr="00CA5E12">
        <w:rPr>
          <w:rFonts w:ascii="Times New Roman" w:hAnsi="Times New Roman" w:cs="Times New Roman" w:hint="eastAsia"/>
          <w:b/>
          <w:color w:val="00B0F0"/>
          <w:sz w:val="20"/>
          <w:szCs w:val="20"/>
        </w:rPr>
        <w:t>Fig. S5 Western blot images in each figure</w:t>
      </w:r>
    </w:p>
    <w:p w14:paraId="59B075DA"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t>A. Fig. 1D corresponding Western blot image</w:t>
      </w:r>
    </w:p>
    <w:p w14:paraId="61A60582"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t>B. Fig. 2D corresponding Western blot image</w:t>
      </w:r>
    </w:p>
    <w:p w14:paraId="392E39D9"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t>C. Fig. 3I corresponding Western blot image</w:t>
      </w:r>
    </w:p>
    <w:p w14:paraId="3D6E09B5"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t>D. Fig. 4H corresponding Western blot image</w:t>
      </w:r>
    </w:p>
    <w:p w14:paraId="4177305B"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t>E. Fig. 5J corresponding Western blot image</w:t>
      </w:r>
    </w:p>
    <w:p w14:paraId="1486F777" w14:textId="77777777" w:rsidR="00CA5E12" w:rsidRPr="00CA5E12" w:rsidRDefault="00CA5E12" w:rsidP="00CA5E12">
      <w:pPr>
        <w:spacing w:line="360" w:lineRule="auto"/>
        <w:rPr>
          <w:rFonts w:ascii="Times New Roman" w:hAnsi="Times New Roman" w:cs="Times New Roman"/>
          <w:bCs/>
          <w:color w:val="00B0F0"/>
          <w:sz w:val="20"/>
          <w:szCs w:val="20"/>
        </w:rPr>
      </w:pPr>
      <w:r w:rsidRPr="00CA5E12">
        <w:rPr>
          <w:rFonts w:ascii="Times New Roman" w:hAnsi="Times New Roman" w:cs="Times New Roman" w:hint="eastAsia"/>
          <w:bCs/>
          <w:color w:val="00B0F0"/>
          <w:sz w:val="20"/>
          <w:szCs w:val="20"/>
        </w:rPr>
        <w:lastRenderedPageBreak/>
        <w:t>F. Fig. 6F corresponding Western blot image</w:t>
      </w:r>
    </w:p>
    <w:bookmarkEnd w:id="1"/>
    <w:p w14:paraId="55C9FF30" w14:textId="77777777" w:rsidR="00AE1C21" w:rsidRPr="00CA5E12" w:rsidRDefault="00AE1C21" w:rsidP="00F45481">
      <w:pPr>
        <w:spacing w:line="360" w:lineRule="auto"/>
        <w:rPr>
          <w:rFonts w:ascii="Times New Roman" w:hAnsi="Times New Roman" w:cs="Times New Roman"/>
          <w:color w:val="00B0F0"/>
          <w:sz w:val="20"/>
          <w:szCs w:val="20"/>
        </w:rPr>
      </w:pPr>
    </w:p>
    <w:sectPr w:rsidR="00AE1C21" w:rsidRPr="00CA5E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8AF880" w14:textId="77777777" w:rsidR="00186C52" w:rsidRDefault="00186C52" w:rsidP="00EC4449">
      <w:pPr>
        <w:rPr>
          <w:rFonts w:hint="eastAsia"/>
        </w:rPr>
      </w:pPr>
      <w:r>
        <w:separator/>
      </w:r>
    </w:p>
  </w:endnote>
  <w:endnote w:type="continuationSeparator" w:id="0">
    <w:p w14:paraId="6008CD02" w14:textId="77777777" w:rsidR="00186C52" w:rsidRDefault="00186C52" w:rsidP="00EC444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F3A63" w14:textId="77777777" w:rsidR="00186C52" w:rsidRDefault="00186C52" w:rsidP="00EC4449">
      <w:pPr>
        <w:rPr>
          <w:rFonts w:hint="eastAsia"/>
        </w:rPr>
      </w:pPr>
      <w:r>
        <w:separator/>
      </w:r>
    </w:p>
  </w:footnote>
  <w:footnote w:type="continuationSeparator" w:id="0">
    <w:p w14:paraId="7EA44AEB" w14:textId="77777777" w:rsidR="00186C52" w:rsidRDefault="00186C52" w:rsidP="00EC444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C21"/>
    <w:rsid w:val="0001128E"/>
    <w:rsid w:val="00015556"/>
    <w:rsid w:val="00092C62"/>
    <w:rsid w:val="00094563"/>
    <w:rsid w:val="000A1F73"/>
    <w:rsid w:val="000A42FF"/>
    <w:rsid w:val="000C78F2"/>
    <w:rsid w:val="000D2824"/>
    <w:rsid w:val="000E27BA"/>
    <w:rsid w:val="000F441E"/>
    <w:rsid w:val="00101EFA"/>
    <w:rsid w:val="00141C90"/>
    <w:rsid w:val="00186C52"/>
    <w:rsid w:val="00191581"/>
    <w:rsid w:val="0019798B"/>
    <w:rsid w:val="001B4873"/>
    <w:rsid w:val="001C4158"/>
    <w:rsid w:val="001D3148"/>
    <w:rsid w:val="00220BC6"/>
    <w:rsid w:val="00244A75"/>
    <w:rsid w:val="002460EB"/>
    <w:rsid w:val="00270E6F"/>
    <w:rsid w:val="002B634D"/>
    <w:rsid w:val="002E07AA"/>
    <w:rsid w:val="002E088D"/>
    <w:rsid w:val="002F2340"/>
    <w:rsid w:val="00303FE6"/>
    <w:rsid w:val="00373DEA"/>
    <w:rsid w:val="0038005F"/>
    <w:rsid w:val="00382A2A"/>
    <w:rsid w:val="003A40B4"/>
    <w:rsid w:val="003C1FDC"/>
    <w:rsid w:val="003E17BD"/>
    <w:rsid w:val="003E7FD6"/>
    <w:rsid w:val="00405557"/>
    <w:rsid w:val="0041063E"/>
    <w:rsid w:val="00457BFD"/>
    <w:rsid w:val="0046196B"/>
    <w:rsid w:val="00467572"/>
    <w:rsid w:val="004747E7"/>
    <w:rsid w:val="0047567F"/>
    <w:rsid w:val="004840CB"/>
    <w:rsid w:val="00492C91"/>
    <w:rsid w:val="004D62E0"/>
    <w:rsid w:val="004E2D3D"/>
    <w:rsid w:val="005004F1"/>
    <w:rsid w:val="00594DE2"/>
    <w:rsid w:val="005E7CBF"/>
    <w:rsid w:val="0060254E"/>
    <w:rsid w:val="00640AA2"/>
    <w:rsid w:val="00645C61"/>
    <w:rsid w:val="0067462E"/>
    <w:rsid w:val="00676EDC"/>
    <w:rsid w:val="006A3973"/>
    <w:rsid w:val="006D1318"/>
    <w:rsid w:val="006D62EF"/>
    <w:rsid w:val="006E32CA"/>
    <w:rsid w:val="00713761"/>
    <w:rsid w:val="007623DE"/>
    <w:rsid w:val="00785D8A"/>
    <w:rsid w:val="007B3F42"/>
    <w:rsid w:val="007C646C"/>
    <w:rsid w:val="007D6583"/>
    <w:rsid w:val="007D6F54"/>
    <w:rsid w:val="00813FD8"/>
    <w:rsid w:val="00816B3A"/>
    <w:rsid w:val="00835A82"/>
    <w:rsid w:val="00847894"/>
    <w:rsid w:val="00884D48"/>
    <w:rsid w:val="008B5617"/>
    <w:rsid w:val="008B6549"/>
    <w:rsid w:val="008D6080"/>
    <w:rsid w:val="008D797B"/>
    <w:rsid w:val="008E77FD"/>
    <w:rsid w:val="00912F3E"/>
    <w:rsid w:val="00920B0A"/>
    <w:rsid w:val="0094764F"/>
    <w:rsid w:val="00964E8D"/>
    <w:rsid w:val="009A6CE9"/>
    <w:rsid w:val="00A12CA7"/>
    <w:rsid w:val="00A52431"/>
    <w:rsid w:val="00A5687A"/>
    <w:rsid w:val="00A759C0"/>
    <w:rsid w:val="00A76E70"/>
    <w:rsid w:val="00AC2E01"/>
    <w:rsid w:val="00AE1C21"/>
    <w:rsid w:val="00AF260D"/>
    <w:rsid w:val="00AF7CC0"/>
    <w:rsid w:val="00B11C2E"/>
    <w:rsid w:val="00B420DE"/>
    <w:rsid w:val="00B6061C"/>
    <w:rsid w:val="00B7014D"/>
    <w:rsid w:val="00B91600"/>
    <w:rsid w:val="00BA3ECF"/>
    <w:rsid w:val="00BE2D5C"/>
    <w:rsid w:val="00BF191F"/>
    <w:rsid w:val="00BF46A5"/>
    <w:rsid w:val="00C019C4"/>
    <w:rsid w:val="00C033E8"/>
    <w:rsid w:val="00C1488E"/>
    <w:rsid w:val="00C2146C"/>
    <w:rsid w:val="00C3314E"/>
    <w:rsid w:val="00C35E1F"/>
    <w:rsid w:val="00CA5E12"/>
    <w:rsid w:val="00CD0AFF"/>
    <w:rsid w:val="00D030AE"/>
    <w:rsid w:val="00D40810"/>
    <w:rsid w:val="00D52B57"/>
    <w:rsid w:val="00D72937"/>
    <w:rsid w:val="00D766C5"/>
    <w:rsid w:val="00D860C3"/>
    <w:rsid w:val="00D917F7"/>
    <w:rsid w:val="00DB6883"/>
    <w:rsid w:val="00DC0719"/>
    <w:rsid w:val="00DD17BE"/>
    <w:rsid w:val="00DF76B5"/>
    <w:rsid w:val="00E330F1"/>
    <w:rsid w:val="00E44553"/>
    <w:rsid w:val="00E57F57"/>
    <w:rsid w:val="00E710AA"/>
    <w:rsid w:val="00EC3E8D"/>
    <w:rsid w:val="00EC4449"/>
    <w:rsid w:val="00ED7904"/>
    <w:rsid w:val="00F42595"/>
    <w:rsid w:val="00F45481"/>
    <w:rsid w:val="00F9665D"/>
    <w:rsid w:val="00FB3B52"/>
    <w:rsid w:val="00FC3002"/>
    <w:rsid w:val="00FE1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45B64"/>
  <w15:chartTrackingRefBased/>
  <w15:docId w15:val="{901118C2-C1D6-4B17-A481-E89B4A8A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4449"/>
    <w:pPr>
      <w:tabs>
        <w:tab w:val="center" w:pos="4153"/>
        <w:tab w:val="right" w:pos="8306"/>
      </w:tabs>
      <w:snapToGrid w:val="0"/>
      <w:jc w:val="center"/>
    </w:pPr>
    <w:rPr>
      <w:sz w:val="18"/>
      <w:szCs w:val="18"/>
    </w:rPr>
  </w:style>
  <w:style w:type="character" w:customStyle="1" w:styleId="a4">
    <w:name w:val="页眉 字符"/>
    <w:basedOn w:val="a0"/>
    <w:link w:val="a3"/>
    <w:uiPriority w:val="99"/>
    <w:rsid w:val="00EC4449"/>
    <w:rPr>
      <w:sz w:val="18"/>
      <w:szCs w:val="18"/>
    </w:rPr>
  </w:style>
  <w:style w:type="paragraph" w:styleId="a5">
    <w:name w:val="footer"/>
    <w:basedOn w:val="a"/>
    <w:link w:val="a6"/>
    <w:uiPriority w:val="99"/>
    <w:unhideWhenUsed/>
    <w:rsid w:val="00EC4449"/>
    <w:pPr>
      <w:tabs>
        <w:tab w:val="center" w:pos="4153"/>
        <w:tab w:val="right" w:pos="8306"/>
      </w:tabs>
      <w:snapToGrid w:val="0"/>
      <w:jc w:val="left"/>
    </w:pPr>
    <w:rPr>
      <w:sz w:val="18"/>
      <w:szCs w:val="18"/>
    </w:rPr>
  </w:style>
  <w:style w:type="character" w:customStyle="1" w:styleId="a6">
    <w:name w:val="页脚 字符"/>
    <w:basedOn w:val="a0"/>
    <w:link w:val="a5"/>
    <w:uiPriority w:val="99"/>
    <w:rsid w:val="00EC44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540968">
      <w:bodyDiv w:val="1"/>
      <w:marLeft w:val="0"/>
      <w:marRight w:val="0"/>
      <w:marTop w:val="0"/>
      <w:marBottom w:val="0"/>
      <w:divBdr>
        <w:top w:val="none" w:sz="0" w:space="0" w:color="auto"/>
        <w:left w:val="none" w:sz="0" w:space="0" w:color="auto"/>
        <w:bottom w:val="none" w:sz="0" w:space="0" w:color="auto"/>
        <w:right w:val="none" w:sz="0" w:space="0" w:color="auto"/>
      </w:divBdr>
    </w:div>
    <w:div w:id="13851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1090</Words>
  <Characters>6215</Characters>
  <Application>Microsoft Office Word</Application>
  <DocSecurity>0</DocSecurity>
  <Lines>51</Lines>
  <Paragraphs>14</Paragraphs>
  <ScaleCrop>false</ScaleCrop>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利凯 于</dc:creator>
  <cp:keywords/>
  <dc:description/>
  <cp:lastModifiedBy>利凯 于</cp:lastModifiedBy>
  <cp:revision>113</cp:revision>
  <dcterms:created xsi:type="dcterms:W3CDTF">2024-12-09T09:39:00Z</dcterms:created>
  <dcterms:modified xsi:type="dcterms:W3CDTF">2024-12-15T08:18:00Z</dcterms:modified>
</cp:coreProperties>
</file>