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36F92" w14:textId="2B03B22A" w:rsidR="000C6890" w:rsidRPr="00D16EC9" w:rsidRDefault="004F7738" w:rsidP="00D16EC9">
      <w:pPr>
        <w:pStyle w:val="Title"/>
      </w:pPr>
      <w:r w:rsidRPr="00D16EC9">
        <w:t>similarity study and regulation score development</w:t>
      </w:r>
    </w:p>
    <w:p w14:paraId="09142BCA" w14:textId="77777777" w:rsidR="004F7738" w:rsidRPr="00197BE9" w:rsidRDefault="004F7738"/>
    <w:p w14:paraId="588A669A" w14:textId="04DF8681" w:rsidR="004E0720" w:rsidRPr="004C660D" w:rsidRDefault="004C660D" w:rsidP="004C660D">
      <w:pPr>
        <w:pStyle w:val="Heading6"/>
        <w:rPr>
          <w:rFonts w:ascii="Times New Roman" w:hAnsi="Times New Roman" w:cs="Times New Roman"/>
          <w:sz w:val="24"/>
          <w:szCs w:val="24"/>
        </w:rPr>
      </w:pPr>
      <w:r w:rsidRPr="004C660D">
        <w:rPr>
          <w:rFonts w:ascii="Times New Roman" w:hAnsi="Times New Roman" w:cs="Times New Roman"/>
          <w:sz w:val="24"/>
          <w:szCs w:val="24"/>
        </w:rPr>
        <w:t>Introduction</w:t>
      </w:r>
    </w:p>
    <w:p w14:paraId="4D16D274" w14:textId="77777777" w:rsidR="00595FD9" w:rsidRDefault="00595FD9" w:rsidP="006C58EB">
      <w:r>
        <w:t xml:space="preserve">The main idea to index the potential of a repurposing drug when evaluating their gene expression features is the similarity. </w:t>
      </w:r>
    </w:p>
    <w:p w14:paraId="02A7E00C" w14:textId="1251AFB8" w:rsidR="00595FD9" w:rsidRDefault="00595FD9" w:rsidP="006C58EB">
      <w:r>
        <w:t xml:space="preserve">There are several indices being used in drug repurposing (see table 1). </w:t>
      </w:r>
    </w:p>
    <w:p w14:paraId="0F3F5827" w14:textId="32ADA10D" w:rsidR="00317A07" w:rsidRDefault="00317A07" w:rsidP="006C58EB">
      <w:r>
        <w:t xml:space="preserve">However, there are no index developed particularly for the repurposing. All these are borrowed from other areas. </w:t>
      </w:r>
    </w:p>
    <w:p w14:paraId="7942419C" w14:textId="5CF5D0D5" w:rsidR="0042020B" w:rsidRDefault="00317A07" w:rsidP="0042020B">
      <w:r>
        <w:t xml:space="preserve">The other </w:t>
      </w:r>
      <w:r w:rsidR="0042020B">
        <w:t>disadvantage</w:t>
      </w:r>
      <w:r>
        <w:t xml:space="preserve"> is that all these indices do not take account </w:t>
      </w:r>
      <w:proofErr w:type="gramStart"/>
      <w:r>
        <w:t>in</w:t>
      </w:r>
      <w:proofErr w:type="gramEnd"/>
      <w:r>
        <w:t xml:space="preserve"> the significance of the gene expression levels. </w:t>
      </w:r>
      <w:r w:rsidR="00467F74">
        <w:t>I</w:t>
      </w:r>
      <w:r w:rsidR="0042020B">
        <w:t xml:space="preserve">t is </w:t>
      </w:r>
      <w:r w:rsidR="00467F74">
        <w:t xml:space="preserve">the same situation </w:t>
      </w:r>
      <w:r w:rsidR="0042020B">
        <w:t xml:space="preserve">with the </w:t>
      </w:r>
      <w:proofErr w:type="gramStart"/>
      <w:r w:rsidR="0042020B">
        <w:t>most commonly used</w:t>
      </w:r>
      <w:proofErr w:type="gramEnd"/>
      <w:r w:rsidR="0042020B">
        <w:t xml:space="preserve"> </w:t>
      </w:r>
      <w:r w:rsidR="00BE345B">
        <w:t xml:space="preserve">similarity </w:t>
      </w:r>
      <w:r w:rsidR="0042020B">
        <w:t xml:space="preserve">matrix such as </w:t>
      </w:r>
      <w:r w:rsidR="0042020B" w:rsidRPr="004E0720">
        <w:t>"Euclidean", "maximum", "Manhattan", "Canberra", "binary", and "Minkowski"</w:t>
      </w:r>
      <w:r w:rsidR="0042020B">
        <w:t>.</w:t>
      </w:r>
    </w:p>
    <w:p w14:paraId="0FD8D4BA" w14:textId="38BCEAA0" w:rsidR="00FC0764" w:rsidRDefault="00FC0764" w:rsidP="00467F74">
      <w:r>
        <w:t>An ideal matrix should be</w:t>
      </w:r>
      <w:r w:rsidR="00467F74" w:rsidRPr="00AC184A">
        <w:t xml:space="preserve"> </w:t>
      </w:r>
      <w:r>
        <w:t>able to reflect the number of genes a medicine can regulate and the strength it can regulate.</w:t>
      </w:r>
    </w:p>
    <w:p w14:paraId="393325BC" w14:textId="77777777" w:rsidR="00EB2E1F" w:rsidRDefault="00EB2E1F" w:rsidP="00EB2E1F">
      <w:r w:rsidRPr="00EB2E1F">
        <w:t>Kullback-Leibler (K</w:t>
      </w:r>
      <w:r>
        <w:t>L</w:t>
      </w:r>
      <w:r w:rsidRPr="00EB2E1F">
        <w:t>)</w:t>
      </w:r>
      <w:r>
        <w:t xml:space="preserve"> </w:t>
      </w:r>
      <w:r w:rsidRPr="00EB2E1F">
        <w:t>Divergence</w:t>
      </w:r>
      <w:r>
        <w:t xml:space="preserve"> is a measure from information theory that can be used to compare two probability distributions. In the context of ranked lists, it quantifies how much one list differs from another in terms of their underlying probability distributions.</w:t>
      </w:r>
    </w:p>
    <w:p w14:paraId="093AEDE3" w14:textId="77777777" w:rsidR="00BE6761" w:rsidRDefault="00BE6761" w:rsidP="00BE6761">
      <w:r>
        <w:t xml:space="preserve">Combine the concept of running sum, spearman rank correlation, and </w:t>
      </w:r>
      <w:bookmarkStart w:id="0" w:name="_Hlk148088692"/>
      <w:r w:rsidRPr="00556A77">
        <w:t xml:space="preserve">Kullback–Leibler </w:t>
      </w:r>
      <w:r>
        <w:t xml:space="preserve">(KL) divergence </w:t>
      </w:r>
      <w:r>
        <w:fldChar w:fldCharType="begin"/>
      </w:r>
      <w:r>
        <w:instrText xml:space="preserve"> ADDIN EN.CITE &lt;EndNote&gt;&lt;Cite&gt;&lt;Author&gt;Kullback&lt;/Author&gt;&lt;Year&gt;1951&lt;/Year&gt;&lt;RecNum&gt;1088&lt;/RecNum&gt;&lt;DisplayText&gt;(1)&lt;/DisplayText&gt;&lt;record&gt;&lt;rec-number&gt;1088&lt;/rec-number&gt;&lt;foreign-keys&gt;&lt;key app="EN" db-id="zfr09wx07f0905e09foxwrpa2p92ewpfd0x5" timestamp="1696284631" guid="43c99174-7ab9-4fc5-8bbe-b829380fe052"&gt;1088&lt;/key&gt;&lt;/foreign-keys&gt;&lt;ref-type name="Journal Article"&gt;17&lt;/ref-type&gt;&lt;contributors&gt;&lt;authors&gt;&lt;author&gt;Kullback, S.&lt;/author&gt;&lt;author&gt;Leibler, R. A.&lt;/author&gt;&lt;/authors&gt;&lt;/contributors&gt;&lt;titles&gt;&lt;title&gt;On Information and Sufficiency&lt;/title&gt;&lt;secondary-title&gt;The Annals of Mathematical Statistics&lt;/secondary-title&gt;&lt;/titles&gt;&lt;periodical&gt;&lt;full-title&gt;The Annals of Mathematical Statistics&lt;/full-title&gt;&lt;/periodical&gt;&lt;pages&gt;79-86, 8&lt;/pages&gt;&lt;volume&gt;22&lt;/volume&gt;&lt;number&gt;1&lt;/number&gt;&lt;dates&gt;&lt;year&gt;1951&lt;/year&gt;&lt;/dates&gt;&lt;urls&gt;&lt;related-urls&gt;&lt;url&gt;https://doi.org/10.1214/aoms/1177729694&lt;/url&gt;&lt;/related-urls&gt;&lt;/urls&gt;&lt;/record&gt;&lt;/Cite&gt;&lt;/EndNote&gt;</w:instrText>
      </w:r>
      <w:r>
        <w:fldChar w:fldCharType="separate"/>
      </w:r>
      <w:r>
        <w:rPr>
          <w:noProof/>
        </w:rPr>
        <w:t>(1)</w:t>
      </w:r>
      <w:r>
        <w:fldChar w:fldCharType="end"/>
      </w:r>
      <w:bookmarkEnd w:id="0"/>
      <w:r>
        <w:t xml:space="preserve">, </w:t>
      </w:r>
    </w:p>
    <w:p w14:paraId="28AC2ED0" w14:textId="7AFA5D4F" w:rsidR="00934820" w:rsidRDefault="00BE6761" w:rsidP="00934820">
      <w:r>
        <w:t xml:space="preserve">KL divergence was built up upon Shannon entropy in </w:t>
      </w:r>
      <w:r w:rsidR="00674B2B">
        <w:t>In</w:t>
      </w:r>
      <w:r>
        <w:t xml:space="preserve">formation theory </w:t>
      </w:r>
      <w:r>
        <w:fldChar w:fldCharType="begin"/>
      </w:r>
      <w:r>
        <w:instrText xml:space="preserve"> ADDIN EN.CITE &lt;EndNote&gt;&lt;Cite&gt;&lt;Author&gt;Shannon&lt;/Author&gt;&lt;Year&gt;1948&lt;/Year&gt;&lt;RecNum&gt;1089&lt;/RecNum&gt;&lt;DisplayText&gt;(2)&lt;/DisplayText&gt;&lt;record&gt;&lt;rec-number&gt;1089&lt;/rec-number&gt;&lt;foreign-keys&gt;&lt;key app="EN" db-id="zfr09wx07f0905e09foxwrpa2p92ewpfd0x5" timestamp="1696542471" guid="e7244c99-74c2-4e1f-a57e-192bef6974f1"&gt;1089&lt;/key&gt;&lt;/foreign-keys&gt;&lt;ref-type name="Journal Article"&gt;17&lt;/ref-type&gt;&lt;contributors&gt;&lt;authors&gt;&lt;author&gt;C. E. Shannon&lt;/author&gt;&lt;/authors&gt;&lt;/contributors&gt;&lt;titles&gt;&lt;title&gt;A mathematical theory of communication&lt;/title&gt;&lt;secondary-title&gt;The Bell System Technical Journal&lt;/secondary-title&gt;&lt;/titles&gt;&lt;periodical&gt;&lt;full-title&gt;The Bell System Technical Journal&lt;/full-title&gt;&lt;/periodical&gt;&lt;pages&gt;379-423&lt;/pages&gt;&lt;volume&gt;27&lt;/volume&gt;&lt;number&gt;3&lt;/number&gt;&lt;dates&gt;&lt;year&gt;1948&lt;/year&gt;&lt;/dates&gt;&lt;isbn&gt;0005-8580&lt;/isbn&gt;&lt;urls&gt;&lt;related-urls&gt;&lt;url&gt;https://ieeexplore.ieee.org/stampPDF/getPDF.jsp?tp=&amp;amp;arnumber=6773024&amp;amp;ref=&lt;/url&gt;&lt;/related-urls&gt;&lt;/urls&gt;&lt;electronic-resource-num&gt;10.1002/j.1538-7305.1948.tb01338.x&lt;/electronic-resource-num&gt;&lt;/record&gt;&lt;/Cite&gt;&lt;/EndNote&gt;</w:instrText>
      </w:r>
      <w:r>
        <w:fldChar w:fldCharType="separate"/>
      </w:r>
      <w:r>
        <w:rPr>
          <w:noProof/>
        </w:rPr>
        <w:t>(2)</w:t>
      </w:r>
      <w:r>
        <w:fldChar w:fldCharType="end"/>
      </w:r>
      <w:r>
        <w:t>.</w:t>
      </w:r>
      <w:r w:rsidR="00674B2B">
        <w:t xml:space="preserve"> In Information theory, KL divergence</w:t>
      </w:r>
      <w:r>
        <w:t xml:space="preserve"> reflects the </w:t>
      </w:r>
      <w:r w:rsidRPr="00FC0C05">
        <w:t>excess</w:t>
      </w:r>
      <w:r>
        <w:t xml:space="preserve"> entropy between two distributions. This divergence reflects w</w:t>
      </w:r>
      <w:r w:rsidR="001C095C">
        <w:t>e</w:t>
      </w:r>
      <w:r>
        <w:t xml:space="preserve">ight of the original probability of all x in the distribution and their fold changes. </w:t>
      </w:r>
      <w:r w:rsidR="00934820">
        <w:t xml:space="preserve">KL distance is </w:t>
      </w:r>
      <w:r w:rsidR="00934820" w:rsidRPr="00657CC2">
        <w:rPr>
          <w:color w:val="FF0000"/>
        </w:rPr>
        <w:t>non-negative</w:t>
      </w:r>
      <w:r w:rsidR="00934820" w:rsidRPr="00C92EDE">
        <w:t>, with a value of 0 indicating that the two distributions are identical, and a value greater than 0 indicating that the two distributions are different.</w:t>
      </w:r>
      <w:r w:rsidR="0014194A">
        <w:t xml:space="preserve"> </w:t>
      </w:r>
    </w:p>
    <w:p w14:paraId="682A35A3" w14:textId="1F367E95" w:rsidR="0014194A" w:rsidRDefault="0014194A" w:rsidP="00934820">
      <w:r>
        <w:t>So based on KL, we derived the formula to fit the features of gene expression matrix. Steps as below:</w:t>
      </w:r>
    </w:p>
    <w:p w14:paraId="146DFC09" w14:textId="77777777" w:rsidR="006C58EB" w:rsidRDefault="006C58EB" w:rsidP="006C58EB"/>
    <w:p w14:paraId="5245666A" w14:textId="0E37A9FB" w:rsidR="00B801A2" w:rsidRPr="00DA2156" w:rsidRDefault="00242FEF" w:rsidP="00B801A2">
      <w:pPr>
        <w:pStyle w:val="Heading6"/>
        <w:rPr>
          <w:rFonts w:ascii="Times New Roman" w:hAnsi="Times New Roman" w:cs="Times New Roman"/>
          <w:sz w:val="24"/>
          <w:szCs w:val="24"/>
        </w:rPr>
      </w:pPr>
      <w:r>
        <w:rPr>
          <w:rFonts w:ascii="Times New Roman" w:hAnsi="Times New Roman" w:cs="Times New Roman"/>
          <w:sz w:val="24"/>
          <w:szCs w:val="24"/>
        </w:rPr>
        <w:t>Method</w:t>
      </w:r>
    </w:p>
    <w:p w14:paraId="27EFC1FD" w14:textId="00096E77" w:rsidR="00B801A2" w:rsidRDefault="00B26DD6" w:rsidP="00DD77F5">
      <w:pPr>
        <w:pStyle w:val="Heading7"/>
      </w:pPr>
      <w:r>
        <w:t>Formula Derivation:</w:t>
      </w:r>
    </w:p>
    <w:p w14:paraId="7DD207D8" w14:textId="0A8B26FE" w:rsidR="00347072" w:rsidRPr="00347072" w:rsidRDefault="00A3209D" w:rsidP="006C58EB">
      <w:pPr>
        <w:rPr>
          <w:rFonts w:eastAsiaTheme="minorEastAsia"/>
        </w:rPr>
      </w:pPr>
      <w:r>
        <w:t>T</w:t>
      </w:r>
      <w:r w:rsidR="00556A77">
        <w:t xml:space="preserve">he calculation of </w:t>
      </w:r>
      <w:r w:rsidR="006439EC">
        <w:t>Basic K</w:t>
      </w:r>
      <w:r w:rsidR="00277F42">
        <w:t>-</w:t>
      </w:r>
      <w:r w:rsidR="006439EC">
        <w:t>L</w:t>
      </w:r>
      <w:r>
        <w:t xml:space="preserve"> divergence or distance</w:t>
      </w:r>
      <w:r w:rsidR="006439EC">
        <w:t>:</w:t>
      </w:r>
      <w:r w:rsidR="00B10635">
        <w:t xml:space="preserve"> </w:t>
      </w:r>
    </w:p>
    <w:p w14:paraId="5ACA9C15" w14:textId="46FFC9B9" w:rsidR="006439EC" w:rsidRDefault="004007EF" w:rsidP="006C58EB">
      <m:oMathPara>
        <m:oMath>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KL</m:t>
              </m:r>
            </m:sub>
          </m:sSub>
          <m:r>
            <w:rPr>
              <w:rFonts w:ascii="Cambria Math" w:hAnsi="Cambria Math"/>
              <w:sz w:val="28"/>
              <w:szCs w:val="28"/>
            </w:rPr>
            <m:t xml:space="preserve">(P∥Q)= </m:t>
          </m:r>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k</m:t>
              </m:r>
            </m:sup>
            <m:e>
              <m:r>
                <w:rPr>
                  <w:rFonts w:ascii="Cambria Math" w:hAnsi="Cambria Math"/>
                  <w:sz w:val="28"/>
                  <w:szCs w:val="28"/>
                </w:rPr>
                <m:t>P(x)</m:t>
              </m:r>
              <m:r>
                <m:rPr>
                  <m:sty m:val="p"/>
                </m:rPr>
                <w:rPr>
                  <w:rFonts w:ascii="Cambria Math" w:hAnsi="Cambria Math"/>
                  <w:sz w:val="28"/>
                  <w:szCs w:val="28"/>
                </w:rPr>
                <m:t>log⁡</m:t>
              </m:r>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P(x)</m:t>
                  </m:r>
                </m:num>
                <m:den>
                  <m:r>
                    <w:rPr>
                      <w:rFonts w:ascii="Cambria Math" w:hAnsi="Cambria Math"/>
                      <w:sz w:val="28"/>
                      <w:szCs w:val="28"/>
                    </w:rPr>
                    <m:t>Q(x)</m:t>
                  </m:r>
                </m:den>
              </m:f>
              <m:r>
                <w:rPr>
                  <w:rFonts w:ascii="Cambria Math" w:hAnsi="Cambria Math"/>
                  <w:sz w:val="28"/>
                  <w:szCs w:val="28"/>
                </w:rPr>
                <m:t>)</m:t>
              </m:r>
            </m:e>
          </m:nary>
        </m:oMath>
      </m:oMathPara>
    </w:p>
    <w:p w14:paraId="5AA962A0" w14:textId="1714157F" w:rsidR="00475A9A" w:rsidRDefault="00475A9A" w:rsidP="006C58EB"/>
    <w:p w14:paraId="122B22F9" w14:textId="77777777" w:rsidR="00A3209D" w:rsidRDefault="00A3209D" w:rsidP="006C58EB"/>
    <w:p w14:paraId="66B09E5C" w14:textId="55C9AA71" w:rsidR="00A3209D" w:rsidRDefault="00A3209D" w:rsidP="006C58EB">
      <w:r>
        <w:lastRenderedPageBreak/>
        <w:t xml:space="preserve">Where </w:t>
      </w:r>
      <w:r w:rsidRPr="00A3209D">
        <w:t>P(x)</w:t>
      </w:r>
      <w:r>
        <w:t xml:space="preserve"> and </w:t>
      </w:r>
      <w:r w:rsidRPr="00A3209D">
        <w:t>Q(x)</w:t>
      </w:r>
      <w:r>
        <w:t xml:space="preserve"> stand for the probability of x in the distribution of P and Q, respectively. </w:t>
      </w:r>
    </w:p>
    <w:p w14:paraId="00D20539" w14:textId="6CC685A9" w:rsidR="00475A9A" w:rsidRDefault="00A54260" w:rsidP="006C58EB">
      <w:r>
        <w:t>As  log transformed fold changes (</w:t>
      </w:r>
      <w:r w:rsidR="00F53095" w:rsidRPr="00F53095">
        <w:t>LFC</w:t>
      </w:r>
      <w:r>
        <w:t>) approximately</w:t>
      </w:r>
      <w:r w:rsidR="00F53095" w:rsidRPr="00F53095">
        <w:t xml:space="preserve"> </w:t>
      </w:r>
      <w:r>
        <w:t xml:space="preserve">follows a </w:t>
      </w:r>
      <w:r w:rsidR="00A077C4">
        <w:t>to</w:t>
      </w:r>
      <w:r w:rsidR="00F53095" w:rsidRPr="00F53095">
        <w:t xml:space="preserve"> a zero-centered normal distribution</w:t>
      </w:r>
      <w:r w:rsidR="00507367">
        <w:t xml:space="preserve"> </w:t>
      </w:r>
      <w:r w:rsidR="00507367">
        <w:fldChar w:fldCharType="begin"/>
      </w:r>
      <w:r w:rsidR="00507367">
        <w:instrText xml:space="preserve"> ADDIN EN.CITE &lt;EndNote&gt;&lt;Cite&gt;&lt;Author&gt;Love&lt;/Author&gt;&lt;Year&gt;2014&lt;/Year&gt;&lt;RecNum&gt;402&lt;/RecNum&gt;&lt;DisplayText&gt;(3)&lt;/DisplayText&gt;&lt;record&gt;&lt;rec-number&gt;402&lt;/rec-number&gt;&lt;foreign-keys&gt;&lt;key app="EN" db-id="zfr09wx07f0905e09foxwrpa2p92ewpfd0x5" timestamp="1682014928" guid="3edb0ec3-2a8e-46ea-b87e-863b9aa10951"&gt;402&lt;/key&gt;&lt;/foreign-keys&gt;&lt;ref-type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Biol&lt;/secondary-title&gt;&lt;/titles&gt;&lt;periodical&gt;&lt;full-title&gt;Genome Biol&lt;/full-title&gt;&lt;/periodical&gt;&lt;pages&gt;550&lt;/pages&gt;&lt;volume&gt;15&lt;/volume&gt;&lt;number&gt;12&lt;/number&gt;&lt;edition&gt;2014/12/18&lt;/edition&gt;&lt;keywords&gt;&lt;keyword&gt;Algorithms&lt;/keyword&gt;&lt;keyword&gt;Computational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(Electronic)&amp;#xD;1474-7596 (Linking)&lt;/isbn&gt;&lt;accession-num&gt;25516281&lt;/accession-num&gt;&lt;urls&gt;&lt;related-urls&gt;&lt;url&gt;https://www.ncbi.nlm.nih.gov/pubmed/25516281&lt;/url&gt;&lt;/related-urls&gt;&lt;/urls&gt;&lt;custom2&gt;PMC4302049&lt;/custom2&gt;&lt;electronic-resource-num&gt;10.1186/s13059-014-0550-8&lt;/electronic-resource-num&gt;&lt;/record&gt;&lt;/Cite&gt;&lt;/EndNote&gt;</w:instrText>
      </w:r>
      <w:r w:rsidR="00507367">
        <w:fldChar w:fldCharType="separate"/>
      </w:r>
      <w:r w:rsidR="00507367">
        <w:rPr>
          <w:noProof/>
        </w:rPr>
        <w:t>(3)</w:t>
      </w:r>
      <w:r w:rsidR="00507367">
        <w:fldChar w:fldCharType="end"/>
      </w:r>
      <w:r w:rsidR="00A077C4">
        <w:t xml:space="preserve">, thus </w:t>
      </w:r>
      <w:r w:rsidR="002D5132">
        <w:t xml:space="preserve">we </w:t>
      </w:r>
      <w:r w:rsidR="00A077C4">
        <w:t>replace the P(x) and Q(x)</w:t>
      </w:r>
      <w:r w:rsidR="002D5132">
        <w:t xml:space="preserve"> </w:t>
      </w:r>
      <w:r w:rsidR="00F53095">
        <w:t xml:space="preserve"> </w:t>
      </w:r>
      <w:r w:rsidR="002D5132">
        <w:t xml:space="preserve">with the LFC in the gene expression of medication and disease. </w:t>
      </w:r>
    </w:p>
    <w:p w14:paraId="65F7BBC2" w14:textId="50B01E44" w:rsidR="007C1E89" w:rsidRDefault="00221CF2" w:rsidP="007C1E89">
      <w:r>
        <w:t>So</w:t>
      </w:r>
      <w:r w:rsidR="00C54208">
        <w:t>,</w:t>
      </w:r>
      <w:r>
        <w:t xml:space="preserve"> the regulation score is defined as:</w:t>
      </w:r>
    </w:p>
    <w:p w14:paraId="24B37FE1" w14:textId="60ED124B" w:rsidR="001208EA" w:rsidRDefault="00F35C1B" w:rsidP="001208EA">
      <w:pPr>
        <w:rPr>
          <w:rFonts w:ascii="Cambria Math" w:hAnsi="Cambria Math"/>
          <w:sz w:val="28"/>
          <w:szCs w:val="28"/>
          <w:oMath/>
        </w:rPr>
      </w:pPr>
      <m:oMathPara>
        <m:oMath>
          <m:r>
            <w:rPr>
              <w:rFonts w:ascii="Cambria Math" w:hAnsi="Cambria Math"/>
              <w:sz w:val="28"/>
              <w:szCs w:val="28"/>
            </w:rPr>
            <m:t xml:space="preserve"> RS= </m:t>
          </m:r>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k</m:t>
              </m:r>
            </m:sup>
            <m:e>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FC</m:t>
                      </m:r>
                    </m:e>
                    <m:sub>
                      <m:r>
                        <w:rPr>
                          <w:rFonts w:ascii="Cambria Math" w:hAnsi="Cambria Math"/>
                          <w:sz w:val="28"/>
                          <w:szCs w:val="28"/>
                        </w:rPr>
                        <m:t>k</m:t>
                      </m:r>
                    </m:sub>
                    <m:sup>
                      <m:r>
                        <w:rPr>
                          <w:rFonts w:ascii="Cambria Math" w:hAnsi="Cambria Math"/>
                          <w:sz w:val="28"/>
                          <w:szCs w:val="28"/>
                        </w:rPr>
                        <m:t>GBM</m:t>
                      </m:r>
                    </m:sup>
                  </m:sSubSup>
                  <m:r>
                    <w:rPr>
                      <w:rFonts w:ascii="Cambria Math" w:hAnsi="Cambria Math"/>
                      <w:sz w:val="28"/>
                      <w:szCs w:val="28"/>
                    </w:rPr>
                    <m:t>)</m:t>
                  </m:r>
                </m:sub>
              </m:sSub>
              <m:r>
                <m:rPr>
                  <m:sty m:val="p"/>
                </m:rPr>
                <w:rPr>
                  <w:rFonts w:ascii="Cambria Math" w:hAnsi="Cambria Math"/>
                  <w:sz w:val="28"/>
                  <w:szCs w:val="28"/>
                </w:rPr>
                <m:t>log⁡</m:t>
              </m:r>
              <m:r>
                <w:rPr>
                  <w:rFonts w:ascii="Cambria Math" w:hAnsi="Cambria Math"/>
                  <w:sz w:val="28"/>
                  <w:szCs w:val="28"/>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FC</m:t>
                      </m:r>
                    </m:e>
                    <m:sub>
                      <m:r>
                        <w:rPr>
                          <w:rFonts w:ascii="Cambria Math" w:hAnsi="Cambria Math"/>
                          <w:sz w:val="28"/>
                          <w:szCs w:val="28"/>
                        </w:rPr>
                        <m:t>k</m:t>
                      </m:r>
                    </m:sub>
                    <m:sup>
                      <m:r>
                        <w:rPr>
                          <w:rFonts w:ascii="Cambria Math" w:hAnsi="Cambria Math"/>
                          <w:sz w:val="28"/>
                          <w:szCs w:val="28"/>
                        </w:rPr>
                        <m:t>drug</m:t>
                      </m:r>
                    </m:sup>
                  </m:sSubSup>
                </m:num>
                <m:den>
                  <m:sSubSup>
                    <m:sSubSupPr>
                      <m:ctrlPr>
                        <w:rPr>
                          <w:rFonts w:ascii="Cambria Math" w:hAnsi="Cambria Math"/>
                          <w:i/>
                          <w:sz w:val="28"/>
                          <w:szCs w:val="28"/>
                        </w:rPr>
                      </m:ctrlPr>
                    </m:sSubSupPr>
                    <m:e>
                      <m:r>
                        <w:rPr>
                          <w:rFonts w:ascii="Cambria Math" w:hAnsi="Cambria Math"/>
                          <w:sz w:val="28"/>
                          <w:szCs w:val="28"/>
                        </w:rPr>
                        <m:t>FC</m:t>
                      </m:r>
                    </m:e>
                    <m:sub>
                      <m:r>
                        <w:rPr>
                          <w:rFonts w:ascii="Cambria Math" w:hAnsi="Cambria Math"/>
                          <w:sz w:val="28"/>
                          <w:szCs w:val="28"/>
                        </w:rPr>
                        <m:t>k</m:t>
                      </m:r>
                    </m:sub>
                    <m:sup>
                      <m:r>
                        <w:rPr>
                          <w:rFonts w:ascii="Cambria Math" w:hAnsi="Cambria Math"/>
                          <w:sz w:val="28"/>
                          <w:szCs w:val="28"/>
                        </w:rPr>
                        <m:t>GBM</m:t>
                      </m:r>
                    </m:sup>
                  </m:sSubSup>
                </m:den>
              </m:f>
              <m:r>
                <w:rPr>
                  <w:rFonts w:ascii="Cambria Math" w:hAnsi="Cambria Math"/>
                  <w:sz w:val="28"/>
                  <w:szCs w:val="28"/>
                </w:rPr>
                <m:t>)</m:t>
              </m:r>
            </m:e>
          </m:nary>
        </m:oMath>
      </m:oMathPara>
    </w:p>
    <w:p w14:paraId="7D4399BF" w14:textId="77777777" w:rsidR="001208EA" w:rsidRPr="008B4036" w:rsidRDefault="001208EA" w:rsidP="007C1E89"/>
    <w:p w14:paraId="7285B910" w14:textId="0FC31A1B" w:rsidR="008B4036" w:rsidRDefault="000F1F3E" w:rsidP="007C1E89">
      <w:r>
        <w:t xml:space="preserve">, </w:t>
      </w:r>
      <w:proofErr w:type="gramStart"/>
      <w:r>
        <w:t>w</w:t>
      </w:r>
      <w:r w:rsidR="00DA0111">
        <w:t>here</w:t>
      </w:r>
      <w:proofErr w:type="gramEnd"/>
      <w:r w:rsidR="00DA0111">
        <w:t xml:space="preserve"> </w:t>
      </w:r>
    </w:p>
    <w:p w14:paraId="7F8EFDAD" w14:textId="7B617609" w:rsidR="008B4036" w:rsidRDefault="004007EF" w:rsidP="007C1E89">
      <m:oMathPara>
        <m:oMath>
          <m:sSub>
            <m:sSubPr>
              <m:ctrlPr>
                <w:rPr>
                  <w:rFonts w:ascii="Cambria Math" w:hAnsi="Cambria Math"/>
                  <w:i/>
                  <w:sz w:val="28"/>
                  <w:szCs w:val="28"/>
                </w:rPr>
              </m:ctrlPr>
            </m:sSubPr>
            <m:e>
              <m:r>
                <w:rPr>
                  <w:rFonts w:ascii="Cambria Math" w:hAnsi="Cambria Math"/>
                  <w:sz w:val="28"/>
                  <w:szCs w:val="28"/>
                </w:rPr>
                <m:t>ρ</m:t>
              </m:r>
            </m:e>
            <m:sub>
              <m:sSubSup>
                <m:sSubSupPr>
                  <m:ctrlPr>
                    <w:rPr>
                      <w:rFonts w:ascii="Cambria Math" w:hAnsi="Cambria Math"/>
                      <w:i/>
                      <w:sz w:val="28"/>
                      <w:szCs w:val="28"/>
                    </w:rPr>
                  </m:ctrlPr>
                </m:sSubSupPr>
                <m:e>
                  <m:r>
                    <w:rPr>
                      <w:rFonts w:ascii="Cambria Math" w:hAnsi="Cambria Math"/>
                      <w:sz w:val="28"/>
                      <w:szCs w:val="28"/>
                    </w:rPr>
                    <m:t>(FC</m:t>
                  </m:r>
                </m:e>
                <m:sub>
                  <m:r>
                    <w:rPr>
                      <w:rFonts w:ascii="Cambria Math" w:hAnsi="Cambria Math"/>
                      <w:sz w:val="28"/>
                      <w:szCs w:val="28"/>
                    </w:rPr>
                    <m:t>k</m:t>
                  </m:r>
                </m:sub>
                <m:sup>
                  <m:r>
                    <w:rPr>
                      <w:rFonts w:ascii="Cambria Math" w:hAnsi="Cambria Math"/>
                      <w:sz w:val="28"/>
                      <w:szCs w:val="28"/>
                    </w:rPr>
                    <m:t>GBM</m:t>
                  </m:r>
                </m:sup>
              </m:sSubSup>
              <m:r>
                <w:rPr>
                  <w:rFonts w:ascii="Cambria Math" w:hAnsi="Cambria Math"/>
                  <w:sz w:val="28"/>
                  <w:szCs w:val="28"/>
                </w:rPr>
                <m:t>)</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FC</m:t>
                  </m:r>
                </m:e>
                <m:sub>
                  <m:r>
                    <w:rPr>
                      <w:rFonts w:ascii="Cambria Math" w:hAnsi="Cambria Math"/>
                      <w:sz w:val="28"/>
                      <w:szCs w:val="28"/>
                    </w:rPr>
                    <m:t>k</m:t>
                  </m:r>
                </m:sub>
                <m:sup>
                  <m:r>
                    <w:rPr>
                      <w:rFonts w:ascii="Cambria Math" w:hAnsi="Cambria Math"/>
                      <w:sz w:val="28"/>
                      <w:szCs w:val="28"/>
                    </w:rPr>
                    <m:t>GBM</m:t>
                  </m:r>
                </m:sup>
              </m:sSubSup>
              <m:r>
                <w:rPr>
                  <w:rFonts w:ascii="Cambria Math" w:hAnsi="Cambria Math"/>
                  <w:sz w:val="28"/>
                  <w:szCs w:val="28"/>
                </w:rPr>
                <m:t>|</m:t>
              </m:r>
            </m:num>
            <m:den>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FC</m:t>
                      </m:r>
                    </m:e>
                    <m:sub>
                      <m:r>
                        <w:rPr>
                          <w:rFonts w:ascii="Cambria Math" w:hAnsi="Cambria Math"/>
                          <w:sz w:val="28"/>
                          <w:szCs w:val="28"/>
                        </w:rPr>
                        <m:t>i</m:t>
                      </m:r>
                    </m:sub>
                    <m:sup>
                      <m:r>
                        <w:rPr>
                          <w:rFonts w:ascii="Cambria Math" w:hAnsi="Cambria Math"/>
                          <w:sz w:val="28"/>
                          <w:szCs w:val="28"/>
                        </w:rPr>
                        <m:t>GBM</m:t>
                      </m:r>
                    </m:sup>
                  </m:sSubSup>
                  <m:r>
                    <w:rPr>
                      <w:rFonts w:ascii="Cambria Math" w:hAnsi="Cambria Math"/>
                      <w:sz w:val="28"/>
                      <w:szCs w:val="28"/>
                    </w:rPr>
                    <m:t>|</m:t>
                  </m:r>
                </m:e>
              </m:nary>
            </m:den>
          </m:f>
        </m:oMath>
      </m:oMathPara>
    </w:p>
    <w:p w14:paraId="62E42B11" w14:textId="77777777" w:rsidR="008B4036" w:rsidRPr="001208EA" w:rsidRDefault="008B4036" w:rsidP="007C1E89"/>
    <w:p w14:paraId="21F91A91" w14:textId="77777777" w:rsidR="00F43C5F" w:rsidRDefault="00F43C5F" w:rsidP="007C1E89"/>
    <w:p w14:paraId="1095A87A" w14:textId="77777777" w:rsidR="00F43C5F" w:rsidRDefault="00F43C5F" w:rsidP="007C1E89"/>
    <w:p w14:paraId="22134308" w14:textId="08FA505E" w:rsidR="00C54208" w:rsidRDefault="00C54208" w:rsidP="007C1E89">
      <w:r>
        <w:t xml:space="preserve">The FC </w:t>
      </w:r>
      <w:r w:rsidR="00AC2402">
        <w:t xml:space="preserve">in </w:t>
      </w:r>
      <w:r>
        <w:t>all formula</w:t>
      </w:r>
      <w:r w:rsidR="00E14232">
        <w:t>s</w:t>
      </w:r>
      <w:r>
        <w:t xml:space="preserve">, unless specified, </w:t>
      </w:r>
      <w:r w:rsidR="00E14232">
        <w:t>refers</w:t>
      </w:r>
      <w:r>
        <w:t xml:space="preserve"> to log transformed fold change. </w:t>
      </w:r>
    </w:p>
    <w:p w14:paraId="0BC28BAF" w14:textId="43CD6DEB" w:rsidR="001208EA" w:rsidRDefault="001208EA" w:rsidP="007C1E89">
      <w:r>
        <w:t xml:space="preserve"> </w:t>
      </w:r>
      <w:r w:rsidR="00756447">
        <w:t xml:space="preserve">Here we also changed the </w:t>
      </w:r>
      <w:r w:rsidR="00756447" w:rsidRPr="00756447">
        <w:t>P(x)</w:t>
      </w:r>
      <w:r w:rsidR="00756447">
        <w:t xml:space="preserve"> out the log </w:t>
      </w:r>
      <w:r w:rsidR="00194554">
        <w:t xml:space="preserve">with formula </w:t>
      </w:r>
      <w:r w:rsidR="00E658DE">
        <w:t xml:space="preserve">3 </w:t>
      </w:r>
      <w:r w:rsidR="00696AD5">
        <w:t xml:space="preserve">to </w:t>
      </w:r>
      <w:r w:rsidR="00756447">
        <w:t>weight the gene’s significance in all disease-related genes, which is associated with its fold change.</w:t>
      </w:r>
      <w:r w:rsidR="00813488">
        <w:t xml:space="preserve"> In this formula, changes of genes with </w:t>
      </w:r>
      <w:r w:rsidR="003A3202">
        <w:t>bigger</w:t>
      </w:r>
      <w:r w:rsidR="00813488">
        <w:t xml:space="preserve"> fold changes in disease have higher regulation scores.  </w:t>
      </w:r>
    </w:p>
    <w:p w14:paraId="1569ABD3" w14:textId="7600AB86" w:rsidR="00F43C5F" w:rsidRDefault="00F43C5F" w:rsidP="007C1E89">
      <w:r>
        <w:t xml:space="preserve">As the </w:t>
      </w:r>
      <w:r w:rsidR="00AA23F6">
        <w:t>fold changes</w:t>
      </w:r>
      <w:r>
        <w:t xml:space="preserve"> obtained from DE analysis </w:t>
      </w:r>
      <w:r w:rsidR="007F600C">
        <w:t>ha</w:t>
      </w:r>
      <w:r w:rsidR="00AA23F6">
        <w:t>ve</w:t>
      </w:r>
      <w:r w:rsidR="007F600C">
        <w:t xml:space="preserve"> already been</w:t>
      </w:r>
      <w:r>
        <w:t xml:space="preserve"> log transformed (range from -∞ ~ ∞),</w:t>
      </w:r>
      <w:r w:rsidR="006A5F69">
        <w:t xml:space="preserve"> s</w:t>
      </w:r>
      <w:r>
        <w:t>o the formula then becomes:</w:t>
      </w:r>
    </w:p>
    <w:p w14:paraId="2E9B6A10" w14:textId="1CD4D3EB" w:rsidR="009F7C3B" w:rsidRDefault="002C077F" w:rsidP="002C077F">
      <w:pPr>
        <w:tabs>
          <w:tab w:val="left" w:pos="6970"/>
        </w:tabs>
      </w:pPr>
      <w:r>
        <w:tab/>
      </w:r>
    </w:p>
    <w:p w14:paraId="03DDE76B" w14:textId="5E1FD31A" w:rsidR="002C077F" w:rsidRPr="002C077F" w:rsidRDefault="005B7FFC" w:rsidP="009F7C3B">
      <w:pPr>
        <w:jc w:val="center"/>
        <w:rPr>
          <w:rFonts w:eastAsiaTheme="minorEastAsia"/>
          <w:sz w:val="28"/>
          <w:szCs w:val="28"/>
        </w:rPr>
      </w:pPr>
      <m:oMathPara>
        <m:oMath>
          <m:r>
            <w:rPr>
              <w:rFonts w:ascii="Cambria Math" w:hAnsi="Cambria Math"/>
              <w:sz w:val="28"/>
              <w:szCs w:val="28"/>
            </w:rPr>
            <m:t xml:space="preserve">RS= </m:t>
          </m:r>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k</m:t>
              </m:r>
            </m:sup>
            <m:e>
              <m:func>
                <m:funcPr>
                  <m:ctrlPr>
                    <w:rPr>
                      <w:rFonts w:ascii="Cambria Math" w:hAnsi="Cambria Math"/>
                      <w:sz w:val="28"/>
                      <w:szCs w:val="28"/>
                    </w:rPr>
                  </m:ctrlPr>
                </m:funcPr>
                <m:fName>
                  <m:sSub>
                    <m:sSubPr>
                      <m:ctrlPr>
                        <w:rPr>
                          <w:rFonts w:ascii="Cambria Math" w:hAnsi="Cambria Math"/>
                          <w:i/>
                          <w:sz w:val="28"/>
                          <w:szCs w:val="28"/>
                        </w:rPr>
                      </m:ctrlPr>
                    </m:sSubPr>
                    <m:e>
                      <m:r>
                        <w:rPr>
                          <w:rFonts w:ascii="Cambria Math" w:hAnsi="Cambria Math"/>
                          <w:sz w:val="28"/>
                          <w:szCs w:val="28"/>
                        </w:rPr>
                        <m:t xml:space="preserve"> ρ</m:t>
                      </m:r>
                    </m:e>
                    <m:sub>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rPr>
                                <m:t>LFC</m:t>
                              </m:r>
                            </m:e>
                            <m:sub>
                              <m:r>
                                <w:rPr>
                                  <w:rFonts w:ascii="Cambria Math" w:hAnsi="Cambria Math"/>
                                  <w:sz w:val="28"/>
                                  <w:szCs w:val="28"/>
                                </w:rPr>
                                <m:t>k</m:t>
                              </m:r>
                            </m:sub>
                            <m:sup>
                              <m:r>
                                <w:rPr>
                                  <w:rFonts w:ascii="Cambria Math" w:hAnsi="Cambria Math"/>
                                  <w:sz w:val="28"/>
                                  <w:szCs w:val="28"/>
                                </w:rPr>
                                <m:t>GBM</m:t>
                              </m:r>
                            </m:sup>
                          </m:sSubSup>
                        </m:e>
                      </m:d>
                    </m:sub>
                  </m:sSub>
                  <m:ctrlPr>
                    <w:rPr>
                      <w:rFonts w:ascii="Cambria Math" w:hAnsi="Cambria Math"/>
                      <w:i/>
                      <w:sz w:val="28"/>
                      <w:szCs w:val="28"/>
                    </w:rPr>
                  </m:ctrlPr>
                </m:fName>
                <m:e>
                  <m:d>
                    <m:dPr>
                      <m:ctrlPr>
                        <w:rPr>
                          <w:rFonts w:ascii="Cambria Math" w:hAnsi="Cambria Math"/>
                          <w:sz w:val="28"/>
                          <w:szCs w:val="28"/>
                        </w:rPr>
                      </m:ctrlPr>
                    </m:dPr>
                    <m:e>
                      <m:sSubSup>
                        <m:sSubSupPr>
                          <m:ctrlPr>
                            <w:rPr>
                              <w:rFonts w:ascii="Cambria Math" w:hAnsi="Cambria Math"/>
                              <w:i/>
                              <w:sz w:val="28"/>
                              <w:szCs w:val="28"/>
                            </w:rPr>
                          </m:ctrlPr>
                        </m:sSubSupPr>
                        <m:e>
                          <m:r>
                            <w:rPr>
                              <w:rFonts w:ascii="Cambria Math" w:hAnsi="Cambria Math"/>
                              <w:sz w:val="28"/>
                              <w:szCs w:val="28"/>
                            </w:rPr>
                            <m:t>LFC</m:t>
                          </m:r>
                        </m:e>
                        <m:sub>
                          <m:r>
                            <w:rPr>
                              <w:rFonts w:ascii="Cambria Math" w:hAnsi="Cambria Math"/>
                              <w:sz w:val="28"/>
                              <w:szCs w:val="28"/>
                            </w:rPr>
                            <m:t>k</m:t>
                          </m:r>
                        </m:sub>
                        <m:sup>
                          <m:r>
                            <w:rPr>
                              <w:rFonts w:ascii="Cambria Math" w:hAnsi="Cambria Math"/>
                              <w:sz w:val="28"/>
                              <w:szCs w:val="28"/>
                            </w:rPr>
                            <m:t>drug</m:t>
                          </m:r>
                        </m:sup>
                      </m:sSubSup>
                      <m:r>
                        <m:rPr>
                          <m:sty m:val="p"/>
                        </m:rPr>
                        <w:rPr>
                          <w:rFonts w:ascii="Cambria Math" w:hAnsi="Cambria Math"/>
                          <w:sz w:val="28"/>
                          <w:szCs w:val="28"/>
                        </w:rPr>
                        <m:t>-L</m:t>
                      </m:r>
                      <m:sSubSup>
                        <m:sSubSupPr>
                          <m:ctrlPr>
                            <w:rPr>
                              <w:rFonts w:ascii="Cambria Math" w:hAnsi="Cambria Math"/>
                              <w:i/>
                              <w:sz w:val="28"/>
                              <w:szCs w:val="28"/>
                            </w:rPr>
                          </m:ctrlPr>
                        </m:sSubSupPr>
                        <m:e>
                          <m:r>
                            <w:rPr>
                              <w:rFonts w:ascii="Cambria Math" w:hAnsi="Cambria Math"/>
                              <w:sz w:val="28"/>
                              <w:szCs w:val="28"/>
                            </w:rPr>
                            <m:t>FC</m:t>
                          </m:r>
                        </m:e>
                        <m:sub>
                          <m:r>
                            <w:rPr>
                              <w:rFonts w:ascii="Cambria Math" w:hAnsi="Cambria Math"/>
                              <w:sz w:val="28"/>
                              <w:szCs w:val="28"/>
                            </w:rPr>
                            <m:t>k</m:t>
                          </m:r>
                        </m:sub>
                        <m:sup>
                          <m:r>
                            <w:rPr>
                              <w:rFonts w:ascii="Cambria Math" w:hAnsi="Cambria Math"/>
                              <w:sz w:val="28"/>
                              <w:szCs w:val="28"/>
                            </w:rPr>
                            <m:t>GBM</m:t>
                          </m:r>
                        </m:sup>
                      </m:sSubSup>
                    </m:e>
                  </m:d>
                </m:e>
              </m:func>
            </m:e>
          </m:nary>
        </m:oMath>
      </m:oMathPara>
    </w:p>
    <w:p w14:paraId="7668F62E" w14:textId="70C37071" w:rsidR="00F43C5F" w:rsidRPr="009F7C3B" w:rsidRDefault="002C077F" w:rsidP="009F7C3B">
      <w:pPr>
        <w:jc w:val="center"/>
        <w:rPr>
          <w:rFonts w:eastAsiaTheme="minorEastAsia"/>
          <w:sz w:val="28"/>
          <w:szCs w:val="28"/>
        </w:rPr>
      </w:pPr>
      <m:oMathPara>
        <m:oMath>
          <m:r>
            <w:rPr>
              <w:rFonts w:ascii="Cambria Math" w:hAnsi="Cambria Math"/>
              <w:sz w:val="28"/>
              <w:szCs w:val="28"/>
            </w:rPr>
            <m:t xml:space="preserve">= </m:t>
          </m:r>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k</m:t>
              </m:r>
            </m:sup>
            <m:e>
              <m:func>
                <m:funcPr>
                  <m:ctrlPr>
                    <w:rPr>
                      <w:rFonts w:ascii="Cambria Math" w:hAnsi="Cambria Math"/>
                      <w:sz w:val="28"/>
                      <w:szCs w:val="28"/>
                    </w:rPr>
                  </m:ctrlPr>
                </m:funcPr>
                <m:fName>
                  <m:d>
                    <m:dPr>
                      <m:ctrlPr>
                        <w:rPr>
                          <w:rFonts w:ascii="Cambria Math" w:hAnsi="Cambria Math"/>
                          <w:sz w:val="28"/>
                          <w:szCs w:val="28"/>
                        </w:rPr>
                      </m:ctrlPr>
                    </m:dPr>
                    <m:e>
                      <m:r>
                        <w:rPr>
                          <w:rFonts w:ascii="Cambria Math" w:hAnsi="Cambria Math"/>
                          <w:sz w:val="28"/>
                          <w:szCs w:val="28"/>
                        </w:rPr>
                        <m:t>L</m:t>
                      </m:r>
                      <m:sSubSup>
                        <m:sSubSupPr>
                          <m:ctrlPr>
                            <w:rPr>
                              <w:rFonts w:ascii="Cambria Math" w:hAnsi="Cambria Math"/>
                              <w:i/>
                              <w:sz w:val="28"/>
                              <w:szCs w:val="28"/>
                            </w:rPr>
                          </m:ctrlPr>
                        </m:sSubSupPr>
                        <m:e>
                          <m:r>
                            <w:rPr>
                              <w:rFonts w:ascii="Cambria Math" w:hAnsi="Cambria Math"/>
                              <w:sz w:val="28"/>
                              <w:szCs w:val="28"/>
                            </w:rPr>
                            <m:t>FC</m:t>
                          </m:r>
                        </m:e>
                        <m:sub>
                          <m:r>
                            <w:rPr>
                              <w:rFonts w:ascii="Cambria Math" w:hAnsi="Cambria Math"/>
                              <w:sz w:val="28"/>
                              <w:szCs w:val="28"/>
                            </w:rPr>
                            <m:t>k</m:t>
                          </m:r>
                        </m:sub>
                        <m:sup>
                          <m:r>
                            <w:rPr>
                              <w:rFonts w:ascii="Cambria Math" w:hAnsi="Cambria Math"/>
                              <w:sz w:val="28"/>
                              <w:szCs w:val="28"/>
                            </w:rPr>
                            <m:t>drug</m:t>
                          </m:r>
                        </m:sup>
                      </m:sSubSup>
                      <m:r>
                        <m:rPr>
                          <m:sty m:val="p"/>
                        </m:rP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LFC</m:t>
                          </m:r>
                        </m:e>
                        <m:sub>
                          <m:r>
                            <w:rPr>
                              <w:rFonts w:ascii="Cambria Math" w:hAnsi="Cambria Math"/>
                              <w:sz w:val="28"/>
                              <w:szCs w:val="28"/>
                            </w:rPr>
                            <m:t>k</m:t>
                          </m:r>
                        </m:sub>
                        <m:sup>
                          <m:r>
                            <w:rPr>
                              <w:rFonts w:ascii="Cambria Math" w:hAnsi="Cambria Math"/>
                              <w:sz w:val="28"/>
                              <w:szCs w:val="28"/>
                            </w:rPr>
                            <m:t>GBM</m:t>
                          </m:r>
                        </m:sup>
                      </m:sSubSup>
                    </m:e>
                  </m:d>
                  <m:ctrlPr>
                    <w:rPr>
                      <w:rFonts w:ascii="Cambria Math" w:hAnsi="Cambria Math"/>
                      <w:i/>
                      <w:sz w:val="28"/>
                      <w:szCs w:val="28"/>
                    </w:rPr>
                  </m:ctrlPr>
                </m:fName>
                <m:e>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LFC</m:t>
                          </m:r>
                        </m:e>
                        <m:sub>
                          <m:r>
                            <w:rPr>
                              <w:rFonts w:ascii="Cambria Math" w:hAnsi="Cambria Math"/>
                              <w:sz w:val="28"/>
                              <w:szCs w:val="28"/>
                            </w:rPr>
                            <m:t>k</m:t>
                          </m:r>
                        </m:sub>
                        <m:sup>
                          <m:r>
                            <w:rPr>
                              <w:rFonts w:ascii="Cambria Math" w:hAnsi="Cambria Math"/>
                              <w:sz w:val="28"/>
                              <w:szCs w:val="28"/>
                            </w:rPr>
                            <m:t>GBM</m:t>
                          </m:r>
                        </m:sup>
                      </m:sSubSup>
                      <m:r>
                        <w:rPr>
                          <w:rFonts w:ascii="Cambria Math" w:hAnsi="Cambria Math"/>
                          <w:sz w:val="28"/>
                          <w:szCs w:val="28"/>
                        </w:rPr>
                        <m:t>|</m:t>
                      </m:r>
                    </m:num>
                    <m:den>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r>
                            <w:rPr>
                              <w:rFonts w:ascii="Cambria Math" w:hAnsi="Cambria Math"/>
                              <w:sz w:val="28"/>
                              <w:szCs w:val="28"/>
                            </w:rPr>
                            <m:t>|L</m:t>
                          </m:r>
                          <m:sSubSup>
                            <m:sSubSupPr>
                              <m:ctrlPr>
                                <w:rPr>
                                  <w:rFonts w:ascii="Cambria Math" w:hAnsi="Cambria Math"/>
                                  <w:i/>
                                  <w:sz w:val="28"/>
                                  <w:szCs w:val="28"/>
                                </w:rPr>
                              </m:ctrlPr>
                            </m:sSubSupPr>
                            <m:e>
                              <m:r>
                                <w:rPr>
                                  <w:rFonts w:ascii="Cambria Math" w:hAnsi="Cambria Math"/>
                                  <w:sz w:val="28"/>
                                  <w:szCs w:val="28"/>
                                </w:rPr>
                                <m:t>FC</m:t>
                              </m:r>
                            </m:e>
                            <m:sub>
                              <m:r>
                                <w:rPr>
                                  <w:rFonts w:ascii="Cambria Math" w:hAnsi="Cambria Math"/>
                                  <w:sz w:val="28"/>
                                  <w:szCs w:val="28"/>
                                </w:rPr>
                                <m:t>i</m:t>
                              </m:r>
                            </m:sub>
                            <m:sup>
                              <m:r>
                                <w:rPr>
                                  <w:rFonts w:ascii="Cambria Math" w:hAnsi="Cambria Math"/>
                                  <w:sz w:val="28"/>
                                  <w:szCs w:val="28"/>
                                </w:rPr>
                                <m:t>GBM</m:t>
                              </m:r>
                            </m:sup>
                          </m:sSubSup>
                          <m:r>
                            <w:rPr>
                              <w:rFonts w:ascii="Cambria Math" w:hAnsi="Cambria Math"/>
                              <w:sz w:val="28"/>
                              <w:szCs w:val="28"/>
                            </w:rPr>
                            <m:t>|</m:t>
                          </m:r>
                        </m:e>
                      </m:nary>
                    </m:den>
                  </m:f>
                </m:e>
              </m:func>
            </m:e>
          </m:nary>
        </m:oMath>
      </m:oMathPara>
    </w:p>
    <w:p w14:paraId="204EA24D" w14:textId="77777777" w:rsidR="009F7C3B" w:rsidRPr="009F7C3B" w:rsidRDefault="009F7C3B" w:rsidP="009F7C3B">
      <w:pPr>
        <w:jc w:val="center"/>
        <w:rPr>
          <w:rFonts w:eastAsiaTheme="minorEastAsia"/>
          <w:sz w:val="28"/>
          <w:szCs w:val="28"/>
        </w:rPr>
      </w:pPr>
    </w:p>
    <w:p w14:paraId="1F836E94" w14:textId="7CB7D088" w:rsidR="009F7C3B" w:rsidRDefault="00E10315" w:rsidP="007C1E89">
      <w:pPr>
        <w:rPr>
          <w:rFonts w:eastAsiaTheme="minorEastAsia"/>
          <w:sz w:val="28"/>
          <w:szCs w:val="28"/>
        </w:rPr>
      </w:pPr>
      <w:r>
        <w:rPr>
          <w:rFonts w:eastAsiaTheme="minorEastAsia"/>
          <w:sz w:val="28"/>
          <w:szCs w:val="28"/>
        </w:rPr>
        <w:t xml:space="preserve">Then, no regulation effect when the </w:t>
      </w:r>
      <m:oMath>
        <m:sSubSup>
          <m:sSubSupPr>
            <m:ctrlPr>
              <w:rPr>
                <w:rFonts w:ascii="Cambria Math" w:hAnsi="Cambria Math"/>
                <w:i/>
                <w:sz w:val="28"/>
                <w:szCs w:val="28"/>
              </w:rPr>
            </m:ctrlPr>
          </m:sSubSupPr>
          <m:e>
            <m:r>
              <w:rPr>
                <w:rFonts w:ascii="Cambria Math" w:hAnsi="Cambria Math"/>
                <w:sz w:val="28"/>
                <w:szCs w:val="28"/>
              </w:rPr>
              <m:t>FC</m:t>
            </m:r>
          </m:e>
          <m:sub>
            <m:r>
              <w:rPr>
                <w:rFonts w:ascii="Cambria Math" w:hAnsi="Cambria Math"/>
                <w:sz w:val="28"/>
                <w:szCs w:val="28"/>
              </w:rPr>
              <m:t>k</m:t>
            </m:r>
          </m:sub>
          <m:sup>
            <m:r>
              <w:rPr>
                <w:rFonts w:ascii="Cambria Math" w:hAnsi="Cambria Math"/>
                <w:sz w:val="28"/>
                <w:szCs w:val="28"/>
              </w:rPr>
              <m:t>drug</m:t>
            </m:r>
          </m:sup>
        </m:sSubSup>
      </m:oMath>
      <w:r>
        <w:rPr>
          <w:rFonts w:eastAsiaTheme="minorEastAsia"/>
          <w:sz w:val="28"/>
          <w:szCs w:val="28"/>
        </w:rPr>
        <w:t xml:space="preserve"> and </w:t>
      </w:r>
      <m:oMath>
        <m:sSubSup>
          <m:sSubSupPr>
            <m:ctrlPr>
              <w:rPr>
                <w:rFonts w:ascii="Cambria Math" w:hAnsi="Cambria Math"/>
                <w:i/>
                <w:sz w:val="28"/>
                <w:szCs w:val="28"/>
              </w:rPr>
            </m:ctrlPr>
          </m:sSubSupPr>
          <m:e>
            <m:r>
              <w:rPr>
                <w:rFonts w:ascii="Cambria Math" w:hAnsi="Cambria Math"/>
                <w:sz w:val="28"/>
                <w:szCs w:val="28"/>
              </w:rPr>
              <m:t>FC</m:t>
            </m:r>
          </m:e>
          <m:sub>
            <m:r>
              <w:rPr>
                <w:rFonts w:ascii="Cambria Math" w:hAnsi="Cambria Math"/>
                <w:sz w:val="28"/>
                <w:szCs w:val="28"/>
              </w:rPr>
              <m:t>k</m:t>
            </m:r>
          </m:sub>
          <m:sup>
            <m:r>
              <w:rPr>
                <w:rFonts w:ascii="Cambria Math" w:hAnsi="Cambria Math"/>
                <w:sz w:val="28"/>
                <w:szCs w:val="28"/>
              </w:rPr>
              <m:t>GBM</m:t>
            </m:r>
          </m:sup>
        </m:sSubSup>
      </m:oMath>
      <w:r>
        <w:rPr>
          <w:rFonts w:eastAsiaTheme="minorEastAsia"/>
          <w:sz w:val="28"/>
          <w:szCs w:val="28"/>
        </w:rPr>
        <w:t xml:space="preserve"> are in the same direction, i.e., both positive or both negative. Thus, the final regulation score was calculated when they are in different directions, i.e., </w:t>
      </w:r>
    </w:p>
    <w:p w14:paraId="07D8F4AF" w14:textId="6D9FC9A8" w:rsidR="00E10315" w:rsidRDefault="00E10315" w:rsidP="007C1E89">
      <w:pPr>
        <w:rPr>
          <w:rFonts w:eastAsiaTheme="minorEastAsia"/>
          <w:sz w:val="28"/>
          <w:szCs w:val="28"/>
        </w:rPr>
      </w:pPr>
    </w:p>
    <w:p w14:paraId="7E1F0A1F" w14:textId="5AAA2BD6" w:rsidR="00E10315" w:rsidRPr="009F7C3B" w:rsidRDefault="00E10315" w:rsidP="00E10315">
      <w:pPr>
        <w:jc w:val="center"/>
        <w:rPr>
          <w:rFonts w:eastAsiaTheme="minorEastAsia"/>
          <w:sz w:val="28"/>
          <w:szCs w:val="28"/>
        </w:rPr>
      </w:pPr>
      <w:bookmarkStart w:id="1" w:name="_Hlk148089320"/>
      <m:oMathPara>
        <m:oMath>
          <m:r>
            <w:rPr>
              <w:rFonts w:ascii="Cambria Math" w:hAnsi="Cambria Math"/>
              <w:sz w:val="28"/>
              <w:szCs w:val="28"/>
            </w:rPr>
            <m:t xml:space="preserve">RS= </m:t>
          </m:r>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k</m:t>
              </m:r>
            </m:sup>
            <m:e>
              <m:func>
                <m:funcPr>
                  <m:ctrlPr>
                    <w:rPr>
                      <w:rFonts w:ascii="Cambria Math" w:hAnsi="Cambria Math"/>
                      <w:sz w:val="28"/>
                      <w:szCs w:val="28"/>
                    </w:rPr>
                  </m:ctrlPr>
                </m:funcPr>
                <m:fName>
                  <m:sSub>
                    <m:sSubPr>
                      <m:ctrlPr>
                        <w:rPr>
                          <w:rFonts w:ascii="Cambria Math" w:eastAsiaTheme="minorEastAsia" w:hAnsi="Cambria Math"/>
                          <w:i/>
                          <w:sz w:val="28"/>
                          <w:szCs w:val="28"/>
                        </w:rPr>
                      </m:ctrlPr>
                    </m:sSubPr>
                    <m:e>
                      <m:r>
                        <w:rPr>
                          <w:rFonts w:ascii="Cambria Math" w:eastAsiaTheme="minorEastAsia" w:hAnsi="Cambria Math"/>
                          <w:sz w:val="28"/>
                          <w:szCs w:val="28"/>
                        </w:rPr>
                        <m:t>∆</m:t>
                      </m:r>
                    </m:e>
                    <m:sub>
                      <m:r>
                        <w:rPr>
                          <w:rFonts w:ascii="Cambria Math" w:eastAsiaTheme="minorEastAsia" w:hAnsi="Cambria Math"/>
                          <w:sz w:val="28"/>
                          <w:szCs w:val="28"/>
                        </w:rPr>
                        <m:t>LFC</m:t>
                      </m:r>
                    </m:sub>
                  </m:sSub>
                  <m:ctrlPr>
                    <w:rPr>
                      <w:rFonts w:ascii="Cambria Math" w:hAnsi="Cambria Math"/>
                      <w:i/>
                      <w:sz w:val="28"/>
                      <w:szCs w:val="28"/>
                    </w:rPr>
                  </m:ctrlPr>
                </m:fName>
                <m:e>
                  <m:f>
                    <m:fPr>
                      <m:ctrlPr>
                        <w:rPr>
                          <w:rFonts w:ascii="Cambria Math" w:hAnsi="Cambria Math"/>
                          <w:i/>
                          <w:sz w:val="28"/>
                          <w:szCs w:val="28"/>
                        </w:rPr>
                      </m:ctrlPr>
                    </m:fPr>
                    <m:num>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LFC</m:t>
                          </m:r>
                        </m:e>
                        <m:sub>
                          <m:r>
                            <w:rPr>
                              <w:rFonts w:ascii="Cambria Math" w:hAnsi="Cambria Math"/>
                              <w:sz w:val="28"/>
                              <w:szCs w:val="28"/>
                            </w:rPr>
                            <m:t>k</m:t>
                          </m:r>
                        </m:sub>
                        <m:sup>
                          <m:r>
                            <w:rPr>
                              <w:rFonts w:ascii="Cambria Math" w:hAnsi="Cambria Math"/>
                              <w:sz w:val="28"/>
                              <w:szCs w:val="28"/>
                            </w:rPr>
                            <m:t>GBM</m:t>
                          </m:r>
                        </m:sup>
                      </m:sSubSup>
                      <m:r>
                        <w:rPr>
                          <w:rFonts w:ascii="Cambria Math" w:hAnsi="Cambria Math"/>
                          <w:sz w:val="28"/>
                          <w:szCs w:val="28"/>
                        </w:rPr>
                        <m:t>|</m:t>
                      </m:r>
                    </m:num>
                    <m:den>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LFC</m:t>
                              </m:r>
                            </m:e>
                            <m:sub>
                              <m:r>
                                <w:rPr>
                                  <w:rFonts w:ascii="Cambria Math" w:hAnsi="Cambria Math"/>
                                  <w:sz w:val="28"/>
                                  <w:szCs w:val="28"/>
                                </w:rPr>
                                <m:t>i</m:t>
                              </m:r>
                            </m:sub>
                            <m:sup>
                              <m:r>
                                <w:rPr>
                                  <w:rFonts w:ascii="Cambria Math" w:hAnsi="Cambria Math"/>
                                  <w:sz w:val="28"/>
                                  <w:szCs w:val="28"/>
                                </w:rPr>
                                <m:t>GBM</m:t>
                              </m:r>
                            </m:sup>
                          </m:sSubSup>
                          <m:r>
                            <w:rPr>
                              <w:rFonts w:ascii="Cambria Math" w:hAnsi="Cambria Math"/>
                              <w:sz w:val="28"/>
                              <w:szCs w:val="28"/>
                            </w:rPr>
                            <m:t>|</m:t>
                          </m:r>
                        </m:e>
                      </m:nary>
                    </m:den>
                  </m:f>
                </m:e>
              </m:func>
            </m:e>
          </m:nary>
        </m:oMath>
      </m:oMathPara>
    </w:p>
    <w:bookmarkStart w:id="2" w:name="_Hlk148089406"/>
    <w:p w14:paraId="7D91A098" w14:textId="3B7E9A69" w:rsidR="00E10315" w:rsidRDefault="004007EF" w:rsidP="007C1E89">
      <w:pPr>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where ∆</m:t>
              </m:r>
            </m:e>
            <m:sub>
              <m:r>
                <w:rPr>
                  <w:rFonts w:ascii="Cambria Math" w:eastAsiaTheme="minorEastAsia" w:hAnsi="Cambria Math"/>
                  <w:sz w:val="28"/>
                  <w:szCs w:val="28"/>
                </w:rPr>
                <m:t>LFC</m:t>
              </m:r>
            </m:sub>
          </m:sSub>
          <m:r>
            <w:rPr>
              <w:rFonts w:ascii="Cambria Math" w:eastAsiaTheme="minorEastAsia" w:hAnsi="Cambria Math"/>
              <w:sz w:val="28"/>
              <w:szCs w:val="28"/>
            </w:rPr>
            <m:t xml:space="preserve">= </m:t>
          </m:r>
          <m:d>
            <m:dPr>
              <m:begChr m:val="{"/>
              <m:endChr m:val=""/>
              <m:ctrlPr>
                <w:rPr>
                  <w:rFonts w:ascii="Cambria Math" w:eastAsiaTheme="minorEastAsia" w:hAnsi="Cambria Math"/>
                  <w:i/>
                  <w:sz w:val="28"/>
                  <w:szCs w:val="28"/>
                </w:rPr>
              </m:ctrlPr>
            </m:dPr>
            <m:e>
              <m:eqArr>
                <m:eqArrPr>
                  <m:ctrlPr>
                    <w:rPr>
                      <w:rFonts w:ascii="Cambria Math" w:eastAsiaTheme="minorEastAsia" w:hAnsi="Cambria Math"/>
                      <w:i/>
                      <w:sz w:val="28"/>
                      <w:szCs w:val="28"/>
                    </w:rPr>
                  </m:ctrlPr>
                </m:eqArrPr>
                <m:e>
                  <m:d>
                    <m:dPr>
                      <m:begChr m:val="|"/>
                      <m:endChr m:val="|"/>
                      <m:ctrlPr>
                        <w:rPr>
                          <w:rFonts w:ascii="Cambria Math" w:eastAsiaTheme="minorEastAsia" w:hAnsi="Cambria Math"/>
                          <w:i/>
                          <w:sz w:val="28"/>
                          <w:szCs w:val="28"/>
                        </w:rPr>
                      </m:ctrlPr>
                    </m:dPr>
                    <m:e>
                      <m:d>
                        <m:dPr>
                          <m:ctrlPr>
                            <w:rPr>
                              <w:rFonts w:ascii="Cambria Math" w:hAnsi="Cambria Math"/>
                              <w:sz w:val="28"/>
                              <w:szCs w:val="28"/>
                            </w:rPr>
                          </m:ctrlPr>
                        </m:dPr>
                        <m:e>
                          <m:sSubSup>
                            <m:sSubSupPr>
                              <m:ctrlPr>
                                <w:rPr>
                                  <w:rFonts w:ascii="Cambria Math" w:hAnsi="Cambria Math"/>
                                  <w:i/>
                                  <w:sz w:val="28"/>
                                  <w:szCs w:val="28"/>
                                </w:rPr>
                              </m:ctrlPr>
                            </m:sSubSupPr>
                            <m:e>
                              <m:r>
                                <w:rPr>
                                  <w:rFonts w:ascii="Cambria Math" w:hAnsi="Cambria Math"/>
                                  <w:sz w:val="28"/>
                                  <w:szCs w:val="28"/>
                                </w:rPr>
                                <m:t>LFC</m:t>
                              </m:r>
                            </m:e>
                            <m:sub>
                              <m:r>
                                <w:rPr>
                                  <w:rFonts w:ascii="Cambria Math" w:hAnsi="Cambria Math"/>
                                  <w:sz w:val="28"/>
                                  <w:szCs w:val="28"/>
                                </w:rPr>
                                <m:t>k</m:t>
                              </m:r>
                            </m:sub>
                            <m:sup>
                              <m:r>
                                <w:rPr>
                                  <w:rFonts w:ascii="Cambria Math" w:hAnsi="Cambria Math"/>
                                  <w:sz w:val="28"/>
                                  <w:szCs w:val="28"/>
                                </w:rPr>
                                <m:t>drug</m:t>
                              </m:r>
                            </m:sup>
                          </m:sSubSup>
                          <m:r>
                            <m:rPr>
                              <m:sty m:val="p"/>
                            </m:rP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LFC</m:t>
                              </m:r>
                            </m:e>
                            <m:sub>
                              <m:r>
                                <w:rPr>
                                  <w:rFonts w:ascii="Cambria Math" w:hAnsi="Cambria Math"/>
                                  <w:sz w:val="28"/>
                                  <w:szCs w:val="28"/>
                                </w:rPr>
                                <m:t>k</m:t>
                              </m:r>
                            </m:sub>
                            <m:sup>
                              <m:r>
                                <w:rPr>
                                  <w:rFonts w:ascii="Cambria Math" w:hAnsi="Cambria Math"/>
                                  <w:sz w:val="28"/>
                                  <w:szCs w:val="28"/>
                                </w:rPr>
                                <m:t>GBM</m:t>
                              </m:r>
                            </m:sup>
                          </m:sSubSup>
                        </m:e>
                      </m:d>
                      <m:ctrlPr>
                        <w:rPr>
                          <w:rFonts w:ascii="Cambria Math" w:hAnsi="Cambria Math"/>
                          <w:i/>
                          <w:sz w:val="28"/>
                          <w:szCs w:val="28"/>
                        </w:rPr>
                      </m:ctrlPr>
                    </m:e>
                  </m:d>
                  <m:r>
                    <w:rPr>
                      <w:rFonts w:ascii="Cambria Math" w:hAnsi="Cambria Math"/>
                      <w:sz w:val="28"/>
                      <w:szCs w:val="28"/>
                    </w:rPr>
                    <m:t xml:space="preserve">,  if </m:t>
                  </m:r>
                  <m:sSubSup>
                    <m:sSubSupPr>
                      <m:ctrlPr>
                        <w:rPr>
                          <w:rFonts w:ascii="Cambria Math" w:hAnsi="Cambria Math"/>
                          <w:i/>
                          <w:sz w:val="28"/>
                          <w:szCs w:val="28"/>
                        </w:rPr>
                      </m:ctrlPr>
                    </m:sSubSupPr>
                    <m:e>
                      <m:r>
                        <w:rPr>
                          <w:rFonts w:ascii="Cambria Math" w:hAnsi="Cambria Math"/>
                          <w:sz w:val="28"/>
                          <w:szCs w:val="28"/>
                        </w:rPr>
                        <m:t>(LFC</m:t>
                      </m:r>
                    </m:e>
                    <m:sub>
                      <m:r>
                        <w:rPr>
                          <w:rFonts w:ascii="Cambria Math" w:hAnsi="Cambria Math"/>
                          <w:sz w:val="28"/>
                          <w:szCs w:val="28"/>
                        </w:rPr>
                        <m:t>k</m:t>
                      </m:r>
                    </m:sub>
                    <m:sup>
                      <m:r>
                        <w:rPr>
                          <w:rFonts w:ascii="Cambria Math" w:hAnsi="Cambria Math"/>
                          <w:sz w:val="28"/>
                          <w:szCs w:val="28"/>
                        </w:rPr>
                        <m:t>drug</m:t>
                      </m:r>
                    </m:sup>
                  </m:sSubSup>
                  <m:r>
                    <w:rPr>
                      <w:rFonts w:ascii="Cambria Math" w:hAnsi="Cambria Math"/>
                      <w:sz w:val="28"/>
                      <w:szCs w:val="28"/>
                    </w:rPr>
                    <m:t>L</m:t>
                  </m:r>
                  <m:sSubSup>
                    <m:sSubSupPr>
                      <m:ctrlPr>
                        <w:rPr>
                          <w:rFonts w:ascii="Cambria Math" w:hAnsi="Cambria Math"/>
                          <w:i/>
                          <w:sz w:val="28"/>
                          <w:szCs w:val="28"/>
                        </w:rPr>
                      </m:ctrlPr>
                    </m:sSubSupPr>
                    <m:e>
                      <m:r>
                        <w:rPr>
                          <w:rFonts w:ascii="Cambria Math" w:hAnsi="Cambria Math"/>
                          <w:sz w:val="28"/>
                          <w:szCs w:val="28"/>
                        </w:rPr>
                        <m:t>FC</m:t>
                      </m:r>
                    </m:e>
                    <m:sub>
                      <m:r>
                        <w:rPr>
                          <w:rFonts w:ascii="Cambria Math" w:hAnsi="Cambria Math"/>
                          <w:sz w:val="28"/>
                          <w:szCs w:val="28"/>
                        </w:rPr>
                        <m:t>k</m:t>
                      </m:r>
                    </m:sub>
                    <m:sup>
                      <m:r>
                        <w:rPr>
                          <w:rFonts w:ascii="Cambria Math" w:hAnsi="Cambria Math"/>
                          <w:sz w:val="28"/>
                          <w:szCs w:val="28"/>
                        </w:rPr>
                        <m:t>GBM</m:t>
                      </m:r>
                    </m:sup>
                  </m:sSubSup>
                  <m:r>
                    <w:rPr>
                      <w:rFonts w:ascii="Cambria Math" w:hAnsi="Cambria Math"/>
                      <w:sz w:val="28"/>
                      <w:szCs w:val="28"/>
                    </w:rPr>
                    <m:t>)&lt;0</m:t>
                  </m:r>
                </m:e>
                <m:e>
                  <m:r>
                    <w:rPr>
                      <w:rFonts w:ascii="Cambria Math" w:eastAsiaTheme="minorEastAsia" w:hAnsi="Cambria Math"/>
                      <w:sz w:val="28"/>
                      <w:szCs w:val="28"/>
                    </w:rPr>
                    <m:t>0</m:t>
                  </m:r>
                  <m:r>
                    <w:rPr>
                      <w:rFonts w:ascii="Cambria Math" w:hAnsi="Cambria Math"/>
                      <w:sz w:val="28"/>
                      <w:szCs w:val="28"/>
                    </w:rPr>
                    <m:t xml:space="preserve">,                                             if </m:t>
                  </m:r>
                  <m:sSubSup>
                    <m:sSubSupPr>
                      <m:ctrlPr>
                        <w:rPr>
                          <w:rFonts w:ascii="Cambria Math" w:hAnsi="Cambria Math"/>
                          <w:i/>
                          <w:sz w:val="28"/>
                          <w:szCs w:val="28"/>
                        </w:rPr>
                      </m:ctrlPr>
                    </m:sSubSupPr>
                    <m:e>
                      <m:r>
                        <w:rPr>
                          <w:rFonts w:ascii="Cambria Math" w:hAnsi="Cambria Math"/>
                          <w:sz w:val="28"/>
                          <w:szCs w:val="28"/>
                        </w:rPr>
                        <m:t>(LFC</m:t>
                      </m:r>
                    </m:e>
                    <m:sub>
                      <m:r>
                        <w:rPr>
                          <w:rFonts w:ascii="Cambria Math" w:hAnsi="Cambria Math"/>
                          <w:sz w:val="28"/>
                          <w:szCs w:val="28"/>
                        </w:rPr>
                        <m:t>k</m:t>
                      </m:r>
                    </m:sub>
                    <m:sup>
                      <m:r>
                        <w:rPr>
                          <w:rFonts w:ascii="Cambria Math" w:hAnsi="Cambria Math"/>
                          <w:sz w:val="28"/>
                          <w:szCs w:val="28"/>
                        </w:rPr>
                        <m:t>drug</m:t>
                      </m:r>
                    </m:sup>
                  </m:sSubSup>
                  <m:sSubSup>
                    <m:sSubSupPr>
                      <m:ctrlPr>
                        <w:rPr>
                          <w:rFonts w:ascii="Cambria Math" w:hAnsi="Cambria Math"/>
                          <w:i/>
                          <w:sz w:val="28"/>
                          <w:szCs w:val="28"/>
                        </w:rPr>
                      </m:ctrlPr>
                    </m:sSubSupPr>
                    <m:e>
                      <m:r>
                        <w:rPr>
                          <w:rFonts w:ascii="Cambria Math" w:hAnsi="Cambria Math"/>
                          <w:sz w:val="28"/>
                          <w:szCs w:val="28"/>
                        </w:rPr>
                        <m:t>LFC</m:t>
                      </m:r>
                    </m:e>
                    <m:sub>
                      <m:r>
                        <w:rPr>
                          <w:rFonts w:ascii="Cambria Math" w:hAnsi="Cambria Math"/>
                          <w:sz w:val="28"/>
                          <w:szCs w:val="28"/>
                        </w:rPr>
                        <m:t>k</m:t>
                      </m:r>
                    </m:sub>
                    <m:sup>
                      <m:r>
                        <w:rPr>
                          <w:rFonts w:ascii="Cambria Math" w:hAnsi="Cambria Math"/>
                          <w:sz w:val="28"/>
                          <w:szCs w:val="28"/>
                        </w:rPr>
                        <m:t>GBM</m:t>
                      </m:r>
                    </m:sup>
                  </m:sSubSup>
                  <m:r>
                    <w:rPr>
                      <w:rFonts w:ascii="Cambria Math" w:hAnsi="Cambria Math"/>
                      <w:sz w:val="28"/>
                      <w:szCs w:val="28"/>
                    </w:rPr>
                    <m:t>)&gt;0</m:t>
                  </m:r>
                </m:e>
              </m:eqArr>
            </m:e>
          </m:d>
        </m:oMath>
      </m:oMathPara>
    </w:p>
    <w:bookmarkEnd w:id="1"/>
    <w:bookmarkEnd w:id="2"/>
    <w:p w14:paraId="09BA8F40" w14:textId="77777777" w:rsidR="005B00E9" w:rsidRDefault="005B00E9" w:rsidP="007C1E89"/>
    <w:p w14:paraId="79497C1E" w14:textId="77777777" w:rsidR="004C660D" w:rsidRDefault="004C660D" w:rsidP="007C1E89"/>
    <w:p w14:paraId="0E0617A8" w14:textId="58E5FA27" w:rsidR="0080251B" w:rsidRPr="005B00E9" w:rsidRDefault="0080251B" w:rsidP="00A725C5">
      <w:pPr>
        <w:pStyle w:val="Heading7"/>
      </w:pPr>
      <w:r w:rsidRPr="005B00E9">
        <w:t>Geometric interpretation</w:t>
      </w:r>
      <w:r w:rsidR="005B00E9" w:rsidRPr="005B00E9">
        <w:t xml:space="preserve"> of </w:t>
      </w:r>
      <m:oMath>
        <m:sSub>
          <m:sSubPr>
            <m:ctrlPr>
              <w:rPr>
                <w:rFonts w:ascii="Cambria Math" w:eastAsia="DengXian" w:hAnsi="Cambria Math"/>
              </w:rPr>
            </m:ctrlPr>
          </m:sSubPr>
          <m:e>
            <m:r>
              <w:rPr>
                <w:rFonts w:ascii="Cambria Math" w:eastAsia="DengXian" w:hAnsi="Cambria Math"/>
              </w:rPr>
              <m:t>∆</m:t>
            </m:r>
          </m:e>
          <m:sub>
            <m:r>
              <w:rPr>
                <w:rFonts w:ascii="Cambria Math" w:eastAsia="DengXian" w:hAnsi="Cambria Math"/>
              </w:rPr>
              <m:t>LFC</m:t>
            </m:r>
          </m:sub>
        </m:sSub>
      </m:oMath>
      <w:r w:rsidRPr="005B00E9">
        <w:t>:</w:t>
      </w:r>
    </w:p>
    <w:p w14:paraId="03C8608A" w14:textId="5A8C8EB3" w:rsidR="0080251B" w:rsidRDefault="001E6BFA" w:rsidP="007C1E89">
      <w:r>
        <w:rPr>
          <w:noProof/>
        </w:rPr>
        <w:drawing>
          <wp:anchor distT="0" distB="0" distL="114300" distR="114300" simplePos="0" relativeHeight="251658240" behindDoc="1" locked="0" layoutInCell="1" allowOverlap="1" wp14:anchorId="2BE958E1" wp14:editId="6CB54A43">
            <wp:simplePos x="0" y="0"/>
            <wp:positionH relativeFrom="column">
              <wp:posOffset>1187872</wp:posOffset>
            </wp:positionH>
            <wp:positionV relativeFrom="paragraph">
              <wp:posOffset>1031743</wp:posOffset>
            </wp:positionV>
            <wp:extent cx="3515995" cy="1776095"/>
            <wp:effectExtent l="0" t="0" r="8255" b="0"/>
            <wp:wrapTight wrapText="bothSides">
              <wp:wrapPolygon edited="0">
                <wp:start x="0" y="0"/>
                <wp:lineTo x="0" y="21314"/>
                <wp:lineTo x="21534" y="21314"/>
                <wp:lineTo x="21534" y="0"/>
                <wp:lineTo x="0" y="0"/>
              </wp:wrapPolygon>
            </wp:wrapTight>
            <wp:docPr id="181559130"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59130" name="Picture 2" descr="Chart, line char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15995" cy="1776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3790">
        <w:t xml:space="preserve">This figure illustrates the geometric interpretation of </w:t>
      </w:r>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e>
          <m:sub>
            <m:r>
              <w:rPr>
                <w:rFonts w:ascii="Cambria Math" w:eastAsiaTheme="minorEastAsia" w:hAnsi="Cambria Math"/>
                <w:sz w:val="28"/>
                <w:szCs w:val="28"/>
              </w:rPr>
              <m:t>LFC</m:t>
            </m:r>
          </m:sub>
        </m:sSub>
      </m:oMath>
      <w:r w:rsidR="004C3790">
        <w:t xml:space="preserve">. The blue line stands for the </w:t>
      </w:r>
      <w:r w:rsidR="00F22610">
        <w:t>LFC</w:t>
      </w:r>
      <w:r w:rsidR="004C3790">
        <w:t xml:space="preserve"> in each gene caused by a medicine, while the red line stands for the </w:t>
      </w:r>
      <w:r w:rsidR="00F22610">
        <w:t>LFC</w:t>
      </w:r>
      <w:r w:rsidR="004C3790">
        <w:t xml:space="preserve"> of the DE genes. </w:t>
      </w:r>
      <w:r w:rsidR="00962ACF">
        <w:t>the area of ABCD and EFGH are calculated. In both area</w:t>
      </w:r>
      <w:r w:rsidR="007A2CF2">
        <w:t>s</w:t>
      </w:r>
      <w:r w:rsidR="00962ACF">
        <w:t>, the medication reverses the expression of disease associated genes.</w:t>
      </w:r>
      <w:r w:rsidR="006F7E4A">
        <w:t xml:space="preserve"> The area is </w:t>
      </w:r>
      <w:r w:rsidR="008724C2">
        <w:t>impacted by</w:t>
      </w:r>
      <w:r w:rsidR="006F7E4A">
        <w:t xml:space="preserve"> numbers of </w:t>
      </w:r>
      <w:r w:rsidR="005B00E9">
        <w:t>genes</w:t>
      </w:r>
      <w:r w:rsidR="006F7E4A">
        <w:t xml:space="preserve"> (the width in x axis) and the </w:t>
      </w:r>
      <w:r w:rsidR="00F22610">
        <w:t>LFC</w:t>
      </w:r>
      <w:r w:rsidR="006F7E4A">
        <w:t xml:space="preserve"> (the height in y axis)</w:t>
      </w:r>
      <w:r>
        <w:t>.</w:t>
      </w:r>
    </w:p>
    <w:p w14:paraId="4F5D775E" w14:textId="52682479" w:rsidR="00F27C6B" w:rsidRDefault="00F27C6B" w:rsidP="007C1E89"/>
    <w:p w14:paraId="10761DC5" w14:textId="741D5781" w:rsidR="00F27C6B" w:rsidRDefault="00F27C6B" w:rsidP="007C1E89"/>
    <w:p w14:paraId="043CCC6D" w14:textId="77777777" w:rsidR="00F27C6B" w:rsidRDefault="00F27C6B" w:rsidP="007C1E89"/>
    <w:p w14:paraId="163A08F2" w14:textId="7E0D5F7A" w:rsidR="0080251B" w:rsidRDefault="0080251B" w:rsidP="007C1E89"/>
    <w:p w14:paraId="06D670AC" w14:textId="464B46E1" w:rsidR="0080251B" w:rsidRDefault="0080251B" w:rsidP="007C1E89"/>
    <w:p w14:paraId="6DF30B3E" w14:textId="77777777" w:rsidR="0080251B" w:rsidRDefault="0080251B" w:rsidP="007C1E89"/>
    <w:p w14:paraId="37644B03" w14:textId="52E4F696" w:rsidR="0080251B" w:rsidRDefault="0080251B" w:rsidP="007C1E89"/>
    <w:p w14:paraId="6AD9457A" w14:textId="2AD9EA0E" w:rsidR="0080251B" w:rsidRDefault="0080251B" w:rsidP="007C1E89"/>
    <w:p w14:paraId="3FFFF1C1" w14:textId="467BBCC4" w:rsidR="0080251B" w:rsidRDefault="0080251B" w:rsidP="007C1E89"/>
    <w:p w14:paraId="64D977B6" w14:textId="18E00426" w:rsidR="006439EC" w:rsidRDefault="006439EC" w:rsidP="006C58EB"/>
    <w:p w14:paraId="1686C214" w14:textId="6503151F" w:rsidR="00A725C5" w:rsidRDefault="00A725C5" w:rsidP="00A725C5">
      <w:pPr>
        <w:pStyle w:val="Heading7"/>
      </w:pPr>
      <w:r>
        <w:t>Features of regulation score:</w:t>
      </w:r>
    </w:p>
    <w:p w14:paraId="2E94D837" w14:textId="675A83FF" w:rsidR="00F27C6B" w:rsidRDefault="00F27C6B" w:rsidP="006C58EB">
      <w:r>
        <w:t>From the above figure, we reason that the feature of the regulation score makes i</w:t>
      </w:r>
      <w:r w:rsidR="00BB53B5">
        <w:t>t</w:t>
      </w:r>
      <w:r>
        <w:t xml:space="preserve"> a</w:t>
      </w:r>
      <w:r w:rsidR="00BB53B5">
        <w:t xml:space="preserve">n appropriate </w:t>
      </w:r>
      <w:r>
        <w:t>indictor</w:t>
      </w:r>
      <w:r w:rsidR="00BB53B5">
        <w:t xml:space="preserve"> for drug repurposing candidate evaluation</w:t>
      </w:r>
      <w:r>
        <w:t>.</w:t>
      </w:r>
    </w:p>
    <w:p w14:paraId="3274214A" w14:textId="4DBB70E1" w:rsidR="00F27C6B" w:rsidRDefault="0026453B" w:rsidP="0026453B">
      <w:pPr>
        <w:pStyle w:val="ListParagraph"/>
        <w:numPr>
          <w:ilvl w:val="0"/>
          <w:numId w:val="2"/>
        </w:numPr>
      </w:pPr>
      <w:r>
        <w:t>It ranges from 0 ~ ∞. The score is 0 when a drug can regulate no disease related genes</w:t>
      </w:r>
      <w:r w:rsidR="00FE0839">
        <w:t>.</w:t>
      </w:r>
    </w:p>
    <w:p w14:paraId="424D43C6" w14:textId="50600BE9" w:rsidR="0026453B" w:rsidRDefault="0026453B" w:rsidP="0026453B">
      <w:pPr>
        <w:pStyle w:val="ListParagraph"/>
        <w:numPr>
          <w:ilvl w:val="0"/>
          <w:numId w:val="2"/>
        </w:numPr>
      </w:pPr>
      <w:r>
        <w:t>It increases with</w:t>
      </w:r>
      <w:r w:rsidR="00113576">
        <w:t xml:space="preserve"> </w:t>
      </w:r>
      <w:r>
        <w:t xml:space="preserve">the number of regulated genes, </w:t>
      </w:r>
      <w:r w:rsidR="00FE0839">
        <w:t xml:space="preserve">so </w:t>
      </w:r>
      <w:r w:rsidR="00925484">
        <w:t>this</w:t>
      </w:r>
      <w:r w:rsidR="00FE0839">
        <w:t xml:space="preserve"> </w:t>
      </w:r>
      <w:r w:rsidR="00925484">
        <w:t>avoids</w:t>
      </w:r>
      <w:r w:rsidR="00FE0839">
        <w:t xml:space="preserve"> the issue of the Spearmen correlation.</w:t>
      </w:r>
    </w:p>
    <w:p w14:paraId="15AF96FB" w14:textId="7E6F5F44" w:rsidR="0026453B" w:rsidRDefault="0026453B" w:rsidP="0026453B">
      <w:pPr>
        <w:pStyle w:val="ListParagraph"/>
        <w:numPr>
          <w:ilvl w:val="0"/>
          <w:numId w:val="2"/>
        </w:numPr>
      </w:pPr>
      <w:r>
        <w:t>It increases with the increase in strength to which extend a drug can regulate the gene (represented by the fold change value)</w:t>
      </w:r>
    </w:p>
    <w:p w14:paraId="0AA50385" w14:textId="3DECCE9C" w:rsidR="00FE0839" w:rsidRDefault="00FE0839" w:rsidP="0026453B">
      <w:pPr>
        <w:pStyle w:val="ListParagraph"/>
        <w:numPr>
          <w:ilvl w:val="0"/>
          <w:numId w:val="2"/>
        </w:numPr>
      </w:pPr>
      <w:r>
        <w:lastRenderedPageBreak/>
        <w:t xml:space="preserve">Genes with higher significance in disease </w:t>
      </w:r>
      <w:r w:rsidR="00D34240">
        <w:t xml:space="preserve">(represented by higher fold change, which indicates more significant impact on overall biological functions) </w:t>
      </w:r>
      <w:r>
        <w:t>are assigned a higher weight during the calculation.</w:t>
      </w:r>
    </w:p>
    <w:p w14:paraId="1C246279" w14:textId="19F6FEF8" w:rsidR="00FE0839" w:rsidRDefault="00670E0E" w:rsidP="0026453B">
      <w:pPr>
        <w:pStyle w:val="ListParagraph"/>
        <w:numPr>
          <w:ilvl w:val="0"/>
          <w:numId w:val="2"/>
        </w:numPr>
      </w:pPr>
      <w:r>
        <w:t>C</w:t>
      </w:r>
      <w:r w:rsidR="008433FD">
        <w:t>omp</w:t>
      </w:r>
      <w:r>
        <w:t xml:space="preserve">are with similarity score based on Gene set enrichment score (GSEA): the GSEA also rank the genes based on fold change, </w:t>
      </w:r>
    </w:p>
    <w:p w14:paraId="6C7754F1" w14:textId="106C6583" w:rsidR="00B241D1" w:rsidRDefault="00B241D1" w:rsidP="0026453B">
      <w:pPr>
        <w:pStyle w:val="ListParagraph"/>
        <w:numPr>
          <w:ilvl w:val="0"/>
          <w:numId w:val="2"/>
        </w:numPr>
      </w:pPr>
      <w:r>
        <w:t xml:space="preserve">Un-regulated genes are not </w:t>
      </w:r>
      <w:r w:rsidR="00030FD9">
        <w:t>taken</w:t>
      </w:r>
      <w:r>
        <w:t xml:space="preserve"> into consideration.</w:t>
      </w:r>
      <w:r w:rsidR="00650B33">
        <w:t xml:space="preserve"> Effect</w:t>
      </w:r>
      <w:r w:rsidR="00030FD9">
        <w:t>s</w:t>
      </w:r>
      <w:r w:rsidR="00650B33">
        <w:t xml:space="preserve"> and side effects cannot be </w:t>
      </w:r>
      <w:proofErr w:type="gramStart"/>
      <w:r w:rsidR="00030FD9">
        <w:t>mixed</w:t>
      </w:r>
      <w:r w:rsidR="00650B33">
        <w:t xml:space="preserve"> </w:t>
      </w:r>
      <w:r w:rsidR="00030FD9">
        <w:t>together</w:t>
      </w:r>
      <w:proofErr w:type="gramEnd"/>
      <w:r w:rsidR="00650B33">
        <w:t xml:space="preserve">, </w:t>
      </w:r>
      <w:r w:rsidR="00030FD9">
        <w:t xml:space="preserve">instead, they should be </w:t>
      </w:r>
      <w:r w:rsidR="00650B33">
        <w:t>evaluate</w:t>
      </w:r>
      <w:r w:rsidR="00030FD9">
        <w:t xml:space="preserve">d </w:t>
      </w:r>
      <w:r w:rsidR="00B74221">
        <w:t>separately.</w:t>
      </w:r>
      <w:r w:rsidR="00650B33">
        <w:t xml:space="preserve"> </w:t>
      </w:r>
      <w:r w:rsidR="00337015">
        <w:t>– MRS.</w:t>
      </w:r>
    </w:p>
    <w:p w14:paraId="1E61D2C6" w14:textId="1443E585" w:rsidR="0026453B" w:rsidRDefault="00113576" w:rsidP="00113576">
      <w:r>
        <w:t>A higher regulation score will be resulted when a medicine has 1) a bigger number of regulated genes, 2) higher fold changes when regulating these genes, and 3) these regulated genes have higher importance in the disease mechanism.</w:t>
      </w:r>
    </w:p>
    <w:p w14:paraId="2470CDCA" w14:textId="77777777" w:rsidR="00670E0E" w:rsidRDefault="00670E0E" w:rsidP="006C58EB"/>
    <w:p w14:paraId="005A272E" w14:textId="4C2955C5" w:rsidR="004007EF" w:rsidRDefault="004007EF" w:rsidP="006C58EB">
      <w:r>
        <w:rPr>
          <w:noProof/>
        </w:rPr>
        <w:drawing>
          <wp:inline distT="0" distB="0" distL="0" distR="0" wp14:anchorId="739EFB51" wp14:editId="01538A7D">
            <wp:extent cx="5486400" cy="3657600"/>
            <wp:effectExtent l="0" t="0" r="0" b="0"/>
            <wp:docPr id="742773647" name="Picture 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773647" name="Picture 1" descr="Chart, histogram&#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13D6A4F4" w14:textId="2BF07075" w:rsidR="006439EC" w:rsidRDefault="006439EC" w:rsidP="006C58EB"/>
    <w:p w14:paraId="21BC9EBA" w14:textId="77777777" w:rsidR="0026453B" w:rsidRDefault="0026453B" w:rsidP="006C58EB"/>
    <w:p w14:paraId="2F285161" w14:textId="77777777" w:rsidR="006439EC" w:rsidRDefault="006439EC" w:rsidP="006C58EB"/>
    <w:p w14:paraId="74C7D588" w14:textId="440E4319" w:rsidR="006439EC" w:rsidRDefault="006439EC" w:rsidP="006C58EB"/>
    <w:p w14:paraId="3C1925F7" w14:textId="77777777" w:rsidR="00475A9A" w:rsidRDefault="00475A9A" w:rsidP="006C58EB">
      <w:pPr>
        <w:rPr>
          <w:rFonts w:eastAsiaTheme="minorEastAsia"/>
          <w:sz w:val="28"/>
          <w:szCs w:val="28"/>
        </w:rPr>
      </w:pPr>
    </w:p>
    <w:p w14:paraId="3EFD3EA0" w14:textId="77777777" w:rsidR="00475A9A" w:rsidRDefault="00475A9A" w:rsidP="006C58EB">
      <w:pPr>
        <w:rPr>
          <w:rFonts w:eastAsiaTheme="minorEastAsia"/>
          <w:sz w:val="28"/>
          <w:szCs w:val="28"/>
        </w:rPr>
      </w:pPr>
    </w:p>
    <w:p w14:paraId="1A414445" w14:textId="77777777" w:rsidR="00475A9A" w:rsidRDefault="00475A9A" w:rsidP="006C58EB">
      <w:pPr>
        <w:rPr>
          <w:rFonts w:ascii="Cambria Math" w:hAnsi="Cambria Math"/>
          <w:sz w:val="28"/>
          <w:szCs w:val="28"/>
          <w:oMath/>
        </w:rPr>
      </w:pPr>
    </w:p>
    <w:p w14:paraId="6CD5ED25" w14:textId="77777777" w:rsidR="004007EF" w:rsidRPr="004007EF" w:rsidRDefault="007C1E89" w:rsidP="004007EF">
      <w:pPr>
        <w:pStyle w:val="EndNoteBibliography"/>
        <w:spacing w:after="0"/>
      </w:pPr>
      <w:r>
        <w:lastRenderedPageBreak/>
        <w:fldChar w:fldCharType="begin"/>
      </w:r>
      <w:r>
        <w:instrText xml:space="preserve"> ADDIN EN.REFLIST </w:instrText>
      </w:r>
      <w:r>
        <w:fldChar w:fldCharType="separate"/>
      </w:r>
      <w:r w:rsidR="004007EF" w:rsidRPr="004007EF">
        <w:t>1.</w:t>
      </w:r>
      <w:r w:rsidR="004007EF" w:rsidRPr="004007EF">
        <w:tab/>
        <w:t>Kullback S, Leibler RA. On Information and Sufficiency. The Annals of Mathematical Statistics. 1951;22(1):79-86, 8.</w:t>
      </w:r>
    </w:p>
    <w:p w14:paraId="64ED884B" w14:textId="77777777" w:rsidR="004007EF" w:rsidRPr="004007EF" w:rsidRDefault="004007EF" w:rsidP="004007EF">
      <w:pPr>
        <w:pStyle w:val="EndNoteBibliography"/>
        <w:spacing w:after="0"/>
      </w:pPr>
      <w:r w:rsidRPr="004007EF">
        <w:t>2.</w:t>
      </w:r>
      <w:r w:rsidRPr="004007EF">
        <w:tab/>
        <w:t>Shannon CE. A mathematical theory of communication. The Bell System Technical Journal. 1948;27(3):379-423.</w:t>
      </w:r>
    </w:p>
    <w:p w14:paraId="43E442BE" w14:textId="77777777" w:rsidR="004007EF" w:rsidRPr="004007EF" w:rsidRDefault="004007EF" w:rsidP="004007EF">
      <w:pPr>
        <w:pStyle w:val="EndNoteBibliography"/>
      </w:pPr>
      <w:r w:rsidRPr="004007EF">
        <w:t>3.</w:t>
      </w:r>
      <w:r w:rsidRPr="004007EF">
        <w:tab/>
        <w:t>Love MI, Huber W, Anders S. Moderated estimation of fold change and dispersion for RNA-seq data with DESeq2. Genome Biol. 2014;15(12):550.</w:t>
      </w:r>
    </w:p>
    <w:p w14:paraId="7483F958" w14:textId="1F4F650C" w:rsidR="007B77F0" w:rsidRPr="00D16EC9" w:rsidRDefault="007C1E89" w:rsidP="006C58EB">
      <w:r>
        <w:fldChar w:fldCharType="end"/>
      </w:r>
    </w:p>
    <w:sectPr w:rsidR="007B77F0" w:rsidRPr="00D16E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B47B2"/>
    <w:multiLevelType w:val="hybridMultilevel"/>
    <w:tmpl w:val="5B3C8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415A95"/>
    <w:multiLevelType w:val="hybridMultilevel"/>
    <w:tmpl w:val="FA08A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BE2ABF"/>
    <w:multiLevelType w:val="hybridMultilevel"/>
    <w:tmpl w:val="2C0664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8119764">
    <w:abstractNumId w:val="1"/>
  </w:num>
  <w:num w:numId="2" w16cid:durableId="835344896">
    <w:abstractNumId w:val="0"/>
  </w:num>
  <w:num w:numId="3" w16cid:durableId="5740965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A3NjUxtAQyjI0NDJV0lIJTi4sz8/NACgwNagG6MlwyLQ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fr09wx07f0905e09foxwrpa2p92ewpfd0x5&quot;&gt;My EndNote Library&lt;record-ids&gt;&lt;item&gt;402&lt;/item&gt;&lt;item&gt;1088&lt;/item&gt;&lt;item&gt;1089&lt;/item&gt;&lt;/record-ids&gt;&lt;/item&gt;&lt;/Libraries&gt;"/>
  </w:docVars>
  <w:rsids>
    <w:rsidRoot w:val="009B7ECF"/>
    <w:rsid w:val="00030FD9"/>
    <w:rsid w:val="00045E16"/>
    <w:rsid w:val="00081BA0"/>
    <w:rsid w:val="000859A2"/>
    <w:rsid w:val="000C0DC1"/>
    <w:rsid w:val="000C6890"/>
    <w:rsid w:val="000F1F3E"/>
    <w:rsid w:val="00113576"/>
    <w:rsid w:val="00114547"/>
    <w:rsid w:val="001208EA"/>
    <w:rsid w:val="0014194A"/>
    <w:rsid w:val="001563B8"/>
    <w:rsid w:val="00171D5C"/>
    <w:rsid w:val="00194554"/>
    <w:rsid w:val="00197BE9"/>
    <w:rsid w:val="001C095C"/>
    <w:rsid w:val="001E6BFA"/>
    <w:rsid w:val="001F2E4E"/>
    <w:rsid w:val="001F712D"/>
    <w:rsid w:val="00200A79"/>
    <w:rsid w:val="00210764"/>
    <w:rsid w:val="002215AB"/>
    <w:rsid w:val="00221CF2"/>
    <w:rsid w:val="0022427F"/>
    <w:rsid w:val="00242FEF"/>
    <w:rsid w:val="0026453B"/>
    <w:rsid w:val="00277F42"/>
    <w:rsid w:val="00283DDE"/>
    <w:rsid w:val="002C077F"/>
    <w:rsid w:val="002D5132"/>
    <w:rsid w:val="002E00CC"/>
    <w:rsid w:val="002E2D71"/>
    <w:rsid w:val="00317A07"/>
    <w:rsid w:val="00337015"/>
    <w:rsid w:val="00347072"/>
    <w:rsid w:val="0039705E"/>
    <w:rsid w:val="003976C5"/>
    <w:rsid w:val="003A3202"/>
    <w:rsid w:val="003B21B0"/>
    <w:rsid w:val="003F3755"/>
    <w:rsid w:val="003F6977"/>
    <w:rsid w:val="004007EF"/>
    <w:rsid w:val="004126F9"/>
    <w:rsid w:val="0042020B"/>
    <w:rsid w:val="004549A3"/>
    <w:rsid w:val="004556C6"/>
    <w:rsid w:val="00467F74"/>
    <w:rsid w:val="00475A9A"/>
    <w:rsid w:val="004B7195"/>
    <w:rsid w:val="004C3790"/>
    <w:rsid w:val="004C660D"/>
    <w:rsid w:val="004D3E08"/>
    <w:rsid w:val="004E0720"/>
    <w:rsid w:val="004F7738"/>
    <w:rsid w:val="005045F5"/>
    <w:rsid w:val="00507367"/>
    <w:rsid w:val="00526DF7"/>
    <w:rsid w:val="005471E6"/>
    <w:rsid w:val="00556A77"/>
    <w:rsid w:val="0056775C"/>
    <w:rsid w:val="00567BD3"/>
    <w:rsid w:val="00595AC9"/>
    <w:rsid w:val="00595FD9"/>
    <w:rsid w:val="005B00E9"/>
    <w:rsid w:val="005B7FFC"/>
    <w:rsid w:val="005D3BFD"/>
    <w:rsid w:val="006107A0"/>
    <w:rsid w:val="006321F3"/>
    <w:rsid w:val="006439EC"/>
    <w:rsid w:val="00650B33"/>
    <w:rsid w:val="00657CC2"/>
    <w:rsid w:val="00663ABD"/>
    <w:rsid w:val="0066483B"/>
    <w:rsid w:val="00670E0E"/>
    <w:rsid w:val="00674B2B"/>
    <w:rsid w:val="00696AD5"/>
    <w:rsid w:val="006A0398"/>
    <w:rsid w:val="006A5F69"/>
    <w:rsid w:val="006A709E"/>
    <w:rsid w:val="006C58EB"/>
    <w:rsid w:val="006F7E4A"/>
    <w:rsid w:val="00704485"/>
    <w:rsid w:val="0072756F"/>
    <w:rsid w:val="00735A72"/>
    <w:rsid w:val="00741204"/>
    <w:rsid w:val="0075288E"/>
    <w:rsid w:val="00756447"/>
    <w:rsid w:val="00761EFB"/>
    <w:rsid w:val="00774B5C"/>
    <w:rsid w:val="00787D1F"/>
    <w:rsid w:val="00790566"/>
    <w:rsid w:val="007A2CF2"/>
    <w:rsid w:val="007B77F0"/>
    <w:rsid w:val="007C1E89"/>
    <w:rsid w:val="007F600C"/>
    <w:rsid w:val="0080251B"/>
    <w:rsid w:val="00813488"/>
    <w:rsid w:val="00824174"/>
    <w:rsid w:val="008433FD"/>
    <w:rsid w:val="00870212"/>
    <w:rsid w:val="008724C2"/>
    <w:rsid w:val="008B4036"/>
    <w:rsid w:val="008D2EA3"/>
    <w:rsid w:val="00904510"/>
    <w:rsid w:val="00925484"/>
    <w:rsid w:val="00934820"/>
    <w:rsid w:val="00942715"/>
    <w:rsid w:val="0095179F"/>
    <w:rsid w:val="00962ACF"/>
    <w:rsid w:val="00973EF1"/>
    <w:rsid w:val="009B7ECF"/>
    <w:rsid w:val="009F7C3B"/>
    <w:rsid w:val="00A077C4"/>
    <w:rsid w:val="00A1277C"/>
    <w:rsid w:val="00A276D7"/>
    <w:rsid w:val="00A3209D"/>
    <w:rsid w:val="00A459CA"/>
    <w:rsid w:val="00A54260"/>
    <w:rsid w:val="00A725C5"/>
    <w:rsid w:val="00AA23F6"/>
    <w:rsid w:val="00AC184A"/>
    <w:rsid w:val="00AC2402"/>
    <w:rsid w:val="00AD302E"/>
    <w:rsid w:val="00AD430F"/>
    <w:rsid w:val="00B10635"/>
    <w:rsid w:val="00B241D1"/>
    <w:rsid w:val="00B26DD6"/>
    <w:rsid w:val="00B4482F"/>
    <w:rsid w:val="00B74221"/>
    <w:rsid w:val="00B801A2"/>
    <w:rsid w:val="00B95636"/>
    <w:rsid w:val="00BB53B5"/>
    <w:rsid w:val="00BB68E9"/>
    <w:rsid w:val="00BD622E"/>
    <w:rsid w:val="00BE345B"/>
    <w:rsid w:val="00BE350D"/>
    <w:rsid w:val="00BE6761"/>
    <w:rsid w:val="00C06D7F"/>
    <w:rsid w:val="00C1172E"/>
    <w:rsid w:val="00C32688"/>
    <w:rsid w:val="00C54208"/>
    <w:rsid w:val="00C92EDE"/>
    <w:rsid w:val="00D05E8E"/>
    <w:rsid w:val="00D101DF"/>
    <w:rsid w:val="00D16EC9"/>
    <w:rsid w:val="00D208FB"/>
    <w:rsid w:val="00D34240"/>
    <w:rsid w:val="00D35355"/>
    <w:rsid w:val="00D53163"/>
    <w:rsid w:val="00D65647"/>
    <w:rsid w:val="00DA0111"/>
    <w:rsid w:val="00DA2156"/>
    <w:rsid w:val="00DD77F5"/>
    <w:rsid w:val="00E10315"/>
    <w:rsid w:val="00E14232"/>
    <w:rsid w:val="00E658DE"/>
    <w:rsid w:val="00E97A1C"/>
    <w:rsid w:val="00EA46F8"/>
    <w:rsid w:val="00EB1B47"/>
    <w:rsid w:val="00EB2E1F"/>
    <w:rsid w:val="00F22610"/>
    <w:rsid w:val="00F27C6B"/>
    <w:rsid w:val="00F33BBF"/>
    <w:rsid w:val="00F35C1B"/>
    <w:rsid w:val="00F43C5F"/>
    <w:rsid w:val="00F53095"/>
    <w:rsid w:val="00F7282C"/>
    <w:rsid w:val="00FC0764"/>
    <w:rsid w:val="00FC0C05"/>
    <w:rsid w:val="00FE0839"/>
    <w:rsid w:val="00FE0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01C35"/>
  <w15:chartTrackingRefBased/>
  <w15:docId w15:val="{906C9DCF-750C-4FBC-8E91-BA3C804FA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6E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16E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16EC9"/>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6">
    <w:name w:val="heading 6"/>
    <w:basedOn w:val="Normal"/>
    <w:next w:val="Normal"/>
    <w:link w:val="Heading6Char"/>
    <w:uiPriority w:val="9"/>
    <w:unhideWhenUsed/>
    <w:qFormat/>
    <w:rsid w:val="00670E0E"/>
    <w:pPr>
      <w:keepNext/>
      <w:keepLines/>
      <w:widowControl w:val="0"/>
      <w:spacing w:before="200" w:after="40"/>
      <w:jc w:val="both"/>
      <w:outlineLvl w:val="5"/>
    </w:pPr>
    <w:rPr>
      <w:rFonts w:ascii="DengXian" w:eastAsia="DengXian" w:hAnsi="DengXian" w:cs="DengXian"/>
      <w:b/>
      <w:kern w:val="0"/>
      <w:sz w:val="20"/>
      <w:szCs w:val="20"/>
      <w14:ligatures w14:val="none"/>
    </w:rPr>
  </w:style>
  <w:style w:type="paragraph" w:styleId="Heading7">
    <w:name w:val="heading 7"/>
    <w:basedOn w:val="Normal"/>
    <w:next w:val="Normal"/>
    <w:link w:val="Heading7Char"/>
    <w:uiPriority w:val="9"/>
    <w:unhideWhenUsed/>
    <w:qFormat/>
    <w:rsid w:val="00A725C5"/>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Title 1"/>
    <w:basedOn w:val="Normal"/>
    <w:next w:val="Normal"/>
    <w:link w:val="TitleChar"/>
    <w:uiPriority w:val="10"/>
    <w:qFormat/>
    <w:rsid w:val="00D16EC9"/>
    <w:pPr>
      <w:spacing w:after="0" w:line="360" w:lineRule="auto"/>
      <w:contextualSpacing/>
      <w:jc w:val="center"/>
    </w:pPr>
    <w:rPr>
      <w:rFonts w:eastAsiaTheme="majorEastAsia" w:cstheme="majorBidi"/>
      <w:b/>
      <w:spacing w:val="-10"/>
      <w:kern w:val="28"/>
      <w:sz w:val="28"/>
      <w:szCs w:val="56"/>
    </w:rPr>
  </w:style>
  <w:style w:type="character" w:customStyle="1" w:styleId="TitleChar">
    <w:name w:val="Title Char"/>
    <w:aliases w:val="Title 1 Char"/>
    <w:basedOn w:val="DefaultParagraphFont"/>
    <w:link w:val="Title"/>
    <w:uiPriority w:val="10"/>
    <w:rsid w:val="00D16EC9"/>
    <w:rPr>
      <w:rFonts w:ascii="Times New Roman" w:eastAsiaTheme="majorEastAsia" w:hAnsi="Times New Roman" w:cstheme="majorBidi"/>
      <w:b/>
      <w:spacing w:val="-10"/>
      <w:kern w:val="28"/>
      <w:sz w:val="28"/>
      <w:szCs w:val="56"/>
    </w:rPr>
  </w:style>
  <w:style w:type="character" w:customStyle="1" w:styleId="Heading1Char">
    <w:name w:val="Heading 1 Char"/>
    <w:basedOn w:val="DefaultParagraphFont"/>
    <w:link w:val="Heading1"/>
    <w:uiPriority w:val="9"/>
    <w:rsid w:val="00D16EC9"/>
    <w:rPr>
      <w:rFonts w:asciiTheme="majorHAnsi" w:eastAsiaTheme="majorEastAsia" w:hAnsiTheme="majorHAnsi" w:cstheme="majorBidi"/>
      <w:color w:val="2F5496" w:themeColor="accent1" w:themeShade="BF"/>
      <w:sz w:val="32"/>
      <w:szCs w:val="32"/>
    </w:rPr>
  </w:style>
  <w:style w:type="character" w:styleId="BookTitle">
    <w:name w:val="Book Title"/>
    <w:basedOn w:val="DefaultParagraphFont"/>
    <w:uiPriority w:val="33"/>
    <w:qFormat/>
    <w:rsid w:val="00D16EC9"/>
    <w:rPr>
      <w:b/>
      <w:bCs/>
      <w:i/>
      <w:iCs/>
      <w:spacing w:val="5"/>
    </w:rPr>
  </w:style>
  <w:style w:type="character" w:customStyle="1" w:styleId="Heading2Char">
    <w:name w:val="Heading 2 Char"/>
    <w:basedOn w:val="DefaultParagraphFont"/>
    <w:link w:val="Heading2"/>
    <w:uiPriority w:val="9"/>
    <w:rsid w:val="00D16EC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16EC9"/>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D101DF"/>
    <w:pPr>
      <w:ind w:left="720"/>
      <w:contextualSpacing/>
    </w:pPr>
  </w:style>
  <w:style w:type="paragraph" w:customStyle="1" w:styleId="EndNoteBibliographyTitle">
    <w:name w:val="EndNote Bibliography Title"/>
    <w:basedOn w:val="Normal"/>
    <w:link w:val="EndNoteBibliographyTitleChar"/>
    <w:rsid w:val="007C1E89"/>
    <w:pPr>
      <w:spacing w:after="0"/>
      <w:jc w:val="center"/>
    </w:pPr>
    <w:rPr>
      <w:noProof/>
    </w:rPr>
  </w:style>
  <w:style w:type="character" w:customStyle="1" w:styleId="EndNoteBibliographyTitleChar">
    <w:name w:val="EndNote Bibliography Title Char"/>
    <w:basedOn w:val="DefaultParagraphFont"/>
    <w:link w:val="EndNoteBibliographyTitle"/>
    <w:rsid w:val="007C1E89"/>
    <w:rPr>
      <w:noProof/>
    </w:rPr>
  </w:style>
  <w:style w:type="paragraph" w:customStyle="1" w:styleId="EndNoteBibliography">
    <w:name w:val="EndNote Bibliography"/>
    <w:basedOn w:val="Normal"/>
    <w:link w:val="EndNoteBibliographyChar"/>
    <w:rsid w:val="007C1E89"/>
    <w:pPr>
      <w:spacing w:line="240" w:lineRule="auto"/>
    </w:pPr>
    <w:rPr>
      <w:noProof/>
    </w:rPr>
  </w:style>
  <w:style w:type="character" w:customStyle="1" w:styleId="EndNoteBibliographyChar">
    <w:name w:val="EndNote Bibliography Char"/>
    <w:basedOn w:val="DefaultParagraphFont"/>
    <w:link w:val="EndNoteBibliography"/>
    <w:rsid w:val="007C1E89"/>
    <w:rPr>
      <w:noProof/>
    </w:rPr>
  </w:style>
  <w:style w:type="character" w:styleId="PlaceholderText">
    <w:name w:val="Placeholder Text"/>
    <w:basedOn w:val="DefaultParagraphFont"/>
    <w:uiPriority w:val="99"/>
    <w:semiHidden/>
    <w:rsid w:val="0022427F"/>
    <w:rPr>
      <w:color w:val="808080"/>
    </w:rPr>
  </w:style>
  <w:style w:type="character" w:customStyle="1" w:styleId="Heading6Char">
    <w:name w:val="Heading 6 Char"/>
    <w:basedOn w:val="DefaultParagraphFont"/>
    <w:link w:val="Heading6"/>
    <w:uiPriority w:val="9"/>
    <w:rsid w:val="00670E0E"/>
    <w:rPr>
      <w:rFonts w:ascii="DengXian" w:eastAsia="DengXian" w:hAnsi="DengXian" w:cs="DengXian"/>
      <w:b/>
      <w:kern w:val="0"/>
      <w:sz w:val="20"/>
      <w:szCs w:val="20"/>
      <w14:ligatures w14:val="none"/>
    </w:rPr>
  </w:style>
  <w:style w:type="table" w:styleId="TableGrid">
    <w:name w:val="Table Grid"/>
    <w:basedOn w:val="TableNormal"/>
    <w:uiPriority w:val="39"/>
    <w:rsid w:val="00670E0E"/>
    <w:pPr>
      <w:widowControl w:val="0"/>
      <w:spacing w:after="0" w:line="240" w:lineRule="auto"/>
      <w:jc w:val="both"/>
    </w:pPr>
    <w:rPr>
      <w:rFonts w:ascii="DengXian" w:eastAsia="DengXian" w:hAnsi="DengXian" w:cs="DengXian"/>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rsid w:val="00A725C5"/>
    <w:rPr>
      <w:rFonts w:asciiTheme="majorHAnsi" w:eastAsiaTheme="majorEastAsia" w:hAnsiTheme="majorHAnsi" w:cstheme="majorBidi"/>
      <w:i/>
      <w:iCs/>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1351</Words>
  <Characters>7706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 Shixue (NIH/NCATS) [F]</dc:creator>
  <cp:keywords/>
  <dc:description/>
  <cp:lastModifiedBy>Sun, Shixue (NIH/NCATS) [F]</cp:lastModifiedBy>
  <cp:revision>3</cp:revision>
  <dcterms:created xsi:type="dcterms:W3CDTF">2024-02-09T19:53:00Z</dcterms:created>
  <dcterms:modified xsi:type="dcterms:W3CDTF">2024-02-09T19:58:00Z</dcterms:modified>
</cp:coreProperties>
</file>