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E81" w:rsidRDefault="005E70D7" w:rsidP="00037E81">
      <w:pPr>
        <w:spacing w:line="360" w:lineRule="auto"/>
        <w:jc w:val="both"/>
        <w:rPr>
          <w:rFonts w:cstheme="minorHAnsi"/>
          <w:color w:val="212121"/>
          <w:shd w:val="clear" w:color="auto" w:fill="FFFFFF"/>
          <w:lang w:val="en-US"/>
        </w:rPr>
      </w:pPr>
      <w:r w:rsidRPr="000A3587">
        <w:rPr>
          <w:rFonts w:cstheme="minorHAnsi"/>
          <w:color w:val="212121"/>
          <w:highlight w:val="yellow"/>
          <w:shd w:val="clear" w:color="auto" w:fill="FFFFFF"/>
          <w:lang w:val="en-US"/>
        </w:rPr>
        <w:t>Reviewer #1:</w:t>
      </w:r>
      <w:r w:rsidRPr="000A3587">
        <w:rPr>
          <w:rFonts w:cstheme="minorHAnsi"/>
          <w:color w:val="212121"/>
          <w:shd w:val="clear" w:color="auto" w:fill="FFFFFF"/>
          <w:lang w:val="en-US"/>
        </w:rPr>
        <w:t xml:space="preserve"> The manuscript titled "Lost in Translation? Animal Research in the Era of Precision Medicine" provides an insightful and well-structured exploration of the challenges surrounding animal research, particularly within the context of cancer and precision medicine. The authors highlight significant concerns regarding the translatability of animal models to human clinical applications, emphasizing both epistemological and ethical perspectives. The paper was well written</w:t>
      </w:r>
      <w:r w:rsidRPr="000A3587">
        <w:rPr>
          <w:rFonts w:cstheme="minorHAnsi"/>
          <w:color w:val="212121"/>
          <w:lang w:val="en-US"/>
        </w:rPr>
        <w:br/>
      </w:r>
      <w:proofErr w:type="gramStart"/>
      <w:r w:rsidRPr="000A3587">
        <w:rPr>
          <w:rFonts w:cstheme="minorHAnsi"/>
          <w:color w:val="212121"/>
          <w:shd w:val="clear" w:color="auto" w:fill="FFFFFF"/>
          <w:lang w:val="en-US"/>
        </w:rPr>
        <w:t>The</w:t>
      </w:r>
      <w:proofErr w:type="gramEnd"/>
      <w:r w:rsidRPr="000A3587">
        <w:rPr>
          <w:rFonts w:cstheme="minorHAnsi"/>
          <w:color w:val="212121"/>
          <w:shd w:val="clear" w:color="auto" w:fill="FFFFFF"/>
          <w:lang w:val="en-US"/>
        </w:rPr>
        <w:t xml:space="preserve"> manuscript presents a well-rounded review of the current challenges with animal research, particularly in cancer, in the era of precision medicine. The authors accurately reference key studies and meta-analyses that critique the translational success of animal models. The discussion is detailed, well-sourced, and covers important literature in both cancer research and the epistemological problems of animal </w:t>
      </w:r>
      <w:proofErr w:type="gramStart"/>
      <w:r w:rsidRPr="000A3587">
        <w:rPr>
          <w:rFonts w:cstheme="minorHAnsi"/>
          <w:color w:val="212121"/>
          <w:shd w:val="clear" w:color="auto" w:fill="FFFFFF"/>
          <w:lang w:val="en-US"/>
        </w:rPr>
        <w:t>studies​.</w:t>
      </w:r>
      <w:proofErr w:type="gramEnd"/>
      <w:r w:rsidRPr="000A3587">
        <w:rPr>
          <w:rFonts w:cstheme="minorHAnsi"/>
          <w:color w:val="212121"/>
          <w:shd w:val="clear" w:color="auto" w:fill="FFFFFF"/>
          <w:lang w:val="en-US"/>
        </w:rPr>
        <w:t xml:space="preserve"> The conclusion is well-structured and presents several practical solutions aimed at addressing the ethical challenges.</w:t>
      </w:r>
      <w:r w:rsidRPr="000A3587">
        <w:rPr>
          <w:rFonts w:cstheme="minorHAnsi"/>
          <w:color w:val="212121"/>
          <w:lang w:val="en-US"/>
        </w:rPr>
        <w:br/>
      </w:r>
      <w:r w:rsidRPr="000A3587">
        <w:rPr>
          <w:rFonts w:cstheme="minorHAnsi"/>
          <w:color w:val="212121"/>
          <w:shd w:val="clear" w:color="auto" w:fill="FFFFFF"/>
          <w:lang w:val="en-US"/>
        </w:rPr>
        <w:t>Few points to consider.</w:t>
      </w:r>
    </w:p>
    <w:p w:rsidR="004B3A26" w:rsidRPr="00037E81" w:rsidRDefault="005E70D7" w:rsidP="00037E81">
      <w:pPr>
        <w:spacing w:line="360" w:lineRule="auto"/>
        <w:jc w:val="both"/>
        <w:rPr>
          <w:rFonts w:cstheme="minorHAnsi"/>
          <w:i/>
          <w:color w:val="212121"/>
          <w:shd w:val="clear" w:color="auto" w:fill="FFFFFF"/>
          <w:lang w:val="en-US"/>
        </w:rPr>
      </w:pPr>
      <w:r w:rsidRPr="000A3587">
        <w:rPr>
          <w:rFonts w:cstheme="minorHAnsi"/>
          <w:i/>
          <w:color w:val="212121"/>
          <w:shd w:val="clear" w:color="auto" w:fill="FFFFFF"/>
          <w:lang w:val="en-US"/>
        </w:rPr>
        <w:t xml:space="preserve">1. The authors overemphasize that the challenges of translatability of animal models to human applications misalign with the principles of EBM and affect "the reliability and applicability of preclinical animal </w:t>
      </w:r>
      <w:r w:rsidRPr="00037E81">
        <w:rPr>
          <w:rFonts w:cstheme="minorHAnsi"/>
          <w:i/>
          <w:color w:val="212121"/>
          <w:shd w:val="clear" w:color="auto" w:fill="FFFFFF"/>
          <w:lang w:val="en-US"/>
        </w:rPr>
        <w:t>research in informing clinical decisions, thereby necessitating a critical examination of its role in evidence-based medicine". The authors appropriately describe the challenges in this translation; however, they miss to point out that evidence based on bench research is level 5, which is the lowest level of evidence, in EBM. Therefore, the authors need to limit the question to the value of animal research in clinical medicine and not in EBM. Most clinicians do not use much of bench research or animal research into their clinical decision making based on EBM.</w:t>
      </w:r>
    </w:p>
    <w:p w:rsidR="00F72ACE" w:rsidRDefault="004B3A26" w:rsidP="00037E81">
      <w:pPr>
        <w:pStyle w:val="StandardWeb"/>
        <w:spacing w:before="0" w:beforeAutospacing="0" w:line="360" w:lineRule="auto"/>
        <w:ind w:left="708"/>
        <w:jc w:val="both"/>
        <w:rPr>
          <w:rFonts w:asciiTheme="minorHAnsi" w:hAnsiTheme="minorHAnsi" w:cstheme="minorHAnsi"/>
          <w:sz w:val="22"/>
          <w:szCs w:val="22"/>
          <w:lang w:val="en-US"/>
        </w:rPr>
      </w:pPr>
      <w:r w:rsidRPr="00FA55A4">
        <w:rPr>
          <w:rFonts w:asciiTheme="minorHAnsi" w:hAnsiTheme="minorHAnsi" w:cstheme="minorHAnsi"/>
          <w:sz w:val="22"/>
          <w:szCs w:val="22"/>
          <w:highlight w:val="green"/>
          <w:lang w:val="en-US"/>
        </w:rPr>
        <w:t>Response:</w:t>
      </w:r>
      <w:r w:rsidRPr="000A3587">
        <w:rPr>
          <w:rFonts w:asciiTheme="minorHAnsi" w:hAnsiTheme="minorHAnsi" w:cstheme="minorHAnsi"/>
          <w:sz w:val="22"/>
          <w:szCs w:val="22"/>
          <w:lang w:val="en-US"/>
        </w:rPr>
        <w:t xml:space="preserve"> You raise a valid point about the classification of bench research within the hierarchy of evidence in evidence-based medicine (EBM). It’s important to clarify that while animal models can provide valuable preliminary insights, they often fall short in terms of direct </w:t>
      </w:r>
      <w:proofErr w:type="gramStart"/>
      <w:r w:rsidRPr="000A3587">
        <w:rPr>
          <w:rFonts w:asciiTheme="minorHAnsi" w:hAnsiTheme="minorHAnsi" w:cstheme="minorHAnsi"/>
          <w:sz w:val="22"/>
          <w:szCs w:val="22"/>
          <w:lang w:val="en-US"/>
        </w:rPr>
        <w:t>applicability</w:t>
      </w:r>
      <w:proofErr w:type="gramEnd"/>
      <w:r w:rsidRPr="000A3587">
        <w:rPr>
          <w:rFonts w:asciiTheme="minorHAnsi" w:hAnsiTheme="minorHAnsi" w:cstheme="minorHAnsi"/>
          <w:sz w:val="22"/>
          <w:szCs w:val="22"/>
          <w:lang w:val="en-US"/>
        </w:rPr>
        <w:t xml:space="preserve"> to clinical practice. We made the following changes in the manuscript:</w:t>
      </w:r>
      <w:r w:rsidR="009B5B5B">
        <w:rPr>
          <w:rFonts w:asciiTheme="minorHAnsi" w:hAnsiTheme="minorHAnsi" w:cstheme="minorHAnsi"/>
          <w:sz w:val="22"/>
          <w:szCs w:val="22"/>
          <w:lang w:val="en-US"/>
        </w:rPr>
        <w:t xml:space="preserve"> </w:t>
      </w:r>
      <w:r w:rsidRPr="000A3587">
        <w:rPr>
          <w:rFonts w:asciiTheme="minorHAnsi" w:hAnsiTheme="minorHAnsi" w:cstheme="minorHAnsi"/>
          <w:sz w:val="22"/>
          <w:szCs w:val="22"/>
          <w:lang w:val="en-US"/>
        </w:rPr>
        <w:t xml:space="preserve"> </w:t>
      </w:r>
    </w:p>
    <w:p w:rsidR="00900D79" w:rsidRDefault="00900D79" w:rsidP="00037E81">
      <w:pPr>
        <w:pStyle w:val="StandardWeb"/>
        <w:spacing w:before="0" w:beforeAutospacing="0" w:line="360" w:lineRule="auto"/>
        <w:ind w:left="708"/>
        <w:jc w:val="both"/>
        <w:rPr>
          <w:rFonts w:asciiTheme="minorHAnsi" w:hAnsiTheme="minorHAnsi" w:cstheme="minorHAnsi"/>
          <w:sz w:val="22"/>
          <w:szCs w:val="22"/>
          <w:lang w:val="en-US"/>
        </w:rPr>
      </w:pPr>
      <w:r>
        <w:rPr>
          <w:rFonts w:asciiTheme="minorHAnsi" w:hAnsiTheme="minorHAnsi" w:cstheme="minorHAnsi"/>
          <w:color w:val="000000"/>
          <w:sz w:val="22"/>
          <w:szCs w:val="22"/>
          <w:lang w:val="en-US"/>
        </w:rPr>
        <w:t>(</w:t>
      </w:r>
      <w:proofErr w:type="gramStart"/>
      <w:r>
        <w:rPr>
          <w:rFonts w:asciiTheme="minorHAnsi" w:hAnsiTheme="minorHAnsi" w:cstheme="minorHAnsi"/>
          <w:color w:val="000000"/>
          <w:sz w:val="22"/>
          <w:szCs w:val="22"/>
          <w:lang w:val="en-US"/>
        </w:rPr>
        <w:t>on</w:t>
      </w:r>
      <w:proofErr w:type="gramEnd"/>
      <w:r>
        <w:rPr>
          <w:rFonts w:asciiTheme="minorHAnsi" w:hAnsiTheme="minorHAnsi" w:cstheme="minorHAnsi"/>
          <w:color w:val="000000"/>
          <w:sz w:val="22"/>
          <w:szCs w:val="22"/>
          <w:lang w:val="en-US"/>
        </w:rPr>
        <w:t xml:space="preserve"> page 3) </w:t>
      </w:r>
      <w:r w:rsidR="00F72ACE" w:rsidRPr="00F72ACE">
        <w:rPr>
          <w:rFonts w:asciiTheme="minorHAnsi" w:hAnsiTheme="minorHAnsi" w:cstheme="minorHAnsi"/>
          <w:color w:val="000000"/>
          <w:sz w:val="22"/>
          <w:szCs w:val="22"/>
          <w:lang w:val="en-US"/>
        </w:rPr>
        <w:t>In this framework, levels of evidence are crucial for prioritizing research findings. Evidence is typically ranked in a hierarchy, with systematic reviews and meta-analyses of randomized controlled trials (RCTs) at the top, followed by individual RCTs, cohort studies, and case-control studies. While</w:t>
      </w:r>
      <w:r w:rsidR="00F72ACE" w:rsidRPr="00F72ACE">
        <w:rPr>
          <w:rFonts w:asciiTheme="minorHAnsi" w:hAnsiTheme="minorHAnsi" w:cstheme="minorHAnsi"/>
          <w:b/>
          <w:color w:val="000000"/>
          <w:sz w:val="22"/>
          <w:szCs w:val="22"/>
          <w:lang w:val="en-US"/>
        </w:rPr>
        <w:t xml:space="preserve"> </w:t>
      </w:r>
      <w:r w:rsidR="00F72ACE" w:rsidRPr="00F72ACE">
        <w:rPr>
          <w:rFonts w:asciiTheme="minorHAnsi" w:hAnsiTheme="minorHAnsi" w:cstheme="minorHAnsi"/>
          <w:color w:val="000000"/>
          <w:sz w:val="22"/>
          <w:szCs w:val="22"/>
          <w:lang w:val="en-US"/>
        </w:rPr>
        <w:t>higher-level evidence is generally considered more reliable, it is crucial that it not be accepted uncritically. Conversely, lower-level evidence, such as findings from animal studies, should not be dismissed outright but interpreted with care, considering the context and limitations inherent to each type of research.</w:t>
      </w:r>
      <w:r w:rsidR="00F72ACE">
        <w:rPr>
          <w:rFonts w:asciiTheme="minorHAnsi" w:hAnsiTheme="minorHAnsi" w:cstheme="minorHAnsi"/>
          <w:b/>
          <w:color w:val="000000"/>
          <w:sz w:val="22"/>
          <w:szCs w:val="22"/>
          <w:lang w:val="en-US"/>
        </w:rPr>
        <w:t xml:space="preserve"> </w:t>
      </w:r>
    </w:p>
    <w:p w:rsidR="00F72ACE" w:rsidRPr="00F72ACE" w:rsidRDefault="00900D79" w:rsidP="00037E81">
      <w:pPr>
        <w:pStyle w:val="StandardWeb"/>
        <w:spacing w:before="0" w:beforeAutospacing="0" w:line="360" w:lineRule="auto"/>
        <w:ind w:left="708"/>
        <w:jc w:val="both"/>
        <w:rPr>
          <w:rFonts w:asciiTheme="minorHAnsi" w:hAnsiTheme="minorHAnsi" w:cstheme="minorHAnsi"/>
          <w:b/>
          <w:color w:val="000000"/>
          <w:sz w:val="22"/>
          <w:szCs w:val="22"/>
          <w:lang w:val="en-US"/>
        </w:rPr>
      </w:pPr>
      <w:r>
        <w:rPr>
          <w:rFonts w:asciiTheme="minorHAnsi" w:hAnsiTheme="minorHAnsi" w:cstheme="minorHAnsi"/>
          <w:color w:val="000000"/>
          <w:sz w:val="22"/>
          <w:szCs w:val="22"/>
          <w:lang w:val="en-US"/>
        </w:rPr>
        <w:t>(</w:t>
      </w:r>
      <w:proofErr w:type="gramStart"/>
      <w:r>
        <w:rPr>
          <w:rFonts w:asciiTheme="minorHAnsi" w:hAnsiTheme="minorHAnsi" w:cstheme="minorHAnsi"/>
          <w:color w:val="000000"/>
          <w:sz w:val="22"/>
          <w:szCs w:val="22"/>
          <w:lang w:val="en-US"/>
        </w:rPr>
        <w:t>on</w:t>
      </w:r>
      <w:proofErr w:type="gramEnd"/>
      <w:r>
        <w:rPr>
          <w:rFonts w:asciiTheme="minorHAnsi" w:hAnsiTheme="minorHAnsi" w:cstheme="minorHAnsi"/>
          <w:color w:val="000000"/>
          <w:sz w:val="22"/>
          <w:szCs w:val="22"/>
          <w:lang w:val="en-US"/>
        </w:rPr>
        <w:t xml:space="preserve"> page 4) </w:t>
      </w:r>
      <w:r w:rsidRPr="00900D79">
        <w:rPr>
          <w:rFonts w:asciiTheme="minorHAnsi" w:hAnsiTheme="minorHAnsi" w:cstheme="minorHAnsi"/>
          <w:color w:val="000000"/>
          <w:sz w:val="22"/>
          <w:szCs w:val="22"/>
          <w:lang w:val="en-US"/>
        </w:rPr>
        <w:t xml:space="preserve">However, animal studies, typically regarded as preclinical evidence, occupy the lowest tier in the evidence hierarchy. </w:t>
      </w:r>
      <w:r w:rsidR="00F72ACE" w:rsidRPr="00F72ACE">
        <w:rPr>
          <w:rFonts w:asciiTheme="minorHAnsi" w:hAnsiTheme="minorHAnsi" w:cstheme="minorHAnsi"/>
          <w:color w:val="000000"/>
          <w:sz w:val="22"/>
          <w:szCs w:val="22"/>
          <w:lang w:val="en-US"/>
        </w:rPr>
        <w:t xml:space="preserve">Although they provide valuable insights, especially in the </w:t>
      </w:r>
      <w:r w:rsidR="00F72ACE" w:rsidRPr="00F72ACE">
        <w:rPr>
          <w:rFonts w:asciiTheme="minorHAnsi" w:hAnsiTheme="minorHAnsi" w:cstheme="minorHAnsi"/>
          <w:color w:val="000000"/>
          <w:sz w:val="22"/>
          <w:szCs w:val="22"/>
          <w:lang w:val="en-US"/>
        </w:rPr>
        <w:lastRenderedPageBreak/>
        <w:t>early stages of scientific inquiry, their translational relevance to human disease is often limited by significant species differences</w:t>
      </w:r>
      <w:r w:rsidR="00F72ACE" w:rsidRPr="00424B72">
        <w:rPr>
          <w:rStyle w:val="Funotenzeichen"/>
          <w:rFonts w:asciiTheme="minorHAnsi" w:hAnsiTheme="minorHAnsi" w:cstheme="minorHAnsi"/>
          <w:color w:val="000000"/>
          <w:sz w:val="22"/>
          <w:szCs w:val="22"/>
        </w:rPr>
        <w:footnoteReference w:id="1"/>
      </w:r>
      <w:r w:rsidR="00F72ACE" w:rsidRPr="00F72ACE">
        <w:rPr>
          <w:rFonts w:asciiTheme="minorHAnsi" w:hAnsiTheme="minorHAnsi" w:cstheme="minorHAnsi"/>
          <w:color w:val="000000"/>
          <w:sz w:val="22"/>
          <w:szCs w:val="22"/>
          <w:lang w:val="en-US"/>
        </w:rPr>
        <w:t xml:space="preserve">. </w:t>
      </w:r>
      <w:r w:rsidR="00F72ACE" w:rsidRPr="00F72ACE">
        <w:rPr>
          <w:rFonts w:asciiTheme="minorHAnsi" w:hAnsiTheme="minorHAnsi" w:cstheme="minorHAnsi"/>
          <w:sz w:val="22"/>
          <w:szCs w:val="22"/>
          <w:lang w:val="en-US"/>
        </w:rPr>
        <w:t xml:space="preserve">A growing body of research highlights </w:t>
      </w:r>
      <w:proofErr w:type="gramStart"/>
      <w:r w:rsidR="00F72ACE" w:rsidRPr="00F72ACE">
        <w:rPr>
          <w:rFonts w:asciiTheme="minorHAnsi" w:hAnsiTheme="minorHAnsi" w:cstheme="minorHAnsi"/>
          <w:sz w:val="22"/>
          <w:szCs w:val="22"/>
          <w:lang w:val="en-US"/>
        </w:rPr>
        <w:t>the disconnect</w:t>
      </w:r>
      <w:proofErr w:type="gramEnd"/>
      <w:r w:rsidR="00F72ACE" w:rsidRPr="00F72ACE">
        <w:rPr>
          <w:rFonts w:asciiTheme="minorHAnsi" w:hAnsiTheme="minorHAnsi" w:cstheme="minorHAnsi"/>
          <w:sz w:val="22"/>
          <w:szCs w:val="22"/>
          <w:lang w:val="en-US"/>
        </w:rPr>
        <w:t xml:space="preserve"> between preclinical results and human outcomes, underscoring the limitations of animal models as reliable predictors of human disease. </w:t>
      </w:r>
      <w:proofErr w:type="spellStart"/>
      <w:r w:rsidR="00F72ACE" w:rsidRPr="00424B72">
        <w:rPr>
          <w:rFonts w:asciiTheme="minorHAnsi" w:hAnsiTheme="minorHAnsi" w:cstheme="minorHAnsi"/>
          <w:color w:val="000000"/>
          <w:sz w:val="22"/>
          <w:szCs w:val="22"/>
        </w:rPr>
        <w:t>For</w:t>
      </w:r>
      <w:proofErr w:type="spellEnd"/>
      <w:r w:rsidR="00F72ACE" w:rsidRPr="00424B72">
        <w:rPr>
          <w:rFonts w:asciiTheme="minorHAnsi" w:hAnsiTheme="minorHAnsi" w:cstheme="minorHAnsi"/>
          <w:color w:val="000000"/>
          <w:sz w:val="22"/>
          <w:szCs w:val="22"/>
        </w:rPr>
        <w:t xml:space="preserve"> </w:t>
      </w:r>
      <w:proofErr w:type="spellStart"/>
      <w:r w:rsidR="00F72ACE" w:rsidRPr="00424B72">
        <w:rPr>
          <w:rFonts w:asciiTheme="minorHAnsi" w:hAnsiTheme="minorHAnsi" w:cstheme="minorHAnsi"/>
          <w:color w:val="000000"/>
          <w:sz w:val="22"/>
          <w:szCs w:val="22"/>
        </w:rPr>
        <w:t>instance</w:t>
      </w:r>
      <w:proofErr w:type="spellEnd"/>
      <w:r w:rsidR="00F72ACE" w:rsidRPr="00424B72">
        <w:rPr>
          <w:rFonts w:asciiTheme="minorHAnsi" w:hAnsiTheme="minorHAnsi" w:cstheme="minorHAnsi"/>
          <w:color w:val="000000"/>
          <w:sz w:val="22"/>
          <w:szCs w:val="22"/>
        </w:rPr>
        <w:t xml:space="preserve">, in a </w:t>
      </w:r>
      <w:proofErr w:type="spellStart"/>
      <w:r w:rsidR="00F72ACE" w:rsidRPr="00424B72">
        <w:rPr>
          <w:rFonts w:asciiTheme="minorHAnsi" w:hAnsiTheme="minorHAnsi" w:cstheme="minorHAnsi"/>
          <w:color w:val="000000"/>
          <w:sz w:val="22"/>
          <w:szCs w:val="22"/>
        </w:rPr>
        <w:t>systematic</w:t>
      </w:r>
      <w:proofErr w:type="spellEnd"/>
      <w:r w:rsidR="00F72ACE" w:rsidRPr="00424B72">
        <w:rPr>
          <w:rFonts w:asciiTheme="minorHAnsi" w:hAnsiTheme="minorHAnsi" w:cstheme="minorHAnsi"/>
          <w:color w:val="000000"/>
          <w:sz w:val="22"/>
          <w:szCs w:val="22"/>
        </w:rPr>
        <w:t xml:space="preserve"> </w:t>
      </w:r>
      <w:proofErr w:type="spellStart"/>
      <w:r w:rsidR="00F72ACE" w:rsidRPr="00424B72">
        <w:rPr>
          <w:rFonts w:asciiTheme="minorHAnsi" w:hAnsiTheme="minorHAnsi" w:cstheme="minorHAnsi"/>
          <w:color w:val="000000"/>
          <w:sz w:val="22"/>
          <w:szCs w:val="22"/>
        </w:rPr>
        <w:t>review</w:t>
      </w:r>
      <w:proofErr w:type="spellEnd"/>
      <w:r w:rsidR="00F72ACE" w:rsidRPr="00424B72">
        <w:rPr>
          <w:rFonts w:asciiTheme="minorHAnsi" w:hAnsiTheme="minorHAnsi" w:cstheme="minorHAnsi"/>
          <w:color w:val="000000"/>
          <w:sz w:val="22"/>
          <w:szCs w:val="22"/>
        </w:rPr>
        <w:t xml:space="preserve">, Henderson et al. </w:t>
      </w:r>
      <w:r w:rsidR="00F72ACE" w:rsidRPr="00424B72">
        <w:rPr>
          <w:rFonts w:asciiTheme="minorHAnsi" w:hAnsiTheme="minorHAnsi" w:cstheme="minorHAnsi"/>
          <w:color w:val="000000"/>
          <w:sz w:val="22"/>
          <w:szCs w:val="22"/>
        </w:rPr>
        <w:fldChar w:fldCharType="begin"/>
      </w:r>
      <w:r w:rsidR="00F72ACE" w:rsidRPr="00424B72">
        <w:rPr>
          <w:rFonts w:asciiTheme="minorHAnsi" w:hAnsiTheme="minorHAnsi" w:cstheme="minorHAnsi"/>
          <w:color w:val="000000"/>
          <w:sz w:val="22"/>
          <w:szCs w:val="22"/>
        </w:rPr>
        <w:instrText xml:space="preserve"> ADDIN ZOTERO_ITEM CSL_CITATION {"citationID":"IkMCXrWd","properties":{"formattedCitation":"(Henderson u.\\uc0\\u160{}a. 2013)","plainCitation":"(Henderson u. a. 2013)","noteIndex":0},"citationItems":[{"id":1491,"uris":["http://zotero.org/users/local/ot66BpaA/items/QFIS89JM","http://zotero.org/users/5902232/items/QFIS89JM"],"itemData":{"id":1491,"type":"article-journal","abstract":"Background: The vast majority of medical interventions introduced into clinical development prove unsafe or ineffective. One prominent explanation for the dismal success rate is flawed preclinical research. We conducted a systematic review of preclinical research guidelines and organized recommendations according to the type of validity threat (internal, construct, or external) or programmatic research activity they primarily address.\nMethods and Findings: We searched MEDLINE, Google Scholar, Google, and the EQUATOR Network website for all preclinical guideline documents published up to April 9, 2013 that addressed the design and conduct of in vivo animal experiments aimed at supporting clinical translation. To be eligible, documents had to provide guidance on the design or execution of preclinical animal experiments and represent the aggregated consensus of four or more investigators. Data from included guidelines were independently extracted by two individuals for discrete recommendations on the design and implementation of preclinical efficacy studies. These recommendations were then organized according to the type of validity threat they addressed. A total of 2,029 citations were identified through our search strategy. From these, we identified 26 guidelines that met our eligibility criteria—most of which </w:instrText>
      </w:r>
      <w:r w:rsidR="00F72ACE" w:rsidRPr="00F72ACE">
        <w:rPr>
          <w:rFonts w:asciiTheme="minorHAnsi" w:hAnsiTheme="minorHAnsi" w:cstheme="minorHAnsi"/>
          <w:color w:val="000000"/>
          <w:sz w:val="22"/>
          <w:szCs w:val="22"/>
          <w:lang w:val="en-US"/>
        </w:rPr>
        <w:instrText xml:space="preserve">were directed at neurological or cerebrovascular drug development. Together, these guidelines offered 55 different recommendations. Some of the most common recommendations included performance of a power calculation to determine sample size, randomized treatment allocation, and characterization of disease phenotype in the animal model prior to experimentation.\nConclusions: By identifying the most recurrent recommendations among preclinical guidelines, we provide a starting point for developing preclinical guidelines in other disease domains. We also provide a basis for the study and evaluation of preclinical research practice.","container-title":"PLoS Medicine","DOI":"10.1371/journal.pmed.1001489","ISSN":"1549-1676","issue":"7","journalAbbreviation":"PLoS Med","language":"en","page":"e1001489","source":"DOI.org (Crossref)","title":"Threats to Validity in the Design and Conduct of Preclinical Efficacy Studies: A Systematic Review of Guidelines for In Vivo Animal Experiments","title-short":"Threats to Validity in the Design and Conduct of Preclinical Efficacy Studies","volume":"10","author":[{"family":"Henderson","given":"Valerie C."},{"family":"Kimmelman","given":"Jonathan"},{"family":"Fergusson","given":"Dean"},{"family":"Grimshaw","given":"Jeremy M."},{"family":"Hackam","given":"Dan G."}],"editor":[{"family":"Ioannidis","given":"John Pa."}],"issued":{"date-parts":[["2013",7,23]]}}}],"schema":"https://github.com/citation-style-language/schema/raw/master/csl-citation.json"} </w:instrText>
      </w:r>
      <w:r w:rsidR="00F72ACE" w:rsidRPr="00424B72">
        <w:rPr>
          <w:rFonts w:asciiTheme="minorHAnsi" w:hAnsiTheme="minorHAnsi" w:cstheme="minorHAnsi"/>
          <w:color w:val="000000"/>
          <w:sz w:val="22"/>
          <w:szCs w:val="22"/>
        </w:rPr>
        <w:fldChar w:fldCharType="separate"/>
      </w:r>
      <w:r w:rsidR="00F72ACE" w:rsidRPr="00F72ACE">
        <w:rPr>
          <w:rFonts w:asciiTheme="minorHAnsi" w:hAnsiTheme="minorHAnsi" w:cstheme="minorHAnsi"/>
          <w:sz w:val="22"/>
          <w:szCs w:val="22"/>
          <w:lang w:val="en-US"/>
        </w:rPr>
        <w:t>(Henderson u. a. 2013)</w:t>
      </w:r>
      <w:r w:rsidR="00F72ACE" w:rsidRPr="00424B72">
        <w:rPr>
          <w:rFonts w:asciiTheme="minorHAnsi" w:hAnsiTheme="minorHAnsi" w:cstheme="minorHAnsi"/>
          <w:color w:val="000000"/>
          <w:sz w:val="22"/>
          <w:szCs w:val="22"/>
        </w:rPr>
        <w:fldChar w:fldCharType="end"/>
      </w:r>
      <w:r w:rsidR="00F72ACE" w:rsidRPr="00F72ACE">
        <w:rPr>
          <w:rFonts w:asciiTheme="minorHAnsi" w:hAnsiTheme="minorHAnsi" w:cstheme="minorHAnsi"/>
          <w:color w:val="000000"/>
          <w:sz w:val="22"/>
          <w:szCs w:val="22"/>
          <w:lang w:val="en-US"/>
        </w:rPr>
        <w:t xml:space="preserve"> identified 26 guidelines and 55 recommendations for designing and executing preclinical efficacy studies to address causal inference threats.</w:t>
      </w:r>
    </w:p>
    <w:p w:rsidR="00900D79" w:rsidRPr="00037E81" w:rsidRDefault="00900D79" w:rsidP="00037E81">
      <w:pPr>
        <w:pStyle w:val="StandardWeb"/>
        <w:spacing w:line="360" w:lineRule="auto"/>
        <w:ind w:left="708"/>
        <w:jc w:val="both"/>
        <w:rPr>
          <w:rFonts w:asciiTheme="minorHAnsi" w:hAnsiTheme="minorHAnsi" w:cstheme="minorHAnsi"/>
          <w:color w:val="000000"/>
          <w:sz w:val="22"/>
          <w:szCs w:val="22"/>
          <w:lang w:val="en-US"/>
        </w:rPr>
      </w:pPr>
      <w:r>
        <w:rPr>
          <w:rFonts w:asciiTheme="minorHAnsi" w:hAnsiTheme="minorHAnsi" w:cstheme="minorHAnsi"/>
          <w:color w:val="000000"/>
          <w:sz w:val="22"/>
          <w:szCs w:val="22"/>
          <w:lang w:val="en-US"/>
        </w:rPr>
        <w:t xml:space="preserve">On page 5: </w:t>
      </w:r>
      <w:r w:rsidRPr="00037E81">
        <w:rPr>
          <w:rFonts w:asciiTheme="minorHAnsi" w:hAnsiTheme="minorHAnsi" w:cstheme="minorHAnsi"/>
          <w:color w:val="000000"/>
          <w:sz w:val="22"/>
          <w:szCs w:val="22"/>
          <w:lang w:val="en-US"/>
        </w:rPr>
        <w:t xml:space="preserve">The issue of translating preclinical findings into human treatments is particularly evident in cancer research. Despite promising preclinical results, fewer than 15% of clinical trials successfully progress beyond Phase I </w:t>
      </w:r>
      <w:r w:rsidRPr="00FE69DF">
        <w:rPr>
          <w:rFonts w:asciiTheme="minorHAnsi" w:hAnsiTheme="minorHAnsi" w:cstheme="minorHAnsi"/>
          <w:color w:val="000000"/>
          <w:sz w:val="22"/>
          <w:szCs w:val="22"/>
        </w:rPr>
        <w:fldChar w:fldCharType="begin"/>
      </w:r>
      <w:r w:rsidRPr="00037E81">
        <w:rPr>
          <w:rFonts w:asciiTheme="minorHAnsi" w:hAnsiTheme="minorHAnsi" w:cstheme="minorHAnsi"/>
          <w:color w:val="000000"/>
          <w:sz w:val="22"/>
          <w:szCs w:val="22"/>
          <w:lang w:val="en-US"/>
        </w:rPr>
        <w:instrText xml:space="preserve"> ADDIN ZOTERO_ITEM CSL_CITATION {"citationID":"WMPxpocF","properties":{"formattedCitation":"(Hackam und Redelmeier 2006)","plainCitation":"(Hackam und Redelmeier 2006)","noteIndex":0},"citationItems":[{"id":1609,"uris":["http://zotero.org/users/5902232/items/7MBWJ642"],"itemData":{"id":1609,"type":"article-journal","container-title":"JAMA","DOI":"10.1001/jama.296.14.1731","ISSN":"1538-3598","issue":"14","journalAbbreviation":"JAMA","language":"eng","note":"PMID: 17032985","page":"1731-1732","source":"PubMed","title":"Translation of research evidence from animals to humans","volume":"296","author":[{"family":"Hackam","given":"Daniel G."},{"family":"Redelmeier","given":"Donald A."}],"issued":{"date-parts":[["2006",10,11]]}}}],"schema":"https://github.com/citation-style-language/schema/raw/master/csl-citation.json"} </w:instrText>
      </w:r>
      <w:r w:rsidRPr="00FE69DF">
        <w:rPr>
          <w:rFonts w:asciiTheme="minorHAnsi" w:hAnsiTheme="minorHAnsi" w:cstheme="minorHAnsi"/>
          <w:color w:val="000000"/>
          <w:sz w:val="22"/>
          <w:szCs w:val="22"/>
        </w:rPr>
        <w:fldChar w:fldCharType="separate"/>
      </w:r>
      <w:r w:rsidRPr="00037E81">
        <w:rPr>
          <w:rFonts w:asciiTheme="minorHAnsi" w:hAnsiTheme="minorHAnsi" w:cstheme="minorHAnsi"/>
          <w:sz w:val="22"/>
          <w:szCs w:val="22"/>
          <w:lang w:val="en-US"/>
        </w:rPr>
        <w:t>(Hackam und Redelmeier 2006)</w:t>
      </w:r>
      <w:r w:rsidRPr="00FE69DF">
        <w:rPr>
          <w:rFonts w:asciiTheme="minorHAnsi" w:hAnsiTheme="minorHAnsi" w:cstheme="minorHAnsi"/>
          <w:color w:val="000000"/>
          <w:sz w:val="22"/>
          <w:szCs w:val="22"/>
        </w:rPr>
        <w:fldChar w:fldCharType="end"/>
      </w:r>
      <w:r w:rsidRPr="00037E81">
        <w:rPr>
          <w:rFonts w:asciiTheme="minorHAnsi" w:hAnsiTheme="minorHAnsi" w:cstheme="minorHAnsi"/>
          <w:color w:val="000000"/>
          <w:sz w:val="22"/>
          <w:szCs w:val="22"/>
          <w:lang w:val="en-US"/>
        </w:rPr>
        <w:t xml:space="preserve">, with cancer research consistently exhibiting the highest rates of failure </w:t>
      </w:r>
      <w:r w:rsidRPr="00FE69DF">
        <w:rPr>
          <w:rFonts w:asciiTheme="minorHAnsi" w:hAnsiTheme="minorHAnsi" w:cstheme="minorHAnsi"/>
          <w:color w:val="000000"/>
          <w:sz w:val="22"/>
          <w:szCs w:val="22"/>
        </w:rPr>
        <w:fldChar w:fldCharType="begin"/>
      </w:r>
      <w:r w:rsidRPr="00037E81">
        <w:rPr>
          <w:rFonts w:asciiTheme="minorHAnsi" w:hAnsiTheme="minorHAnsi" w:cstheme="minorHAnsi"/>
          <w:color w:val="000000"/>
          <w:sz w:val="22"/>
          <w:szCs w:val="22"/>
          <w:lang w:val="en-US"/>
        </w:rPr>
        <w:instrText xml:space="preserve"> ADDIN ZOTERO_ITEM CSL_CITATION {"citationID":"AvuLjof5","properties":{"formattedCitation":"(Gamble und Matthews 2010)","plainCitation":"(Gamble und Matthews 2010)","noteIndex":0},"citationItems":[{"id":1611,"uris":["http://zotero.org/users/5902232/items/9QXMP8N5"],"itemData":{"id":1611,"type":"article-journal","abstract":"Since its discovery and characterization in the early 1980s as a virus that attacks the immune system, there has been some success for the treatment of human immunodeficiency virus-1 (HIV-1) infection. However, due to the overwhelming public health impact of this virus, a vaccine is needed urgently. Despite the tireless efforts of scientist and clinicians, there is still no safe and effective vaccine that provides sterilizing immunity. A vaccine that provides sterilizing immunity against HIV infection remains elusive in part due to the following reasons: 1) degree of diversity of the virus, 2) ability of the virus to evade the hosts' immunity, and 3) lack of appropriate animal models in which to test vaccine candidates. There have been several attempts to stimulate the immune system to provide protection against HIV-infection. Here, we will discuss attempts that have been made to induce sterilizing immunity, including traditional vaccination attempts, induction of broadly neutralizing antibody production, DNA vaccines, and use of viral vectors. Some of these attempts show promise pending continued research efforts.","container-title":"Drug Design, Development and Therapy","DOI":"10.2147/DDDT.S6959","ISSN":"1177-8881","journalAbbreviation":"Drug Des Devel Ther","language":"eng","note":"PMID: 21267356\nPMCID: PMC3023272","page":"9-26","source":"PubMed","title":"Current progress in the development of a prophylactic vaccine for HIV-1","volume":"5","author":[{"family":"Gamble","given":"Lena J."},{"family":"Matthews","given":"Qiana L."}],"issued":{"date-parts":[["2010",12,22]]}}}],"schema":"https://github.com/citation-style-language/schema/raw/master/csl-citation.json"} </w:instrText>
      </w:r>
      <w:r w:rsidRPr="00FE69DF">
        <w:rPr>
          <w:rFonts w:asciiTheme="minorHAnsi" w:hAnsiTheme="minorHAnsi" w:cstheme="minorHAnsi"/>
          <w:color w:val="000000"/>
          <w:sz w:val="22"/>
          <w:szCs w:val="22"/>
        </w:rPr>
        <w:fldChar w:fldCharType="separate"/>
      </w:r>
      <w:r w:rsidRPr="00037E81">
        <w:rPr>
          <w:rFonts w:asciiTheme="minorHAnsi" w:hAnsiTheme="minorHAnsi" w:cstheme="minorHAnsi"/>
          <w:sz w:val="22"/>
          <w:szCs w:val="22"/>
          <w:lang w:val="en-US"/>
        </w:rPr>
        <w:t>(Gamble und Matthews 2010)</w:t>
      </w:r>
      <w:r w:rsidRPr="00FE69DF">
        <w:rPr>
          <w:rFonts w:asciiTheme="minorHAnsi" w:hAnsiTheme="minorHAnsi" w:cstheme="minorHAnsi"/>
          <w:color w:val="000000"/>
          <w:sz w:val="22"/>
          <w:szCs w:val="22"/>
        </w:rPr>
        <w:fldChar w:fldCharType="end"/>
      </w:r>
      <w:r w:rsidRPr="00037E81">
        <w:rPr>
          <w:rFonts w:asciiTheme="minorHAnsi" w:hAnsiTheme="minorHAnsi" w:cstheme="minorHAnsi"/>
          <w:color w:val="000000"/>
          <w:sz w:val="22"/>
          <w:szCs w:val="22"/>
          <w:lang w:val="en-US"/>
        </w:rPr>
        <w:t xml:space="preserve">. Even when murine models show initial promise, the success rate of translating these findings into human treatments is less than 8% </w:t>
      </w:r>
      <w:r w:rsidRPr="00FE69DF">
        <w:rPr>
          <w:rFonts w:asciiTheme="minorHAnsi" w:hAnsiTheme="minorHAnsi" w:cstheme="minorHAnsi"/>
          <w:color w:val="000000"/>
          <w:sz w:val="22"/>
          <w:szCs w:val="22"/>
        </w:rPr>
        <w:fldChar w:fldCharType="begin"/>
      </w:r>
      <w:r w:rsidRPr="00037E81">
        <w:rPr>
          <w:rFonts w:asciiTheme="minorHAnsi" w:hAnsiTheme="minorHAnsi" w:cstheme="minorHAnsi"/>
          <w:color w:val="000000"/>
          <w:sz w:val="22"/>
          <w:szCs w:val="22"/>
          <w:lang w:val="en-US"/>
        </w:rPr>
        <w:instrText xml:space="preserve"> ADDIN ZOTERO_ITEM CSL_CITATION {"citationID":"MWpaXJnB","properties":{"formattedCitation":"(Hackam und Redelmeier 2006)","plainCitation":"(Hackam und Redelmeier 2006)","noteIndex":0},"citationItems":[{"id":1609,"uris":["http://zotero.org/users/5902232/items/7MBWJ642"],"itemData":{"id":1609,"type":"article-journal","container-title":"JAMA","DOI":"10.1001/jama.296.14.1731","ISSN":"1538-3598","issue":"14","journalAbbreviation":"JAMA","language":"eng","note":"PMID: 17032985","page":"1731-1732","source":"PubMed","title":"Translation of research evidence from animals to humans","volume":"296","author":[{"family":"Hackam","given":"Daniel G."},{"family":"Redelmeier","given":"Donald A."}],"issued":{"date-parts":[["2006",10,11]]}}}],"schema":"https://github.com/citation-style-language/schema/raw/master/csl-citation.json"} </w:instrText>
      </w:r>
      <w:r w:rsidRPr="00FE69DF">
        <w:rPr>
          <w:rFonts w:asciiTheme="minorHAnsi" w:hAnsiTheme="minorHAnsi" w:cstheme="minorHAnsi"/>
          <w:color w:val="000000"/>
          <w:sz w:val="22"/>
          <w:szCs w:val="22"/>
        </w:rPr>
        <w:fldChar w:fldCharType="separate"/>
      </w:r>
      <w:r w:rsidRPr="00037E81">
        <w:rPr>
          <w:rFonts w:asciiTheme="minorHAnsi" w:hAnsiTheme="minorHAnsi" w:cstheme="minorHAnsi"/>
          <w:sz w:val="22"/>
          <w:szCs w:val="22"/>
          <w:lang w:val="en-US"/>
        </w:rPr>
        <w:t>(Hackam und Redelmeier 2006)</w:t>
      </w:r>
      <w:r w:rsidRPr="00FE69DF">
        <w:rPr>
          <w:rFonts w:asciiTheme="minorHAnsi" w:hAnsiTheme="minorHAnsi" w:cstheme="minorHAnsi"/>
          <w:color w:val="000000"/>
          <w:sz w:val="22"/>
          <w:szCs w:val="22"/>
        </w:rPr>
        <w:fldChar w:fldCharType="end"/>
      </w:r>
      <w:r w:rsidRPr="00037E81">
        <w:rPr>
          <w:rFonts w:asciiTheme="minorHAnsi" w:hAnsiTheme="minorHAnsi" w:cstheme="minorHAnsi"/>
          <w:color w:val="000000"/>
          <w:sz w:val="22"/>
          <w:szCs w:val="22"/>
          <w:lang w:val="en-US"/>
        </w:rPr>
        <w:t>. This low success rate can be attributed to the extreme complexity of human carcinogenesis, physiology, and disease progression. The difficulty in translating findings from animal models to human systems underscores the inherent limitations of these models in providing reliable evidence for clinical practice.</w:t>
      </w:r>
    </w:p>
    <w:p w:rsidR="00900D79" w:rsidRPr="00037E81" w:rsidRDefault="00900D79" w:rsidP="00037E81">
      <w:pPr>
        <w:pStyle w:val="StandardWeb"/>
        <w:spacing w:line="360" w:lineRule="auto"/>
        <w:ind w:left="708"/>
        <w:jc w:val="both"/>
        <w:rPr>
          <w:rFonts w:asciiTheme="minorHAnsi" w:hAnsiTheme="minorHAnsi" w:cstheme="minorHAnsi"/>
          <w:color w:val="000000"/>
          <w:sz w:val="22"/>
          <w:szCs w:val="22"/>
          <w:lang w:val="en-US"/>
        </w:rPr>
      </w:pPr>
      <w:r w:rsidRPr="00037E81">
        <w:rPr>
          <w:rFonts w:asciiTheme="minorHAnsi" w:hAnsiTheme="minorHAnsi" w:cstheme="minorHAnsi"/>
          <w:color w:val="000000"/>
          <w:sz w:val="22"/>
          <w:szCs w:val="22"/>
          <w:lang w:val="en-US"/>
        </w:rPr>
        <w:t xml:space="preserve">Moreover, the rise of personalized medicine (PM) has introduced new complexities in assessing treatment efficacy. PM seeks to tailor treatments to individual patients based on specific genetic, molecular, or biomarker profiles </w:t>
      </w:r>
      <w:r w:rsidRPr="00FE69DF">
        <w:rPr>
          <w:rFonts w:asciiTheme="minorHAnsi" w:hAnsiTheme="minorHAnsi" w:cstheme="minorHAnsi"/>
          <w:color w:val="000000"/>
          <w:sz w:val="22"/>
          <w:szCs w:val="22"/>
        </w:rPr>
        <w:fldChar w:fldCharType="begin"/>
      </w:r>
      <w:r w:rsidRPr="00037E81">
        <w:rPr>
          <w:rFonts w:asciiTheme="minorHAnsi" w:hAnsiTheme="minorHAnsi" w:cstheme="minorHAnsi"/>
          <w:color w:val="000000"/>
          <w:sz w:val="22"/>
          <w:szCs w:val="22"/>
          <w:lang w:val="en-US"/>
        </w:rPr>
        <w:instrText xml:space="preserve"> ADDIN ZOTERO_ITEM CSL_CITATION {"citationID":"w6VWob9W","properties":{"formattedCitation":"(Djulbegovic und Guyatt 2017)","plainCitation":"(Djulbegovic und Guyatt 2017)","noteIndex":0},"citationItems":[{"id":1526,"uris":["http://zotero.org/users/local/ot66BpaA/items/58N9FBCT","http://zotero.org/users/5902232/items/58N9FBCT"],"itemData":{"id":1526,"type":"article-journal","container-title":"The Lancet","DOI":"10.1016/S0140-6736(16)31592-6","ISSN":"01406736","issue":"10092","journalAbbreviation":"The Lancet","language":"en","page":"415-423","source":"DOI.org (Crossref)","title":"Progress in evidence-based medicine: a quarter century on","title-short":"Progress in evidence-based medicine","volume":"390","author":[{"family":"Djulbegovic","given":"Benjamin"},{"family":"Guyatt","given":"Gordon H"}],"issued":{"date-parts":[["2017",7]]}}}],"schema":"https://github.com/citation-style-language/schema/raw/master/csl-citation.json"} </w:instrText>
      </w:r>
      <w:r w:rsidRPr="00FE69DF">
        <w:rPr>
          <w:rFonts w:asciiTheme="minorHAnsi" w:hAnsiTheme="minorHAnsi" w:cstheme="minorHAnsi"/>
          <w:color w:val="000000"/>
          <w:sz w:val="22"/>
          <w:szCs w:val="22"/>
        </w:rPr>
        <w:fldChar w:fldCharType="separate"/>
      </w:r>
      <w:r w:rsidRPr="00037E81">
        <w:rPr>
          <w:rFonts w:asciiTheme="minorHAnsi" w:hAnsiTheme="minorHAnsi" w:cstheme="minorHAnsi"/>
          <w:sz w:val="22"/>
          <w:szCs w:val="22"/>
          <w:lang w:val="en-US"/>
        </w:rPr>
        <w:t>(Djulbegovic und Guyatt 2017)</w:t>
      </w:r>
      <w:r w:rsidRPr="00FE69DF">
        <w:rPr>
          <w:rFonts w:asciiTheme="minorHAnsi" w:hAnsiTheme="minorHAnsi" w:cstheme="minorHAnsi"/>
          <w:color w:val="000000"/>
          <w:sz w:val="22"/>
          <w:szCs w:val="22"/>
        </w:rPr>
        <w:fldChar w:fldCharType="end"/>
      </w:r>
      <w:r w:rsidRPr="00037E81">
        <w:rPr>
          <w:rFonts w:asciiTheme="minorHAnsi" w:hAnsiTheme="minorHAnsi" w:cstheme="minorHAnsi"/>
          <w:color w:val="000000"/>
          <w:sz w:val="22"/>
          <w:szCs w:val="22"/>
          <w:lang w:val="en-US"/>
        </w:rPr>
        <w:t xml:space="preserve">. While this approach offers the promise of more effective, individualized therapies, it challenges traditional methods of evidence generation, such as RCTs and large cohort studies, which may be less applicable when patient populations are small and highly specific. As PM emphasizes the variability of individual responses to treatment, it raises critical questions about the continued relevance of traditional research models like animal studies in the context of modern, personalized approaches to medicine </w:t>
      </w:r>
      <w:r w:rsidRPr="00FE69DF">
        <w:rPr>
          <w:rFonts w:asciiTheme="minorHAnsi" w:hAnsiTheme="minorHAnsi" w:cstheme="minorHAnsi"/>
          <w:color w:val="000000"/>
          <w:sz w:val="22"/>
          <w:szCs w:val="22"/>
        </w:rPr>
        <w:fldChar w:fldCharType="begin"/>
      </w:r>
      <w:r w:rsidRPr="00037E81">
        <w:rPr>
          <w:rFonts w:asciiTheme="minorHAnsi" w:hAnsiTheme="minorHAnsi" w:cstheme="minorHAnsi"/>
          <w:color w:val="000000"/>
          <w:sz w:val="22"/>
          <w:szCs w:val="22"/>
          <w:lang w:val="en-US"/>
        </w:rPr>
        <w:instrText xml:space="preserve"> ADDIN ZOTERO_ITEM CSL_CITATION {"citationID":"6Fw926jk","properties":{"formattedCitation":"(Vogt und Hofmann 2022)","plainCitation":"(Vogt und Hofmann 2022)","noteIndex":0},"citationItems":[{"id":1247,"uris":["http://zotero.org/users/local/ot66BpaA/items/UBPKBEB6","http://zotero.org/users/5902232/items/UBPKBEB6"],"itemData":{"id":1247,"type":"article-journal","abstract":"Method: We provide our analysis and discussion using tools of critical thinking and concepts from philosophy of science and medicine, such as uncertainty, evidence, forms of inference and causation. We also examine the case in light of the history of evidence‐based medicine (EBM).\nResults and Discussion: The case reflects an epistemological shift in medicine where PM puts greater emphasis on evidence that arises in individual patients after the treatment is provided over pre‐existing population‐based evidence. PM may rely more heavily on abduction to decide what works and qualitative, rather than quantitative judgements. The case also illustrates a possible shift in the concept of causation from regularity accounts to mechanistic and process accounts. We discuss the ethical implications of a shift from more ‘traditional’ to ‘personalised EBM’.\nConclusion: A framework that is more based on abductions and evidence arising in the individual case has problems in creating quantifiable, reliable and generalisable evidence, and in promoting transparency and accountability. PM currently lacks clear criteria for deciding what works in an individual, posing ethical challenges.","container-title":"Journal of Evaluation in Clinical Practice","DOI":"10.1111/jep.13649","ISSN":"1356-1294, 1365-2753","issue":"6","journalAbbreviation":"Evaluation Clinical Practice","language":"en","page":"1205-1212","source":"DOI.org (Crossref)","title":"How precision medicine changes medical epistemology: A formative case from Norway","title-short":"How precision medicine changes medical epistemology","volume":"28","author":[{"family":"Vogt","given":"Henrik"},{"family":"Hofmann","given":"Bjørn"}],"issued":{"date-parts":[["2022",12]]}}}],"schema":"https://github.com/citation-style-language/schema/raw/master/csl-citation.json"} </w:instrText>
      </w:r>
      <w:r w:rsidRPr="00FE69DF">
        <w:rPr>
          <w:rFonts w:asciiTheme="minorHAnsi" w:hAnsiTheme="minorHAnsi" w:cstheme="minorHAnsi"/>
          <w:color w:val="000000"/>
          <w:sz w:val="22"/>
          <w:szCs w:val="22"/>
        </w:rPr>
        <w:fldChar w:fldCharType="separate"/>
      </w:r>
      <w:r w:rsidRPr="00037E81">
        <w:rPr>
          <w:rFonts w:asciiTheme="minorHAnsi" w:hAnsiTheme="minorHAnsi" w:cstheme="minorHAnsi"/>
          <w:sz w:val="22"/>
          <w:szCs w:val="22"/>
          <w:lang w:val="en-US"/>
        </w:rPr>
        <w:t>(Vogt und Hofmann 2022)</w:t>
      </w:r>
      <w:r w:rsidRPr="00FE69DF">
        <w:rPr>
          <w:rFonts w:asciiTheme="minorHAnsi" w:hAnsiTheme="minorHAnsi" w:cstheme="minorHAnsi"/>
          <w:color w:val="000000"/>
          <w:sz w:val="22"/>
          <w:szCs w:val="22"/>
        </w:rPr>
        <w:fldChar w:fldCharType="end"/>
      </w:r>
      <w:r w:rsidRPr="00037E81">
        <w:rPr>
          <w:rFonts w:asciiTheme="minorHAnsi" w:hAnsiTheme="minorHAnsi" w:cstheme="minorHAnsi"/>
          <w:color w:val="000000"/>
          <w:sz w:val="22"/>
          <w:szCs w:val="22"/>
          <w:lang w:val="en-US"/>
        </w:rPr>
        <w:t>.</w:t>
      </w:r>
    </w:p>
    <w:p w:rsidR="00900D79" w:rsidRPr="00037E81" w:rsidRDefault="00900D79" w:rsidP="00037E81">
      <w:pPr>
        <w:pStyle w:val="StandardWeb"/>
        <w:spacing w:line="360" w:lineRule="auto"/>
        <w:ind w:left="708"/>
        <w:jc w:val="both"/>
        <w:rPr>
          <w:rFonts w:asciiTheme="minorHAnsi" w:hAnsiTheme="minorHAnsi" w:cstheme="minorHAnsi"/>
          <w:color w:val="000000"/>
          <w:sz w:val="22"/>
          <w:szCs w:val="22"/>
          <w:lang w:val="en-US"/>
        </w:rPr>
      </w:pPr>
      <w:r w:rsidRPr="00037E81">
        <w:rPr>
          <w:rFonts w:asciiTheme="minorHAnsi" w:hAnsiTheme="minorHAnsi" w:cstheme="minorHAnsi"/>
          <w:color w:val="000000"/>
          <w:sz w:val="22"/>
          <w:szCs w:val="22"/>
          <w:lang w:val="en-US"/>
        </w:rPr>
        <w:t xml:space="preserve">This context prompts a pressing question: If animal studies are considered the lowest level of evidence, with at least six higher levels available, and if current technological innovations offer viable alternatives to animal use in various stages of research, why do we continue to rely so heavily on animals in scientific inquiry? </w:t>
      </w:r>
    </w:p>
    <w:p w:rsidR="00701CAF" w:rsidRPr="009B5B5B" w:rsidRDefault="005E70D7" w:rsidP="00037E81">
      <w:pPr>
        <w:pStyle w:val="StandardWeb"/>
        <w:spacing w:line="360" w:lineRule="auto"/>
        <w:jc w:val="both"/>
        <w:rPr>
          <w:rFonts w:asciiTheme="minorHAnsi" w:hAnsiTheme="minorHAnsi" w:cstheme="minorHAnsi"/>
          <w:sz w:val="22"/>
          <w:szCs w:val="22"/>
          <w:lang w:val="en-US"/>
        </w:rPr>
      </w:pPr>
      <w:r w:rsidRPr="000A3587">
        <w:rPr>
          <w:rFonts w:asciiTheme="minorHAnsi" w:hAnsiTheme="minorHAnsi" w:cstheme="minorHAnsi"/>
          <w:i/>
          <w:color w:val="212121"/>
          <w:sz w:val="22"/>
          <w:szCs w:val="22"/>
          <w:shd w:val="clear" w:color="auto" w:fill="FFFFFF"/>
          <w:lang w:val="en-US"/>
        </w:rPr>
        <w:lastRenderedPageBreak/>
        <w:t xml:space="preserve">2. </w:t>
      </w:r>
      <w:r w:rsidRPr="00037E81">
        <w:rPr>
          <w:rFonts w:asciiTheme="minorHAnsi" w:hAnsiTheme="minorHAnsi" w:cstheme="minorHAnsi"/>
          <w:i/>
          <w:color w:val="212121"/>
          <w:sz w:val="22"/>
          <w:szCs w:val="22"/>
          <w:shd w:val="clear" w:color="auto" w:fill="FFFFFF"/>
          <w:lang w:val="en-US"/>
        </w:rPr>
        <w:t>The paper convincingly argues that animal models are often unreliable for translational research due to discrepancies between animal and human biology. However, it could benefit from a more balanced discussion that acknowledges cases where animal models have been crucial in drug development or understanding of physiology and pathophysiology of diseases.  Science and medicine took long time and incremental steps to understand diseases that may not have been possible without the use of animals.</w:t>
      </w:r>
    </w:p>
    <w:p w:rsidR="00037E81" w:rsidRDefault="00701CAF" w:rsidP="00037E81">
      <w:pPr>
        <w:spacing w:line="360" w:lineRule="auto"/>
        <w:ind w:left="708"/>
        <w:jc w:val="both"/>
        <w:rPr>
          <w:rFonts w:cstheme="minorHAnsi"/>
          <w:color w:val="212121"/>
          <w:shd w:val="clear" w:color="auto" w:fill="FFFFFF"/>
          <w:lang w:val="en-US"/>
        </w:rPr>
      </w:pPr>
      <w:r w:rsidRPr="00FA55A4">
        <w:rPr>
          <w:rFonts w:cstheme="minorHAnsi"/>
          <w:color w:val="212121"/>
          <w:highlight w:val="green"/>
          <w:shd w:val="clear" w:color="auto" w:fill="FFFFFF"/>
          <w:lang w:val="en-US"/>
        </w:rPr>
        <w:t>Response:</w:t>
      </w:r>
      <w:r w:rsidRPr="000A3587">
        <w:rPr>
          <w:rFonts w:cstheme="minorHAnsi"/>
          <w:color w:val="212121"/>
          <w:shd w:val="clear" w:color="auto" w:fill="FFFFFF"/>
          <w:lang w:val="en-US"/>
        </w:rPr>
        <w:t xml:space="preserve"> we did initially structure the paper in a way that the many positive achievements were discussed before moving to the criticism; however, we cut that out in order to narrow the focus. However, </w:t>
      </w:r>
      <w:r w:rsidR="002F2AF4" w:rsidRPr="000A3587">
        <w:rPr>
          <w:rFonts w:cstheme="minorHAnsi"/>
          <w:color w:val="212121"/>
          <w:shd w:val="clear" w:color="auto" w:fill="FFFFFF"/>
          <w:lang w:val="en-US"/>
        </w:rPr>
        <w:t xml:space="preserve">in response to the first reviewer’s comment, </w:t>
      </w:r>
      <w:r w:rsidRPr="000A3587">
        <w:rPr>
          <w:rFonts w:cstheme="minorHAnsi"/>
          <w:color w:val="212121"/>
          <w:shd w:val="clear" w:color="auto" w:fill="FFFFFF"/>
          <w:lang w:val="en-US"/>
        </w:rPr>
        <w:t>we have made the following changes to the manuscript:</w:t>
      </w:r>
    </w:p>
    <w:p w:rsidR="00900D79" w:rsidRPr="00037E81" w:rsidRDefault="00900D79" w:rsidP="00037E81">
      <w:pPr>
        <w:spacing w:line="360" w:lineRule="auto"/>
        <w:ind w:left="708"/>
        <w:jc w:val="both"/>
        <w:rPr>
          <w:rFonts w:cstheme="minorHAnsi"/>
          <w:color w:val="212121"/>
          <w:shd w:val="clear" w:color="auto" w:fill="FFFFFF"/>
          <w:lang w:val="en-US"/>
        </w:rPr>
      </w:pPr>
      <w:r w:rsidRPr="00037E81">
        <w:rPr>
          <w:rFonts w:cstheme="minorHAnsi"/>
          <w:lang w:val="en-US"/>
        </w:rPr>
        <w:t xml:space="preserve">Animal experimentation has historically played a pivotal role in medical progress, facilitating groundbreaking discoveries such as the germ theory of disease and advancing our understanding of conditions like tuberculosis and cholera. Pioneers like Louis Pasteur (1822-1895) and Robert Koch (1843-1910) relied on animal models to validate their theories and refine medical treatments </w:t>
      </w:r>
      <w:r>
        <w:rPr>
          <w:rFonts w:cstheme="minorHAnsi"/>
        </w:rPr>
        <w:fldChar w:fldCharType="begin"/>
      </w:r>
      <w:r w:rsidRPr="00037E81">
        <w:rPr>
          <w:rFonts w:cstheme="minorHAnsi"/>
          <w:lang w:val="en-US"/>
        </w:rPr>
        <w:instrText xml:space="preserve"> ADDIN ZOTERO_ITEM CSL_CITATION {"citationID":"ylT15M0v","properties":{"formattedCitation":"(Anita Guerrini 2022)","plainCitation":"(Anita Guerrini 2022)","noteIndex":0},"citationItems":[{"id":3117,"uris":["http://zotero.org/users/5902232/items/IK5JUWGT"],"itemData":{"id":3117,"type":"book","abstract":"Examining the ideas and attitudes that encourage scientists to experiment on living creatures, what their justifications are, and how these have changed over time.Experimentation on animals—particularly humans—is often assumed to be a uniquely modern phenomenon. But the ideas and attitudes that encourage biological and medical scientists to experiment on living creatures date from the earliest expressions of Western thought. In Experimenting with Humans and Animals, Anita Guerrini looks at the history of these practices and examines the philosophical and ethical arguments that justified them.Guerrini discusses key historical episodes in the use of living beings in science and medicine, including the discovery of blood circulation, the development of smallpox and polio vaccines, and recent research in genetics, ecology, and animal behavior. She also explores the rise of the antivivisection movement in Victorian England, the modern animal rights movement, and current debates over gene therapy and genetically engineered animals. We learn how perceptions and understandings of human and animal pain have changed; how ideas of class, race, and gender have defined the human research subject; and that the ethical values of science seldom stray far from the society in which scientists live and work.Thoroughly rewritten and updated, with new material in every chapter, the book emphasizes a broader understanding of experimentation and adds material on gene therapy, self-experimentation, and prisoners and slaves as experimental subjects. A new chapter brings the story up to the present while reflecting on the current regulatory scene, new developments in science, and emerging genomics. Experimenting with Humans and Animals offers readers a context within which to understand more fully the responsibility we all bear for the suffering inflicted on other living beings in the name of scientific knowledge.","ISBN":"978-1-4214-4405-5","language":"en","note":"DOI: 10.56021/9781421444062","publisher":"Johns Hopkins University Press","source":"www.press.jhu.edu","title":"Experimenting with Humans and Animals","URL":"https://www.press.jhu.edu/books/title/12681/experimenting-humans-and-animals","author":[{"family":"Anita Guerrini","given":"Ph D."}],"accessed":{"date-parts":[["2024",11,6]]},"issued":{"date-parts":[["2022"]]}}}],"schema":"https://github.com/citation-style-language/schema/raw/master/csl-citation.json"} </w:instrText>
      </w:r>
      <w:r>
        <w:rPr>
          <w:rFonts w:cstheme="minorHAnsi"/>
        </w:rPr>
        <w:fldChar w:fldCharType="separate"/>
      </w:r>
      <w:r w:rsidRPr="00037E81">
        <w:rPr>
          <w:rFonts w:ascii="Calibri" w:hAnsi="Calibri" w:cs="Calibri"/>
          <w:lang w:val="en-US"/>
        </w:rPr>
        <w:t>(Anita Guerrini 2022)</w:t>
      </w:r>
      <w:r>
        <w:rPr>
          <w:rFonts w:cstheme="minorHAnsi"/>
        </w:rPr>
        <w:fldChar w:fldCharType="end"/>
      </w:r>
      <w:r w:rsidRPr="00037E81">
        <w:rPr>
          <w:rFonts w:cstheme="minorHAnsi"/>
          <w:lang w:val="en-US"/>
        </w:rPr>
        <w:t xml:space="preserve">. The mechanistic view of animals championed by René Descartes during the Renaissance further encouraged scientific experimentation, although it also sparked enduring ethical debates about animal suffering and consciousness (Descartes, 1989; Bentham, 1823). Over time, rodents, particularly mice and rats, became the preferred models due to their small size, rapid reproduction, and low maintenance costs, making them ideal subjects for research </w:t>
      </w:r>
      <w:r w:rsidRPr="00424B72">
        <w:rPr>
          <w:rFonts w:cstheme="minorHAnsi"/>
        </w:rPr>
        <w:fldChar w:fldCharType="begin"/>
      </w:r>
      <w:r w:rsidRPr="00037E81">
        <w:rPr>
          <w:rFonts w:cstheme="minorHAnsi"/>
          <w:lang w:val="en-US"/>
        </w:rPr>
        <w:instrText xml:space="preserve"> ADDIN ZOTERO_ITEM CSL_CITATION {"citationID":"NbrJfylT","properties":{"formattedCitation":"(Baumans 2007)","plainCitation":"(Baumans 2007)","noteIndex":0},"citationItems":[{"id":1636,"uris":["http://zotero.org/users/5902232/items/53VCT7FJ"],"itemData":{"id":1636,"type":"chapter","container-title":"The Welfare of Laboratory Animals","event-place":"Dordrecht","ISBN":"978-1-4020-2271-5","language":"en","note":"DOI: 10.1007/978-1-4020-2271-5_7","page":"119-152","publisher":"Springer Netherlands","publisher-place":"Dordrecht","source":"Springer Link","title":"The welfare of laboratory mice","URL":"https://doi.org/10.1007/978-1-4020-2271-5_7","author":[{"family":"Baumans","given":"Vera"}],"editor":[{"family":"Kaliste","given":"Eila"}],"accessed":{"date-parts":[["2024",7,11]]},"issued":{"date-parts":[["2007"]]}}}],"schema":"https://github.com/citation-style-language/schema/raw/master/csl-citation.json"} </w:instrText>
      </w:r>
      <w:r w:rsidRPr="00424B72">
        <w:rPr>
          <w:rFonts w:cstheme="minorHAnsi"/>
        </w:rPr>
        <w:fldChar w:fldCharType="separate"/>
      </w:r>
      <w:r w:rsidRPr="00037E81">
        <w:rPr>
          <w:rFonts w:cstheme="minorHAnsi"/>
          <w:lang w:val="en-US"/>
        </w:rPr>
        <w:t>(Baumans 2007)</w:t>
      </w:r>
      <w:r w:rsidRPr="00424B72">
        <w:rPr>
          <w:rFonts w:cstheme="minorHAnsi"/>
        </w:rPr>
        <w:fldChar w:fldCharType="end"/>
      </w:r>
      <w:r w:rsidRPr="00037E81">
        <w:rPr>
          <w:rFonts w:cstheme="minorHAnsi"/>
          <w:lang w:val="en-US"/>
        </w:rPr>
        <w:t xml:space="preserve">. In cancer research, Knowledge gained from animal research continues to enhance the well-being of not only humans but also domestic, pet, and wild animals </w:t>
      </w:r>
      <w:r w:rsidRPr="00424B72">
        <w:rPr>
          <w:rFonts w:cstheme="minorHAnsi"/>
        </w:rPr>
        <w:fldChar w:fldCharType="begin"/>
      </w:r>
      <w:r w:rsidRPr="00037E81">
        <w:rPr>
          <w:rFonts w:cstheme="minorHAnsi"/>
          <w:lang w:val="en-US"/>
        </w:rPr>
        <w:instrText xml:space="preserve"> ADDIN ZOTERO_ITEM CSL_CITATION {"citationID":"mbUrd0vI","properties":{"formattedCitation":"(Kojima, Seidle, und Spielmann 2019)","plainCitation":"(Kojima, Seidle, und Spielmann 2019)","noteIndex":0},"citationItems":[{"id":3112,"uris":["http://zotero.org/users/5902232/items/YILHKX4I"],"itemData":{"id":3112,"type":"book","abstract":"This open access book presents recent advances in the pure sciences that are of significance in the quest for alternatives to the use of animals in research and describes a variety of practical applications of the three key guiding principles for the more ethical use of animals in experiments – replacement, reduction, and refinement, collectively known as the 3Rs. Important examples from across the world of implementation of the 3Rs in the testing of cosmetics, chemicals, pesticides, and biologics, including vaccines, are described, with additional information on relevant regulations. The coverage also encompasses emerging approaches to alternative tests and the 3Rs. The book is based on the most informative contributions delivered at the Asian Congress 2016 on Alternatives and Animal Use in the Life Sciences. It will be of value for those working in R&amp;D, for graduate students, and for educators in various fields, including the pharmaceutical and cosmetic sciences, pharmacology, toxicology, and animal welfare. The free, open access distribution of Alternatives to Animal Testing is enabled by the Creative Commons Attribution license in International version 4: CC BY 4.0.","ISBN":"9789811324468","note":"DOI: 10.1007/978-981-13-2447-5","source":"ResearchGate","title":"Alternatives to Animal Testing Proceedings of Asian Congress 2016: Proceedings of Asian Congress 2016","title-short":"Alternatives to Animal Testing Proceedings of Asian Congress 2016","author":[{"family":"Kojima","given":"Hajime"},{"family":"Seidle","given":"Troy"},{"family":"Spielmann","given":"Horst"}],"issued":{"date-parts":[["2019",1,1]]}}}],"schema":"https://github.com/citation-style-language/schema/raw/master/csl-citation.json"} </w:instrText>
      </w:r>
      <w:r w:rsidRPr="00424B72">
        <w:rPr>
          <w:rFonts w:cstheme="minorHAnsi"/>
        </w:rPr>
        <w:fldChar w:fldCharType="separate"/>
      </w:r>
      <w:r w:rsidRPr="00037E81">
        <w:rPr>
          <w:rFonts w:cstheme="minorHAnsi"/>
          <w:lang w:val="en-US"/>
        </w:rPr>
        <w:t>(Kojima, Seidle, und Spielmann 2019)</w:t>
      </w:r>
      <w:r w:rsidRPr="00424B72">
        <w:rPr>
          <w:rFonts w:cstheme="minorHAnsi"/>
        </w:rPr>
        <w:fldChar w:fldCharType="end"/>
      </w:r>
      <w:r w:rsidRPr="00037E81">
        <w:rPr>
          <w:rFonts w:cstheme="minorHAnsi"/>
          <w:lang w:val="en-US"/>
        </w:rPr>
        <w:t xml:space="preserve">. The discovery of antibiotics such as penicillin, erythromycin, and tetracycline would not have been possible without the involvement of animal testing. These advancements highlight the critical role that animal research plays in developing medical treatments that benefit a wide range of species. </w:t>
      </w:r>
    </w:p>
    <w:p w:rsidR="00701CAF" w:rsidRPr="00037E81" w:rsidRDefault="005E70D7" w:rsidP="00037E81">
      <w:pPr>
        <w:spacing w:line="360" w:lineRule="auto"/>
        <w:jc w:val="both"/>
        <w:rPr>
          <w:rFonts w:cstheme="minorHAnsi"/>
          <w:i/>
          <w:color w:val="212121"/>
          <w:shd w:val="clear" w:color="auto" w:fill="FFFFFF"/>
          <w:lang w:val="en-US"/>
        </w:rPr>
      </w:pPr>
      <w:r w:rsidRPr="00037E81">
        <w:rPr>
          <w:rFonts w:cstheme="minorHAnsi"/>
          <w:i/>
          <w:color w:val="212121"/>
          <w:shd w:val="clear" w:color="auto" w:fill="FFFFFF"/>
          <w:lang w:val="en-US"/>
        </w:rPr>
        <w:t>3. The ethical discussion around animal experimentation is robust and provides multiple philosophical frameworks, such as utilitarianism, deontology, and contractarianism. While the ethical perspective is well-argued, it alone might not be sufficient to make the case for or against animal research. The authors could enhance the ethical discussion by integrating more real-world examples of how these ethical considerations have shaped policy or led to alternatives like organoids.</w:t>
      </w:r>
    </w:p>
    <w:p w:rsidR="00D82D23" w:rsidRPr="00037E81" w:rsidRDefault="008270C7" w:rsidP="00037E81">
      <w:pPr>
        <w:pStyle w:val="StandardWeb"/>
        <w:spacing w:line="360" w:lineRule="auto"/>
        <w:ind w:left="708"/>
        <w:jc w:val="both"/>
        <w:rPr>
          <w:rFonts w:asciiTheme="minorHAnsi" w:hAnsiTheme="minorHAnsi" w:cstheme="minorHAnsi"/>
          <w:sz w:val="22"/>
          <w:szCs w:val="22"/>
          <w:lang w:val="en-US"/>
        </w:rPr>
      </w:pPr>
      <w:r w:rsidRPr="00FA55A4">
        <w:rPr>
          <w:rFonts w:asciiTheme="minorHAnsi" w:hAnsiTheme="minorHAnsi" w:cstheme="minorHAnsi"/>
          <w:sz w:val="22"/>
          <w:szCs w:val="22"/>
          <w:highlight w:val="green"/>
          <w:lang w:val="en-US"/>
        </w:rPr>
        <w:t>Response:</w:t>
      </w:r>
      <w:r w:rsidR="00C25F85" w:rsidRPr="000A3587">
        <w:rPr>
          <w:rFonts w:asciiTheme="minorHAnsi" w:hAnsiTheme="minorHAnsi" w:cstheme="minorHAnsi"/>
          <w:sz w:val="22"/>
          <w:szCs w:val="22"/>
          <w:lang w:val="en-US"/>
        </w:rPr>
        <w:t xml:space="preserve"> </w:t>
      </w:r>
      <w:r w:rsidR="00C536D6">
        <w:rPr>
          <w:rFonts w:asciiTheme="minorHAnsi" w:hAnsiTheme="minorHAnsi" w:cstheme="minorHAnsi"/>
          <w:sz w:val="22"/>
          <w:szCs w:val="22"/>
          <w:lang w:val="en-US"/>
        </w:rPr>
        <w:t>thank you for the comment. A</w:t>
      </w:r>
      <w:r w:rsidR="00C25F85" w:rsidRPr="000A3587">
        <w:rPr>
          <w:rFonts w:asciiTheme="minorHAnsi" w:hAnsiTheme="minorHAnsi" w:cstheme="minorHAnsi"/>
          <w:sz w:val="22"/>
          <w:szCs w:val="22"/>
          <w:lang w:val="en-US"/>
        </w:rPr>
        <w:t>s this comment aligns with the 2</w:t>
      </w:r>
      <w:r w:rsidR="00C25F85" w:rsidRPr="000A3587">
        <w:rPr>
          <w:rFonts w:asciiTheme="minorHAnsi" w:hAnsiTheme="minorHAnsi" w:cstheme="minorHAnsi"/>
          <w:sz w:val="22"/>
          <w:szCs w:val="22"/>
          <w:vertAlign w:val="superscript"/>
          <w:lang w:val="en-US"/>
        </w:rPr>
        <w:t>nd</w:t>
      </w:r>
      <w:r w:rsidR="00C25F85" w:rsidRPr="000A3587">
        <w:rPr>
          <w:rFonts w:asciiTheme="minorHAnsi" w:hAnsiTheme="minorHAnsi" w:cstheme="minorHAnsi"/>
          <w:sz w:val="22"/>
          <w:szCs w:val="22"/>
          <w:lang w:val="en-US"/>
        </w:rPr>
        <w:t xml:space="preserve"> reviewer critic on limited sources for building a narrative review,</w:t>
      </w:r>
      <w:r w:rsidRPr="000A3587">
        <w:rPr>
          <w:rFonts w:asciiTheme="minorHAnsi" w:hAnsiTheme="minorHAnsi" w:cstheme="minorHAnsi"/>
          <w:sz w:val="22"/>
          <w:szCs w:val="22"/>
          <w:lang w:val="en-US"/>
        </w:rPr>
        <w:t xml:space="preserve"> </w:t>
      </w:r>
      <w:r w:rsidR="00C25F85" w:rsidRPr="000A3587">
        <w:rPr>
          <w:rFonts w:asciiTheme="minorHAnsi" w:hAnsiTheme="minorHAnsi" w:cstheme="minorHAnsi"/>
          <w:sz w:val="22"/>
          <w:szCs w:val="22"/>
          <w:lang w:val="en-US"/>
        </w:rPr>
        <w:t xml:space="preserve">the second section “Ethical Perspective: Evidence and Animal” is completely rewritten using other sources than Olsson’s (in response </w:t>
      </w:r>
      <w:r w:rsidR="00C25F85" w:rsidRPr="000A3587">
        <w:rPr>
          <w:rFonts w:asciiTheme="minorHAnsi" w:hAnsiTheme="minorHAnsi" w:cstheme="minorHAnsi"/>
          <w:sz w:val="22"/>
          <w:szCs w:val="22"/>
          <w:lang w:val="en-US"/>
        </w:rPr>
        <w:lastRenderedPageBreak/>
        <w:t>to the 2</w:t>
      </w:r>
      <w:r w:rsidR="00C25F85" w:rsidRPr="000A3587">
        <w:rPr>
          <w:rFonts w:asciiTheme="minorHAnsi" w:hAnsiTheme="minorHAnsi" w:cstheme="minorHAnsi"/>
          <w:sz w:val="22"/>
          <w:szCs w:val="22"/>
          <w:vertAlign w:val="superscript"/>
          <w:lang w:val="en-US"/>
        </w:rPr>
        <w:t>nd</w:t>
      </w:r>
      <w:r w:rsidR="00C25F85" w:rsidRPr="000A3587">
        <w:rPr>
          <w:rFonts w:asciiTheme="minorHAnsi" w:hAnsiTheme="minorHAnsi" w:cstheme="minorHAnsi"/>
          <w:sz w:val="22"/>
          <w:szCs w:val="22"/>
          <w:lang w:val="en-US"/>
        </w:rPr>
        <w:t xml:space="preserve"> reviewer) and more examples incorporated within the subsections (in response to the 1</w:t>
      </w:r>
      <w:r w:rsidR="00C25F85" w:rsidRPr="000A3587">
        <w:rPr>
          <w:rFonts w:asciiTheme="minorHAnsi" w:hAnsiTheme="minorHAnsi" w:cstheme="minorHAnsi"/>
          <w:sz w:val="22"/>
          <w:szCs w:val="22"/>
          <w:vertAlign w:val="superscript"/>
          <w:lang w:val="en-US"/>
        </w:rPr>
        <w:t>st</w:t>
      </w:r>
      <w:r w:rsidR="00C25F85" w:rsidRPr="000A3587">
        <w:rPr>
          <w:rFonts w:asciiTheme="minorHAnsi" w:hAnsiTheme="minorHAnsi" w:cstheme="minorHAnsi"/>
          <w:sz w:val="22"/>
          <w:szCs w:val="22"/>
          <w:lang w:val="en-US"/>
        </w:rPr>
        <w:t xml:space="preserve"> reviewer) . </w:t>
      </w:r>
    </w:p>
    <w:p w:rsidR="00701CAF" w:rsidRPr="000A3587" w:rsidRDefault="005E70D7" w:rsidP="00037E81">
      <w:pPr>
        <w:spacing w:line="360" w:lineRule="auto"/>
        <w:jc w:val="both"/>
        <w:rPr>
          <w:rFonts w:cstheme="minorHAnsi"/>
          <w:i/>
          <w:color w:val="212121"/>
          <w:shd w:val="clear" w:color="auto" w:fill="FFFFFF"/>
          <w:lang w:val="en-US"/>
        </w:rPr>
      </w:pPr>
      <w:r w:rsidRPr="000A3587">
        <w:rPr>
          <w:rFonts w:cstheme="minorHAnsi"/>
          <w:i/>
          <w:color w:val="212121"/>
          <w:shd w:val="clear" w:color="auto" w:fill="FFFFFF"/>
          <w:lang w:val="en-US"/>
        </w:rPr>
        <w:t xml:space="preserve">4. The manuscript is focused on cancer research, a field where pharmacogenomics and precision medicine are well-advanced. While it touches on the potential of personalized approaches in other diseases, it does not provide sufficient evidence to show that the conclusions drawn in oncology would be as applicable in </w:t>
      </w:r>
      <w:r w:rsidRPr="00037E81">
        <w:rPr>
          <w:rFonts w:cstheme="minorHAnsi"/>
          <w:i/>
          <w:color w:val="212121"/>
          <w:shd w:val="clear" w:color="auto" w:fill="FFFFFF"/>
          <w:lang w:val="en-US"/>
        </w:rPr>
        <w:t>other fields of medicine</w:t>
      </w:r>
      <w:r w:rsidRPr="000A3587">
        <w:rPr>
          <w:rFonts w:cstheme="minorHAnsi"/>
          <w:i/>
          <w:color w:val="212121"/>
          <w:shd w:val="clear" w:color="auto" w:fill="FFFFFF"/>
          <w:lang w:val="en-US"/>
        </w:rPr>
        <w:t>. Expanding this discussion could strengthen the manuscript's relevance to a broader medical audience especially that the specificity required in PM and cancer treatment does not easily translate to other multifactorial diseases.</w:t>
      </w:r>
    </w:p>
    <w:p w:rsidR="00037E81" w:rsidRDefault="00E024BD" w:rsidP="00037E81">
      <w:pPr>
        <w:spacing w:line="360" w:lineRule="auto"/>
        <w:ind w:left="708"/>
        <w:jc w:val="both"/>
        <w:rPr>
          <w:rFonts w:cstheme="minorHAnsi"/>
          <w:color w:val="212121"/>
          <w:lang w:val="en-US"/>
        </w:rPr>
      </w:pPr>
      <w:r w:rsidRPr="00FA55A4">
        <w:rPr>
          <w:rFonts w:cstheme="minorHAnsi"/>
          <w:color w:val="212121"/>
          <w:highlight w:val="green"/>
          <w:lang w:val="en-US"/>
        </w:rPr>
        <w:t>Response:</w:t>
      </w:r>
      <w:r w:rsidRPr="000A3587">
        <w:rPr>
          <w:rFonts w:cstheme="minorHAnsi"/>
          <w:color w:val="212121"/>
          <w:lang w:val="en-US"/>
        </w:rPr>
        <w:t xml:space="preserve"> it is</w:t>
      </w:r>
      <w:r w:rsidR="005B1CB6">
        <w:rPr>
          <w:rFonts w:cstheme="minorHAnsi"/>
          <w:color w:val="212121"/>
          <w:lang w:val="en-US"/>
        </w:rPr>
        <w:t xml:space="preserve"> indeed</w:t>
      </w:r>
      <w:r w:rsidRPr="000A3587">
        <w:rPr>
          <w:rFonts w:cstheme="minorHAnsi"/>
          <w:color w:val="212121"/>
          <w:lang w:val="en-US"/>
        </w:rPr>
        <w:t xml:space="preserve"> a valid point,</w:t>
      </w:r>
      <w:r w:rsidR="005B1CB6">
        <w:rPr>
          <w:rFonts w:cstheme="minorHAnsi"/>
          <w:color w:val="212121"/>
          <w:lang w:val="en-US"/>
        </w:rPr>
        <w:t xml:space="preserve"> thank you.</w:t>
      </w:r>
      <w:r w:rsidRPr="000A3587">
        <w:rPr>
          <w:rFonts w:cstheme="minorHAnsi"/>
          <w:color w:val="212121"/>
          <w:lang w:val="en-US"/>
        </w:rPr>
        <w:t xml:space="preserve"> </w:t>
      </w:r>
      <w:r w:rsidR="005B1CB6" w:rsidRPr="000A3587">
        <w:rPr>
          <w:rFonts w:cstheme="minorHAnsi"/>
          <w:color w:val="212121"/>
          <w:lang w:val="en-US"/>
        </w:rPr>
        <w:t xml:space="preserve">The fact that we have focused on cancer, which as you point out, is advanced, is to show that even in cases such as cancer where the knowledge seems to be there, the translation is </w:t>
      </w:r>
      <w:r w:rsidR="001C5423">
        <w:rPr>
          <w:rFonts w:cstheme="minorHAnsi"/>
          <w:color w:val="212121"/>
          <w:lang w:val="en-US"/>
        </w:rPr>
        <w:t>not entirely successful</w:t>
      </w:r>
      <w:r w:rsidR="005B1CB6" w:rsidRPr="000A3587">
        <w:rPr>
          <w:rFonts w:cstheme="minorHAnsi"/>
          <w:color w:val="212121"/>
          <w:lang w:val="en-US"/>
        </w:rPr>
        <w:t xml:space="preserve">. </w:t>
      </w:r>
      <w:r w:rsidR="005B1CB6">
        <w:rPr>
          <w:rFonts w:cstheme="minorHAnsi"/>
          <w:color w:val="212121"/>
          <w:lang w:val="en-US"/>
        </w:rPr>
        <w:t xml:space="preserve">Although </w:t>
      </w:r>
      <w:r w:rsidR="009D1AE2" w:rsidRPr="000A3587">
        <w:rPr>
          <w:rFonts w:cstheme="minorHAnsi"/>
          <w:color w:val="212121"/>
          <w:lang w:val="en-US"/>
        </w:rPr>
        <w:t>we would like to</w:t>
      </w:r>
      <w:r w:rsidRPr="000A3587">
        <w:rPr>
          <w:rFonts w:cstheme="minorHAnsi"/>
          <w:color w:val="212121"/>
          <w:lang w:val="en-US"/>
        </w:rPr>
        <w:t xml:space="preserve"> focus on one example rather than providing a broader one</w:t>
      </w:r>
      <w:r w:rsidR="005B1CB6">
        <w:rPr>
          <w:rFonts w:cstheme="minorHAnsi"/>
          <w:color w:val="212121"/>
          <w:lang w:val="en-US"/>
        </w:rPr>
        <w:t xml:space="preserve"> in the interest of a more focused study, in our response to the comments provided by the reviewers, we </w:t>
      </w:r>
      <w:r w:rsidR="001C5423">
        <w:rPr>
          <w:rFonts w:cstheme="minorHAnsi"/>
          <w:color w:val="212121"/>
          <w:lang w:val="en-US"/>
        </w:rPr>
        <w:t>have</w:t>
      </w:r>
      <w:r w:rsidR="005B1CB6">
        <w:rPr>
          <w:rFonts w:cstheme="minorHAnsi"/>
          <w:color w:val="212121"/>
          <w:lang w:val="en-US"/>
        </w:rPr>
        <w:t xml:space="preserve"> broaden</w:t>
      </w:r>
      <w:r w:rsidR="001C5423">
        <w:rPr>
          <w:rFonts w:cstheme="minorHAnsi"/>
          <w:color w:val="212121"/>
          <w:lang w:val="en-US"/>
        </w:rPr>
        <w:t>ed</w:t>
      </w:r>
      <w:r w:rsidR="005B1CB6">
        <w:rPr>
          <w:rFonts w:cstheme="minorHAnsi"/>
          <w:color w:val="212121"/>
          <w:lang w:val="en-US"/>
        </w:rPr>
        <w:t xml:space="preserve"> the scope</w:t>
      </w:r>
      <w:r w:rsidR="001C5423">
        <w:rPr>
          <w:rFonts w:cstheme="minorHAnsi"/>
          <w:color w:val="212121"/>
          <w:lang w:val="en-US"/>
        </w:rPr>
        <w:t xml:space="preserve"> in most of the parts</w:t>
      </w:r>
      <w:r w:rsidR="005B1CB6">
        <w:rPr>
          <w:rFonts w:cstheme="minorHAnsi"/>
          <w:color w:val="212121"/>
          <w:lang w:val="en-US"/>
        </w:rPr>
        <w:t xml:space="preserve">. </w:t>
      </w:r>
      <w:r w:rsidR="001C5423">
        <w:rPr>
          <w:rFonts w:cstheme="minorHAnsi"/>
          <w:color w:val="212121"/>
          <w:lang w:val="en-US"/>
        </w:rPr>
        <w:t>Additionally</w:t>
      </w:r>
      <w:r w:rsidR="00CE7539" w:rsidRPr="000A3587">
        <w:rPr>
          <w:rFonts w:cstheme="minorHAnsi"/>
          <w:color w:val="212121"/>
          <w:lang w:val="en-US"/>
        </w:rPr>
        <w:t xml:space="preserve">, the following </w:t>
      </w:r>
      <w:r w:rsidR="009D1AE2" w:rsidRPr="000A3587">
        <w:rPr>
          <w:rFonts w:cstheme="minorHAnsi"/>
          <w:color w:val="212121"/>
          <w:lang w:val="en-US"/>
        </w:rPr>
        <w:t xml:space="preserve">(more general) </w:t>
      </w:r>
      <w:r w:rsidR="00CE7539" w:rsidRPr="000A3587">
        <w:rPr>
          <w:rFonts w:cstheme="minorHAnsi"/>
          <w:color w:val="212121"/>
          <w:lang w:val="en-US"/>
        </w:rPr>
        <w:t>lines are added</w:t>
      </w:r>
      <w:r w:rsidR="009D1AE2" w:rsidRPr="000A3587">
        <w:rPr>
          <w:rFonts w:cstheme="minorHAnsi"/>
          <w:color w:val="212121"/>
          <w:lang w:val="en-US"/>
        </w:rPr>
        <w:t xml:space="preserve"> to the text</w:t>
      </w:r>
      <w:r w:rsidR="00CE7539" w:rsidRPr="000A3587">
        <w:rPr>
          <w:rFonts w:cstheme="minorHAnsi"/>
          <w:color w:val="212121"/>
          <w:lang w:val="en-US"/>
        </w:rPr>
        <w:t>:</w:t>
      </w:r>
    </w:p>
    <w:p w:rsidR="00037E81" w:rsidRDefault="00CE7539" w:rsidP="00037E81">
      <w:pPr>
        <w:spacing w:line="360" w:lineRule="auto"/>
        <w:ind w:left="708"/>
        <w:jc w:val="both"/>
        <w:rPr>
          <w:rFonts w:cstheme="minorHAnsi"/>
          <w:lang w:val="en-US"/>
        </w:rPr>
      </w:pPr>
      <w:r w:rsidRPr="000A3587">
        <w:rPr>
          <w:rFonts w:cstheme="minorHAnsi"/>
          <w:color w:val="000000"/>
          <w:lang w:val="en-US"/>
        </w:rPr>
        <w:t xml:space="preserve">Researchers </w:t>
      </w:r>
      <w:r w:rsidRPr="000A3587">
        <w:rPr>
          <w:rFonts w:cstheme="minorHAnsi"/>
          <w:color w:val="000000"/>
        </w:rPr>
        <w:fldChar w:fldCharType="begin"/>
      </w:r>
      <w:r w:rsidR="00D42694" w:rsidRPr="000A3587">
        <w:rPr>
          <w:rFonts w:cstheme="minorHAnsi"/>
          <w:color w:val="000000"/>
          <w:lang w:val="en-US"/>
        </w:rPr>
        <w:instrText xml:space="preserve"> ADDIN ZOTERO_ITEM CSL_CITATION {"citationID":"a6VbgX9d","properties":{"formattedCitation":"(Landis et al., 2012)","plainCitation":"(Landis et al., 2012)","noteIndex":0},"citationItems":[{"id":2502,"uris":["http://zotero.org/users/5902232/items/74EMGFVN"],"itemData":{"id":2502,"type":"article-journal","abstract":"Deficiencies in methods reporting in animal experimentation lead to difficulties in reproducing experiments; the authors propose a set of reporting standards to improve scientific communication and study design.","container-title":"Nature","DOI":"10.1038/nature11556","ISSN":"1476-4687","issue":"7419","language":"en","license":"2012 The Author(s)","note":"publisher: Nature Publishing Group","page":"187-191","source":"www.nature.com","title":"A call for transparent reporting to optimize the predictive value of preclinical research","volume":"490","author":[{"family":"Landis","given":"Story C."},{"family":"Amara","given":"Susan G."},{"family":"Asadullah","given":"Khusru"},{"family":"Austin","given":"Chris P."},{"family":"Blumenstein","given":"Robi"},{"family":"Bradley","given":"Eileen W."},{"family":"Crystal","given":"Ronald G."},{"family":"Darnell","given":"Robert B."},{"family":"Ferrante","given":"Robert J."},{"family":"Fillit","given":"Howard"},{"family":"Finkelstein","given":"Robert"},{"family":"Fisher","given":"Marc"},{"family":"Gendelman","given":"Howard E."},{"family":"Golub","given":"Robert M."},{"family":"Goudreau","given":"John L."},{"family":"Gross","given":"Robert A."},{"family":"Gubitz","given":"Amelie K."},{"family":"Hesterlee","given":"Sharon E."},{"family":"Howells","given":"David W."},{"family":"Huguenard","given":"John"},{"family":"Kelner","given":"Katrina"},{"family":"Koroshetz","given":"Walter"},{"family":"Krainc","given":"Dimitri"},{"family":"Lazic","given":"Stanley E."},{"family":"Levine","given":"Michael S."},{"family":"Macleod","given":"Malcolm R."},{"family":"McCall","given":"John M."},{"family":"Moxley III","given":"Richard T."},{"family":"Narasimhan","given":"Kalyani"},{"family":"Noble","given":"Linda J."},{"family":"Perrin","given":"Steve"},{"family":"Porter","given":"John D."},{"family":"Steward","given":"Oswald"},{"family":"Unger","given":"Ellis"},{"family":"Utz","given":"Ursula"},{"family":"Silberberg","given":"Shai D."}],"issued":{"date-parts":[["2012",10]]}}}],"schema":"https://github.com/citation-style-language/schema/raw/master/csl-citation.json"} </w:instrText>
      </w:r>
      <w:r w:rsidRPr="000A3587">
        <w:rPr>
          <w:rFonts w:cstheme="minorHAnsi"/>
          <w:color w:val="000000"/>
        </w:rPr>
        <w:fldChar w:fldCharType="separate"/>
      </w:r>
      <w:r w:rsidR="00D42694" w:rsidRPr="000A3587">
        <w:rPr>
          <w:rFonts w:cstheme="minorHAnsi"/>
          <w:lang w:val="en-US"/>
        </w:rPr>
        <w:t>(Landis et al., 2012)</w:t>
      </w:r>
      <w:r w:rsidRPr="000A3587">
        <w:rPr>
          <w:rFonts w:cstheme="minorHAnsi"/>
          <w:color w:val="000000"/>
        </w:rPr>
        <w:fldChar w:fldCharType="end"/>
      </w:r>
      <w:r w:rsidRPr="000A3587">
        <w:rPr>
          <w:rFonts w:cstheme="minorHAnsi"/>
          <w:color w:val="000000"/>
          <w:lang w:val="en-US"/>
        </w:rPr>
        <w:t xml:space="preserve"> report the same pattern of unreliability and </w:t>
      </w:r>
      <w:proofErr w:type="spellStart"/>
      <w:r w:rsidRPr="000A3587">
        <w:rPr>
          <w:rFonts w:cstheme="minorHAnsi"/>
          <w:color w:val="000000"/>
          <w:lang w:val="en-US"/>
        </w:rPr>
        <w:t>unreplicability</w:t>
      </w:r>
      <w:proofErr w:type="spellEnd"/>
      <w:r w:rsidRPr="000A3587">
        <w:rPr>
          <w:rFonts w:cstheme="minorHAnsi"/>
          <w:color w:val="000000"/>
          <w:lang w:val="en-US"/>
        </w:rPr>
        <w:t xml:space="preserve"> in spinal cord injury, stroke, Parkinson’s disease and multiple sclerosis.</w:t>
      </w:r>
      <w:r w:rsidR="00D44051" w:rsidRPr="000A3587">
        <w:rPr>
          <w:rFonts w:cstheme="minorHAnsi"/>
          <w:color w:val="000000"/>
          <w:lang w:val="en-US"/>
        </w:rPr>
        <w:t xml:space="preserve"> </w:t>
      </w:r>
      <w:r w:rsidR="00D44051" w:rsidRPr="000A3587">
        <w:rPr>
          <w:rFonts w:cstheme="minorHAnsi"/>
          <w:lang w:val="en-US"/>
        </w:rPr>
        <w:t>Furthermore, in cases like Alzheimer’s disease, over 99% of clinical trials fail</w:t>
      </w:r>
      <w:r w:rsidR="00D42694" w:rsidRPr="000A3587">
        <w:rPr>
          <w:rFonts w:cstheme="minorHAnsi"/>
          <w:lang w:val="en-US"/>
        </w:rPr>
        <w:t>, with</w:t>
      </w:r>
      <w:r w:rsidR="00D44051" w:rsidRPr="000A3587">
        <w:rPr>
          <w:rFonts w:cstheme="minorHAnsi"/>
          <w:lang w:val="en-US"/>
        </w:rPr>
        <w:t xml:space="preserve"> no animal model reliably predict</w:t>
      </w:r>
      <w:r w:rsidR="00D42694" w:rsidRPr="000A3587">
        <w:rPr>
          <w:rFonts w:cstheme="minorHAnsi"/>
          <w:lang w:val="en-US"/>
        </w:rPr>
        <w:t>ing</w:t>
      </w:r>
      <w:r w:rsidR="00D44051" w:rsidRPr="000A3587">
        <w:rPr>
          <w:rFonts w:cstheme="minorHAnsi"/>
          <w:lang w:val="en-US"/>
        </w:rPr>
        <w:t xml:space="preserve"> the clinical effectiveness of Alzheimer’s treatments</w:t>
      </w:r>
      <w:r w:rsidR="00D42694" w:rsidRPr="000A3587">
        <w:rPr>
          <w:rFonts w:cstheme="minorHAnsi"/>
          <w:lang w:val="en-US"/>
        </w:rPr>
        <w:t xml:space="preserve"> </w:t>
      </w:r>
      <w:r w:rsidR="00D42694" w:rsidRPr="000A3587">
        <w:rPr>
          <w:rFonts w:cstheme="minorHAnsi"/>
          <w:lang w:val="en-US"/>
        </w:rPr>
        <w:fldChar w:fldCharType="begin"/>
      </w:r>
      <w:r w:rsidR="00D42694" w:rsidRPr="000A3587">
        <w:rPr>
          <w:rFonts w:cstheme="minorHAnsi"/>
          <w:lang w:val="en-US"/>
        </w:rPr>
        <w:instrText xml:space="preserve"> ADDIN ZOTERO_ITEM CSL_CITATION {"citationID":"VgcBb3JY","properties":{"formattedCitation":"(Veening-Griffioen et al., 2019)","plainCitation":"(Veening-Griffioen et al., 2019)","noteIndex":0},"citationItems":[{"id":3215,"uris":["http://zotero.org/users/5902232/items/DG8SBXJW"],"itemData":{"id":3215,"type":"article-journal","abstract":"Clinical trial failures (&gt;99%) in Alzheimer's disease are in stark contrast to positive efficacy data in animals. We evaluated the correlation between animal and clinical efficacy outcomes (cognition) in Alzheimer's disease using data from registered drugs as well as interventions tested in phase II or III clinical trials for Alzheimer's disease. We identified 20 interventions, which were tested in 208 animal studies in 63 different animal models. Clinical outcome was correlated with animal results in 58% of cases. But, individual animal models showed divergent results across interventions, individual interventions showed divergent results across animal models, and animal model outcomes were determined with 16 different methods. This result is unsurprising due to poor external validity (what do we model) of the animal models. Although the animal models all share Alzheimer's disease symptoms, none represents the whole syndrome. Investigators did not motivate why one model was chosen over another, and did not consider the ways the disease phenomena were generated (spontaneous, (experimentally) induced or by genetic modification), or the species characteristics, which determine the outcomes. The explanation for the lack of correlation between animal and human outcomes can be manifold: the pathogenesis of Alzheimer's disease is not reflected in the animal model or the outcomes are not comparable. Our conclusion is that currently no animal models exist which are predictive for the efficacy of interventions for Alzheimer's disease.","container-title":"European Journal of Pharmacology","DOI":"10.1016/j.ejphar.2019.172524","ISSN":"1879-0712","journalAbbreviation":"Eur J Pharmacol","language":"eng","note":"PMID: 31291566","page":"172524","source":"PubMed","title":"Are some animal models more equal than others? A case study on the translational value of animal models of efficacy for Alzheimer's disease","title-short":"Are some animal models more equal than others?","volume":"859","author":[{"family":"Veening-Griffioen","given":"Désirée H."},{"family":"Ferreira","given":"Guilherme S."},{"family":"Meer","given":"Peter J. K.","non-dropping-particle":"van"},{"family":"Boon","given":"Wouter P. C."},{"family":"Gispen-de Wied","given":"Christine C."},{"family":"Moors","given":"Ellen H. M."},{"family":"Schellekens","given":"Huub"}],"issued":{"date-parts":[["2019",9,15]]}}}],"schema":"https://github.com/citation-style-language/schema/raw/master/csl-citation.json"} </w:instrText>
      </w:r>
      <w:r w:rsidR="00D42694" w:rsidRPr="000A3587">
        <w:rPr>
          <w:rFonts w:cstheme="minorHAnsi"/>
          <w:lang w:val="en-US"/>
        </w:rPr>
        <w:fldChar w:fldCharType="separate"/>
      </w:r>
      <w:r w:rsidR="00D42694" w:rsidRPr="000A3587">
        <w:rPr>
          <w:rFonts w:cstheme="minorHAnsi"/>
          <w:lang w:val="en-US"/>
        </w:rPr>
        <w:t>(Veening-Griffioen et al., 2019)</w:t>
      </w:r>
      <w:r w:rsidR="00D42694" w:rsidRPr="000A3587">
        <w:rPr>
          <w:rFonts w:cstheme="minorHAnsi"/>
          <w:lang w:val="en-US"/>
        </w:rPr>
        <w:fldChar w:fldCharType="end"/>
      </w:r>
      <w:r w:rsidR="00D42694" w:rsidRPr="000A3587">
        <w:rPr>
          <w:rFonts w:cstheme="minorHAnsi"/>
          <w:lang w:val="en-US"/>
        </w:rPr>
        <w:t xml:space="preserve"> </w:t>
      </w:r>
      <w:r w:rsidR="00D44051" w:rsidRPr="000A3587">
        <w:rPr>
          <w:rFonts w:cstheme="minorHAnsi"/>
          <w:lang w:val="en-US"/>
        </w:rPr>
        <w:t xml:space="preserve">. </w:t>
      </w:r>
    </w:p>
    <w:p w:rsidR="00701CAF" w:rsidRPr="00037E81" w:rsidRDefault="005E70D7" w:rsidP="00037E81">
      <w:pPr>
        <w:spacing w:line="360" w:lineRule="auto"/>
        <w:jc w:val="both"/>
        <w:rPr>
          <w:rFonts w:cstheme="minorHAnsi"/>
          <w:color w:val="212121"/>
          <w:lang w:val="en-US"/>
        </w:rPr>
      </w:pPr>
      <w:r w:rsidRPr="000A3587">
        <w:rPr>
          <w:rFonts w:cstheme="minorHAnsi"/>
          <w:i/>
          <w:color w:val="212121"/>
          <w:shd w:val="clear" w:color="auto" w:fill="FFFFFF"/>
          <w:lang w:val="en-US"/>
        </w:rPr>
        <w:t xml:space="preserve">5. Although the authors appropriately focus about the need to minimize animal suffering within the three </w:t>
      </w:r>
      <w:proofErr w:type="spellStart"/>
      <w:r w:rsidRPr="000A3587">
        <w:rPr>
          <w:rFonts w:cstheme="minorHAnsi"/>
          <w:i/>
          <w:color w:val="212121"/>
          <w:shd w:val="clear" w:color="auto" w:fill="FFFFFF"/>
          <w:lang w:val="en-US"/>
        </w:rPr>
        <w:t>Rs</w:t>
      </w:r>
      <w:proofErr w:type="spellEnd"/>
      <w:r w:rsidRPr="000A3587">
        <w:rPr>
          <w:rFonts w:cstheme="minorHAnsi"/>
          <w:i/>
          <w:color w:val="212121"/>
          <w:shd w:val="clear" w:color="auto" w:fill="FFFFFF"/>
          <w:lang w:val="en-US"/>
        </w:rPr>
        <w:t xml:space="preserve">, they fail to recognize that </w:t>
      </w:r>
      <w:r w:rsidRPr="00037E81">
        <w:rPr>
          <w:rFonts w:cstheme="minorHAnsi"/>
          <w:i/>
          <w:color w:val="212121"/>
          <w:shd w:val="clear" w:color="auto" w:fill="FFFFFF"/>
          <w:lang w:val="en-US"/>
        </w:rPr>
        <w:t>institutional and funding research committees have significantly evolved over the years in requiring strict protocols in animal humane handling and reduction of unnecessary suffering.</w:t>
      </w:r>
      <w:r w:rsidR="008270C7" w:rsidRPr="00037E81">
        <w:rPr>
          <w:rFonts w:cstheme="minorHAnsi"/>
          <w:i/>
          <w:color w:val="212121"/>
          <w:shd w:val="clear" w:color="auto" w:fill="FFFFFF"/>
          <w:lang w:val="en-US"/>
        </w:rPr>
        <w:t xml:space="preserve"> </w:t>
      </w:r>
    </w:p>
    <w:p w:rsidR="008270C7" w:rsidRPr="000A3587" w:rsidRDefault="008270C7" w:rsidP="00037E81">
      <w:pPr>
        <w:spacing w:line="360" w:lineRule="auto"/>
        <w:ind w:left="708"/>
        <w:jc w:val="both"/>
        <w:rPr>
          <w:rFonts w:cstheme="minorHAnsi"/>
          <w:color w:val="212121"/>
          <w:lang w:val="en-US"/>
        </w:rPr>
      </w:pPr>
      <w:r w:rsidRPr="00FA55A4">
        <w:rPr>
          <w:rFonts w:cstheme="minorHAnsi"/>
          <w:color w:val="212121"/>
          <w:highlight w:val="green"/>
          <w:lang w:val="en-US"/>
        </w:rPr>
        <w:t>Response:</w:t>
      </w:r>
      <w:r w:rsidRPr="000A3587">
        <w:rPr>
          <w:rFonts w:cstheme="minorHAnsi"/>
          <w:color w:val="212121"/>
          <w:lang w:val="en-US"/>
        </w:rPr>
        <w:t xml:space="preserve"> </w:t>
      </w:r>
      <w:r w:rsidR="00C25F85" w:rsidRPr="000A3587">
        <w:rPr>
          <w:rFonts w:cstheme="minorHAnsi"/>
          <w:color w:val="212121"/>
          <w:lang w:val="en-US"/>
        </w:rPr>
        <w:t xml:space="preserve">the following section is added. </w:t>
      </w:r>
    </w:p>
    <w:p w:rsidR="005B1CB6" w:rsidRPr="00037E81" w:rsidRDefault="005B1CB6" w:rsidP="00037E81">
      <w:pPr>
        <w:pStyle w:val="StandardWeb"/>
        <w:spacing w:line="360" w:lineRule="auto"/>
        <w:ind w:left="708"/>
        <w:jc w:val="both"/>
        <w:rPr>
          <w:rFonts w:asciiTheme="minorHAnsi" w:hAnsiTheme="minorHAnsi" w:cstheme="minorHAnsi"/>
          <w:color w:val="000000"/>
          <w:sz w:val="22"/>
          <w:szCs w:val="22"/>
          <w:lang w:val="en-US"/>
        </w:rPr>
      </w:pPr>
      <w:r w:rsidRPr="00037E81">
        <w:rPr>
          <w:rFonts w:asciiTheme="minorHAnsi" w:hAnsiTheme="minorHAnsi" w:cstheme="minorHAnsi"/>
          <w:color w:val="000000"/>
          <w:sz w:val="22"/>
          <w:szCs w:val="22"/>
          <w:lang w:val="en-US"/>
        </w:rPr>
        <w:t xml:space="preserve">Since the introduction of the 3Rs, numerous initiatives have been established to promote alternative research methods. In 1969, the </w:t>
      </w:r>
      <w:r w:rsidRPr="00037E81">
        <w:rPr>
          <w:rFonts w:asciiTheme="minorHAnsi" w:hAnsiTheme="minorHAnsi" w:cstheme="minorHAnsi"/>
          <w:bCs/>
          <w:color w:val="000000"/>
          <w:sz w:val="22"/>
          <w:szCs w:val="22"/>
          <w:lang w:val="en-US"/>
        </w:rPr>
        <w:t>Fund for the Replacement of Animals in Medical Experiments (FRAME)</w:t>
      </w:r>
      <w:r w:rsidRPr="00037E81">
        <w:rPr>
          <w:rFonts w:asciiTheme="minorHAnsi" w:hAnsiTheme="minorHAnsi" w:cstheme="minorHAnsi"/>
          <w:color w:val="000000"/>
          <w:sz w:val="22"/>
          <w:szCs w:val="22"/>
          <w:lang w:val="en-US"/>
        </w:rPr>
        <w:t xml:space="preserve"> was founded, followed by the journal </w:t>
      </w:r>
      <w:r w:rsidRPr="00037E81">
        <w:rPr>
          <w:rFonts w:asciiTheme="minorHAnsi" w:hAnsiTheme="minorHAnsi" w:cstheme="minorHAnsi"/>
          <w:bCs/>
          <w:color w:val="000000"/>
          <w:sz w:val="22"/>
          <w:szCs w:val="22"/>
          <w:lang w:val="en-US"/>
        </w:rPr>
        <w:t>Alternatives to Laboratory Animals (ATLA)</w:t>
      </w:r>
      <w:r w:rsidRPr="00037E81">
        <w:rPr>
          <w:rFonts w:asciiTheme="minorHAnsi" w:hAnsiTheme="minorHAnsi" w:cstheme="minorHAnsi"/>
          <w:color w:val="000000"/>
          <w:sz w:val="22"/>
          <w:szCs w:val="22"/>
          <w:lang w:val="en-US"/>
        </w:rPr>
        <w:t xml:space="preserve">. In 1981, the </w:t>
      </w:r>
      <w:r w:rsidRPr="00037E81">
        <w:rPr>
          <w:rFonts w:asciiTheme="minorHAnsi" w:hAnsiTheme="minorHAnsi" w:cstheme="minorHAnsi"/>
          <w:bCs/>
          <w:color w:val="000000"/>
          <w:sz w:val="22"/>
          <w:szCs w:val="22"/>
          <w:lang w:val="en-US"/>
        </w:rPr>
        <w:t>Center for Alternatives to Animal Testing (CAAT)</w:t>
      </w:r>
      <w:r w:rsidRPr="00037E81">
        <w:rPr>
          <w:rFonts w:asciiTheme="minorHAnsi" w:hAnsiTheme="minorHAnsi" w:cstheme="minorHAnsi"/>
          <w:color w:val="000000"/>
          <w:sz w:val="22"/>
          <w:szCs w:val="22"/>
          <w:lang w:val="en-US"/>
        </w:rPr>
        <w:t xml:space="preserve"> was created at Johns Hopkins University, and the </w:t>
      </w:r>
      <w:r w:rsidRPr="00037E81">
        <w:rPr>
          <w:rFonts w:asciiTheme="minorHAnsi" w:hAnsiTheme="minorHAnsi" w:cstheme="minorHAnsi"/>
          <w:bCs/>
          <w:color w:val="000000"/>
          <w:sz w:val="22"/>
          <w:szCs w:val="22"/>
          <w:lang w:val="en-US"/>
        </w:rPr>
        <w:t>European Reference Laboratory for Alternatives to Animal Testing (EURL-ECVAM)</w:t>
      </w:r>
      <w:r w:rsidRPr="00037E81">
        <w:rPr>
          <w:rFonts w:asciiTheme="minorHAnsi" w:hAnsiTheme="minorHAnsi" w:cstheme="minorHAnsi"/>
          <w:color w:val="000000"/>
          <w:sz w:val="22"/>
          <w:szCs w:val="22"/>
          <w:lang w:val="en-US"/>
        </w:rPr>
        <w:t xml:space="preserve"> was founded in 1991 to enhance the acceptance of non-animal methods. In 2000, the </w:t>
      </w:r>
      <w:r w:rsidRPr="00037E81">
        <w:rPr>
          <w:rFonts w:asciiTheme="minorHAnsi" w:hAnsiTheme="minorHAnsi" w:cstheme="minorHAnsi"/>
          <w:bCs/>
          <w:color w:val="000000"/>
          <w:sz w:val="22"/>
          <w:szCs w:val="22"/>
          <w:lang w:val="en-US"/>
        </w:rPr>
        <w:t>U.S. Interagency Coordinating Committee on the Validation of Alternative Methods (ICCVAM)</w:t>
      </w:r>
      <w:r w:rsidRPr="00037E81">
        <w:rPr>
          <w:rFonts w:asciiTheme="minorHAnsi" w:hAnsiTheme="minorHAnsi" w:cstheme="minorHAnsi"/>
          <w:color w:val="000000"/>
          <w:sz w:val="22"/>
          <w:szCs w:val="22"/>
          <w:lang w:val="en-US"/>
        </w:rPr>
        <w:t xml:space="preserve"> was established to validate alternative toxicological tests. The </w:t>
      </w:r>
      <w:r w:rsidRPr="00037E81">
        <w:rPr>
          <w:rFonts w:asciiTheme="minorHAnsi" w:hAnsiTheme="minorHAnsi" w:cstheme="minorHAnsi"/>
          <w:bCs/>
          <w:color w:val="000000"/>
          <w:sz w:val="22"/>
          <w:szCs w:val="22"/>
          <w:lang w:val="en-US"/>
        </w:rPr>
        <w:t xml:space="preserve">Council for </w:t>
      </w:r>
      <w:r w:rsidRPr="00037E81">
        <w:rPr>
          <w:rFonts w:asciiTheme="minorHAnsi" w:hAnsiTheme="minorHAnsi" w:cstheme="minorHAnsi"/>
          <w:bCs/>
          <w:color w:val="000000"/>
          <w:sz w:val="22"/>
          <w:szCs w:val="22"/>
          <w:lang w:val="en-US"/>
        </w:rPr>
        <w:lastRenderedPageBreak/>
        <w:t>International Organizations of Medical Sciences (CIOMS)</w:t>
      </w:r>
      <w:r w:rsidRPr="00037E81">
        <w:rPr>
          <w:rFonts w:asciiTheme="minorHAnsi" w:hAnsiTheme="minorHAnsi" w:cstheme="minorHAnsi"/>
          <w:color w:val="000000"/>
          <w:sz w:val="22"/>
          <w:szCs w:val="22"/>
          <w:lang w:val="en-US"/>
        </w:rPr>
        <w:t xml:space="preserve"> published updated guiding principles in 2012, and the </w:t>
      </w:r>
      <w:r w:rsidRPr="00037E81">
        <w:rPr>
          <w:rFonts w:asciiTheme="minorHAnsi" w:hAnsiTheme="minorHAnsi" w:cstheme="minorHAnsi"/>
          <w:bCs/>
          <w:color w:val="000000"/>
          <w:sz w:val="22"/>
          <w:szCs w:val="22"/>
          <w:lang w:val="en-US"/>
        </w:rPr>
        <w:t>ISO 10993-2</w:t>
      </w:r>
      <w:r w:rsidRPr="00037E81">
        <w:rPr>
          <w:rFonts w:asciiTheme="minorHAnsi" w:hAnsiTheme="minorHAnsi" w:cstheme="minorHAnsi"/>
          <w:color w:val="000000"/>
          <w:sz w:val="22"/>
          <w:szCs w:val="22"/>
          <w:lang w:val="en-US"/>
        </w:rPr>
        <w:t xml:space="preserve"> standard was introduced in 1996 to incorporate animal welfare. Additionally, the </w:t>
      </w:r>
      <w:r w:rsidRPr="00037E81">
        <w:rPr>
          <w:rFonts w:asciiTheme="minorHAnsi" w:hAnsiTheme="minorHAnsi" w:cstheme="minorHAnsi"/>
          <w:bCs/>
          <w:color w:val="000000"/>
          <w:sz w:val="22"/>
          <w:szCs w:val="22"/>
          <w:lang w:val="en-US"/>
        </w:rPr>
        <w:t>World Animal Health Organization (OIE)</w:t>
      </w:r>
      <w:r w:rsidRPr="00037E81">
        <w:rPr>
          <w:rFonts w:asciiTheme="minorHAnsi" w:hAnsiTheme="minorHAnsi" w:cstheme="minorHAnsi"/>
          <w:color w:val="000000"/>
          <w:sz w:val="22"/>
          <w:szCs w:val="22"/>
          <w:lang w:val="en-US"/>
        </w:rPr>
        <w:t xml:space="preserve"> included animal welfare standards in its </w:t>
      </w:r>
      <w:r w:rsidRPr="00037E81">
        <w:rPr>
          <w:rFonts w:asciiTheme="minorHAnsi" w:hAnsiTheme="minorHAnsi" w:cstheme="minorHAnsi"/>
          <w:bCs/>
          <w:color w:val="000000"/>
          <w:sz w:val="22"/>
          <w:szCs w:val="22"/>
          <w:lang w:val="en-US"/>
        </w:rPr>
        <w:t>Terrestrial Animal Health Code</w:t>
      </w:r>
      <w:r w:rsidRPr="00037E81">
        <w:rPr>
          <w:rFonts w:asciiTheme="minorHAnsi" w:hAnsiTheme="minorHAnsi" w:cstheme="minorHAnsi"/>
          <w:color w:val="000000"/>
          <w:sz w:val="22"/>
          <w:szCs w:val="22"/>
          <w:lang w:val="en-US"/>
        </w:rPr>
        <w:t xml:space="preserve">. These initiatives reflect a global shift towards reducing animal testing and advancing humane research practices </w:t>
      </w:r>
      <w:r w:rsidRPr="005B1CB6">
        <w:rPr>
          <w:rFonts w:asciiTheme="minorHAnsi" w:hAnsiTheme="minorHAnsi" w:cstheme="minorHAnsi"/>
          <w:color w:val="000000"/>
          <w:sz w:val="22"/>
          <w:szCs w:val="22"/>
        </w:rPr>
        <w:fldChar w:fldCharType="begin"/>
      </w:r>
      <w:r w:rsidRPr="00037E81">
        <w:rPr>
          <w:rFonts w:asciiTheme="minorHAnsi" w:hAnsiTheme="minorHAnsi" w:cstheme="minorHAnsi"/>
          <w:color w:val="000000"/>
          <w:sz w:val="22"/>
          <w:szCs w:val="22"/>
          <w:lang w:val="en-US"/>
        </w:rPr>
        <w:instrText xml:space="preserve"> ADDIN ZOTERO_ITEM CSL_CITATION {"citationID":"IZSd2Yre","properties":{"formattedCitation":"(Kurosawa 2019)","plainCitation":"(Kurosawa 2019)","noteIndex":0},"citationItems":[{"id":3071,"uris":["http://zotero.org/users/5902232/items/TAF99IHV"],"itemData":{"id":3071,"type":"chapter","abstract":"Alternative research is currently conducted all over the world and its recent progress is remarkable as 3Rs research. This article describes a review of alternative research and 3Rs in the world, Asia and Japan.","ISBN":"9789811324468","note":"DOI: 10.1007/978-981-13-2447-5_4","page":"33-36","source":"ResearchGate","title":"Alternative Research (3Rs) in the World, Asia and Japan: Proceedings of Asian Congress 2016","title-short":"Alternative Research (3Rs) in the World, Asia and Japan","author":[{"family":"Kurosawa","given":"Tsutomu"}],"issued":{"date-parts":[["2019",1,1]]}}}],"schema":"https://github.com/citation-style-language/schema/raw/master/csl-citation.json"} </w:instrText>
      </w:r>
      <w:r w:rsidRPr="005B1CB6">
        <w:rPr>
          <w:rFonts w:asciiTheme="minorHAnsi" w:hAnsiTheme="minorHAnsi" w:cstheme="minorHAnsi"/>
          <w:color w:val="000000"/>
          <w:sz w:val="22"/>
          <w:szCs w:val="22"/>
        </w:rPr>
        <w:fldChar w:fldCharType="separate"/>
      </w:r>
      <w:r w:rsidRPr="00037E81">
        <w:rPr>
          <w:rFonts w:asciiTheme="minorHAnsi" w:hAnsiTheme="minorHAnsi" w:cstheme="minorHAnsi"/>
          <w:sz w:val="22"/>
          <w:szCs w:val="22"/>
          <w:lang w:val="en-US"/>
        </w:rPr>
        <w:t>(Kurosawa 2019)</w:t>
      </w:r>
      <w:r w:rsidRPr="005B1CB6">
        <w:rPr>
          <w:rFonts w:asciiTheme="minorHAnsi" w:hAnsiTheme="minorHAnsi" w:cstheme="minorHAnsi"/>
          <w:color w:val="000000"/>
          <w:sz w:val="22"/>
          <w:szCs w:val="22"/>
        </w:rPr>
        <w:fldChar w:fldCharType="end"/>
      </w:r>
      <w:r w:rsidRPr="00037E81">
        <w:rPr>
          <w:rFonts w:asciiTheme="minorHAnsi" w:hAnsiTheme="minorHAnsi" w:cstheme="minorHAnsi"/>
          <w:color w:val="000000"/>
          <w:sz w:val="22"/>
          <w:szCs w:val="22"/>
          <w:lang w:val="en-US"/>
        </w:rPr>
        <w:t xml:space="preserve">. </w:t>
      </w:r>
    </w:p>
    <w:p w:rsidR="00037E81" w:rsidRDefault="005B1CB6" w:rsidP="00037E81">
      <w:pPr>
        <w:pStyle w:val="StandardWeb"/>
        <w:spacing w:after="0" w:line="360" w:lineRule="auto"/>
        <w:ind w:left="708"/>
        <w:jc w:val="both"/>
        <w:rPr>
          <w:rFonts w:asciiTheme="minorHAnsi" w:hAnsiTheme="minorHAnsi" w:cstheme="minorHAnsi"/>
          <w:color w:val="212121"/>
          <w:sz w:val="22"/>
          <w:szCs w:val="22"/>
          <w:shd w:val="clear" w:color="auto" w:fill="FFFFFF"/>
          <w:lang w:val="en-US"/>
        </w:rPr>
      </w:pPr>
      <w:r w:rsidRPr="00037E81">
        <w:rPr>
          <w:rFonts w:asciiTheme="minorHAnsi" w:hAnsiTheme="minorHAnsi" w:cstheme="minorHAnsi"/>
          <w:color w:val="212121"/>
          <w:sz w:val="22"/>
          <w:szCs w:val="22"/>
          <w:shd w:val="clear" w:color="auto" w:fill="FFFFFF"/>
          <w:lang w:val="en-US"/>
        </w:rPr>
        <w:t>Significant progress has already been made by the scientific community, industry, and regulatory bodies in this area. The novel approaches discussed—incorporating cutting-edge computational technologies, bioengineering innovations, and big data analytics—are not entirely new. These methods are actively being developed to reduce the reliance on animal models in cancer research and treatment development, and are increasingly being integrated into mainstream cancer care strategies. Key examples include AI-driven cancer models for drug discovery (You et al., 2022), human microbiome models in cancer research (</w:t>
      </w:r>
      <w:proofErr w:type="spellStart"/>
      <w:r w:rsidRPr="00037E81">
        <w:rPr>
          <w:rFonts w:asciiTheme="minorHAnsi" w:hAnsiTheme="minorHAnsi" w:cstheme="minorHAnsi"/>
          <w:color w:val="212121"/>
          <w:sz w:val="22"/>
          <w:szCs w:val="22"/>
          <w:shd w:val="clear" w:color="auto" w:fill="FFFFFF"/>
          <w:lang w:val="en-US"/>
        </w:rPr>
        <w:t>Kandalai</w:t>
      </w:r>
      <w:proofErr w:type="spellEnd"/>
      <w:r w:rsidRPr="00037E81">
        <w:rPr>
          <w:rFonts w:asciiTheme="minorHAnsi" w:hAnsiTheme="minorHAnsi" w:cstheme="minorHAnsi"/>
          <w:color w:val="212121"/>
          <w:sz w:val="22"/>
          <w:szCs w:val="22"/>
          <w:shd w:val="clear" w:color="auto" w:fill="FFFFFF"/>
          <w:lang w:val="en-US"/>
        </w:rPr>
        <w:t xml:space="preserve"> et al., 2023), patient-derived tumor organoids (Yang et al., 2018), crowdsourced cancer data for virtual trials (Lee et al., 2017), CRISPR-based humanized models for targeted cancer therapy (</w:t>
      </w:r>
      <w:proofErr w:type="spellStart"/>
      <w:r w:rsidRPr="00037E81">
        <w:rPr>
          <w:rFonts w:asciiTheme="minorHAnsi" w:hAnsiTheme="minorHAnsi" w:cstheme="minorHAnsi"/>
          <w:color w:val="212121"/>
          <w:sz w:val="22"/>
          <w:szCs w:val="22"/>
          <w:shd w:val="clear" w:color="auto" w:fill="FFFFFF"/>
          <w:lang w:val="en-US"/>
        </w:rPr>
        <w:t>Chehelgerdi</w:t>
      </w:r>
      <w:proofErr w:type="spellEnd"/>
      <w:r w:rsidRPr="00037E81">
        <w:rPr>
          <w:rFonts w:asciiTheme="minorHAnsi" w:hAnsiTheme="minorHAnsi" w:cstheme="minorHAnsi"/>
          <w:color w:val="212121"/>
          <w:sz w:val="22"/>
          <w:szCs w:val="22"/>
          <w:shd w:val="clear" w:color="auto" w:fill="FFFFFF"/>
          <w:lang w:val="en-US"/>
        </w:rPr>
        <w:t xml:space="preserve"> et al., 2024), microfluidic-based screening (</w:t>
      </w:r>
      <w:proofErr w:type="spellStart"/>
      <w:r w:rsidRPr="00037E81">
        <w:rPr>
          <w:rFonts w:asciiTheme="minorHAnsi" w:hAnsiTheme="minorHAnsi" w:cstheme="minorHAnsi"/>
          <w:color w:val="212121"/>
          <w:sz w:val="22"/>
          <w:szCs w:val="22"/>
          <w:shd w:val="clear" w:color="auto" w:fill="FFFFFF"/>
          <w:lang w:val="en-US"/>
        </w:rPr>
        <w:t>Sibbits</w:t>
      </w:r>
      <w:proofErr w:type="spellEnd"/>
      <w:r w:rsidRPr="00037E81">
        <w:rPr>
          <w:rFonts w:asciiTheme="minorHAnsi" w:hAnsiTheme="minorHAnsi" w:cstheme="minorHAnsi"/>
          <w:color w:val="212121"/>
          <w:sz w:val="22"/>
          <w:szCs w:val="22"/>
          <w:shd w:val="clear" w:color="auto" w:fill="FFFFFF"/>
          <w:lang w:val="en-US"/>
        </w:rPr>
        <w:t xml:space="preserve"> et al., 2024), synthetic biology for cancer research (Zhu et al., 2024), and decentralized clinical trials using </w:t>
      </w:r>
      <w:proofErr w:type="spellStart"/>
      <w:r w:rsidRPr="00037E81">
        <w:rPr>
          <w:rFonts w:asciiTheme="minorHAnsi" w:hAnsiTheme="minorHAnsi" w:cstheme="minorHAnsi"/>
          <w:color w:val="212121"/>
          <w:sz w:val="22"/>
          <w:szCs w:val="22"/>
          <w:shd w:val="clear" w:color="auto" w:fill="FFFFFF"/>
          <w:lang w:val="en-US"/>
        </w:rPr>
        <w:t>blockchain</w:t>
      </w:r>
      <w:proofErr w:type="spellEnd"/>
      <w:r w:rsidRPr="00037E81">
        <w:rPr>
          <w:rFonts w:asciiTheme="minorHAnsi" w:hAnsiTheme="minorHAnsi" w:cstheme="minorHAnsi"/>
          <w:color w:val="212121"/>
          <w:sz w:val="22"/>
          <w:szCs w:val="22"/>
          <w:shd w:val="clear" w:color="auto" w:fill="FFFFFF"/>
          <w:lang w:val="en-US"/>
        </w:rPr>
        <w:t xml:space="preserve"> technology (Zhuang et al., 2020). These approaches represent a convergence of interdisciplinary strategies designed to create more accurate, human-relevant, and ethical models for cancer research, thereby advancing the broader goal of animal reduction.</w:t>
      </w:r>
    </w:p>
    <w:p w:rsidR="00037E81" w:rsidRDefault="005B1CB6" w:rsidP="00037E81">
      <w:pPr>
        <w:pStyle w:val="StandardWeb"/>
        <w:spacing w:after="0" w:line="360" w:lineRule="auto"/>
        <w:ind w:left="708"/>
        <w:jc w:val="both"/>
        <w:rPr>
          <w:rFonts w:asciiTheme="minorHAnsi" w:hAnsiTheme="minorHAnsi" w:cstheme="minorHAnsi"/>
          <w:color w:val="212121"/>
          <w:sz w:val="22"/>
          <w:szCs w:val="22"/>
          <w:shd w:val="clear" w:color="auto" w:fill="FFFFFF"/>
          <w:lang w:val="en-US"/>
        </w:rPr>
      </w:pPr>
      <w:r w:rsidRPr="00037E81">
        <w:rPr>
          <w:rFonts w:asciiTheme="minorHAnsi" w:hAnsiTheme="minorHAnsi" w:cstheme="minorHAnsi"/>
          <w:color w:val="000000"/>
          <w:sz w:val="22"/>
          <w:szCs w:val="22"/>
          <w:lang w:val="en-US"/>
        </w:rPr>
        <w:t xml:space="preserve">The European Union's ban on animal testing for cosmetics (effective from 2013) exemplifies a deontological response to the ethical concerns raised by animal rights activists. The ban reflects a growing societal recognition that animals should not be subjected to unnecessary suffering for non-essential purposes, such as the production of cosmetic products. </w:t>
      </w:r>
    </w:p>
    <w:p w:rsidR="005B1CB6" w:rsidRPr="00037E81" w:rsidRDefault="005B1CB6" w:rsidP="00037E81">
      <w:pPr>
        <w:pStyle w:val="StandardWeb"/>
        <w:spacing w:after="0" w:line="360" w:lineRule="auto"/>
        <w:ind w:left="708"/>
        <w:jc w:val="both"/>
        <w:rPr>
          <w:rFonts w:asciiTheme="minorHAnsi" w:hAnsiTheme="minorHAnsi" w:cstheme="minorHAnsi"/>
          <w:color w:val="212121"/>
          <w:sz w:val="22"/>
          <w:szCs w:val="22"/>
          <w:shd w:val="clear" w:color="auto" w:fill="FFFFFF"/>
          <w:lang w:val="en-US"/>
        </w:rPr>
      </w:pPr>
      <w:r w:rsidRPr="00037E81">
        <w:rPr>
          <w:rFonts w:asciiTheme="minorHAnsi" w:hAnsiTheme="minorHAnsi" w:cstheme="minorHAnsi"/>
          <w:color w:val="212121"/>
          <w:sz w:val="22"/>
          <w:szCs w:val="22"/>
          <w:shd w:val="clear" w:color="auto" w:fill="FFFFFF"/>
          <w:lang w:val="en-US"/>
        </w:rPr>
        <w:t xml:space="preserve">That said, </w:t>
      </w:r>
      <w:r w:rsidRPr="00037E81">
        <w:rPr>
          <w:rFonts w:asciiTheme="minorHAnsi" w:hAnsiTheme="minorHAnsi" w:cstheme="minorHAnsi"/>
          <w:bCs/>
          <w:color w:val="212121"/>
          <w:sz w:val="22"/>
          <w:szCs w:val="22"/>
          <w:shd w:val="clear" w:color="auto" w:fill="FFFFFF"/>
          <w:lang w:val="en-US"/>
        </w:rPr>
        <w:t>operationalizing</w:t>
      </w:r>
      <w:r w:rsidRPr="00037E81">
        <w:rPr>
          <w:rFonts w:asciiTheme="minorHAnsi" w:hAnsiTheme="minorHAnsi" w:cstheme="minorHAnsi"/>
          <w:color w:val="212121"/>
          <w:sz w:val="22"/>
          <w:szCs w:val="22"/>
          <w:shd w:val="clear" w:color="auto" w:fill="FFFFFF"/>
          <w:lang w:val="en-US"/>
        </w:rPr>
        <w:t xml:space="preserve"> these advances remains a significant challenge. Despite the myriad promising alternatives that adhere to the 3Rs principles, we are still, to some degree, dependent on animal studies, particularly in certain stages of research or in contexts where human-relevant models have not yet fully matured </w:t>
      </w:r>
      <w:r w:rsidRPr="00424B72">
        <w:rPr>
          <w:rFonts w:asciiTheme="minorHAnsi" w:hAnsiTheme="minorHAnsi" w:cstheme="minorHAnsi"/>
          <w:sz w:val="22"/>
          <w:szCs w:val="22"/>
        </w:rPr>
        <w:fldChar w:fldCharType="begin"/>
      </w:r>
      <w:r w:rsidRPr="00037E81">
        <w:rPr>
          <w:rFonts w:asciiTheme="minorHAnsi" w:hAnsiTheme="minorHAnsi" w:cstheme="minorHAnsi"/>
          <w:sz w:val="22"/>
          <w:szCs w:val="22"/>
          <w:lang w:val="en-US"/>
        </w:rPr>
        <w:instrText xml:space="preserve"> ADDIN ZOTERO_ITEM CSL_CITATION {"citationID":"kewk9Vyk","properties":{"formattedCitation":"(Webster 2022)","plainCitation":"(Webster 2022)","noteIndex":0},"citationItems":[{"id":3091,"uris":["http://zotero.org/users/5902232/items/29AHDFFX"],"itemData":{"id":3091,"type":"chapter","abstract":"Two key pillars of medical ethics and morality are Beneficence – doing good and not harm, and Autonomy – respecting others’ rights to self-determination. Schweitzer’s “reverence for life” position implies that these principles should apply not just to humans, but to all sentient creatures. If we are to put them into practice we need to understand animal needs and desires. This requires us to explore the nature of their sentience. The biological foundations of sentience are elegantly expressed through application of the five orders (skandhas) of Buddhist teaching: matter, sensation, perception, mental formulation, and consciousness. All life is worthy of respect but our approach to care of individuals and species must be informed by the extent to which they display more complex forms of sentience, namely perception, mental formulation, and consciousness. We can only discover answers to these questions through observation and scientific inquiry. Our duty of care must, in practice, be based on our best understanding of animal behaviour, emotion and cognition, and ultimately, animal needs and preferences. Morality requires us to offer no special favours to the species we find most useful or attractive. The quality of life of a sentient animal is defined by its own perception, not ours.","container-title":"Routledge Handbook of Animal Welfare","ISBN":"978-1-00-318235-1","note":"number-of-pages: 9","publisher":"Routledge","title":"The moral status of animals: Biological foundations","title-short":"The moral status of animals","author":[{"family":"Webster","given":"John"}],"issued":{"date-parts":[["2022"]]}}}],"schema":"https://github.com/citation-style-language/schema/raw/master/csl-citation.json"} </w:instrText>
      </w:r>
      <w:r w:rsidRPr="00424B72">
        <w:rPr>
          <w:rFonts w:asciiTheme="minorHAnsi" w:hAnsiTheme="minorHAnsi" w:cstheme="minorHAnsi"/>
          <w:sz w:val="22"/>
          <w:szCs w:val="22"/>
        </w:rPr>
        <w:fldChar w:fldCharType="separate"/>
      </w:r>
      <w:r w:rsidRPr="00037E81">
        <w:rPr>
          <w:rFonts w:asciiTheme="minorHAnsi" w:hAnsiTheme="minorHAnsi" w:cstheme="minorHAnsi"/>
          <w:sz w:val="22"/>
          <w:szCs w:val="22"/>
          <w:lang w:val="en-US"/>
        </w:rPr>
        <w:t>(Webster 2022)</w:t>
      </w:r>
      <w:r w:rsidRPr="00424B72">
        <w:rPr>
          <w:rFonts w:asciiTheme="minorHAnsi" w:hAnsiTheme="minorHAnsi" w:cstheme="minorHAnsi"/>
          <w:sz w:val="22"/>
          <w:szCs w:val="22"/>
        </w:rPr>
        <w:fldChar w:fldCharType="end"/>
      </w:r>
      <w:r w:rsidRPr="00037E81">
        <w:rPr>
          <w:rFonts w:asciiTheme="minorHAnsi" w:hAnsiTheme="minorHAnsi" w:cstheme="minorHAnsi"/>
          <w:sz w:val="22"/>
          <w:szCs w:val="22"/>
          <w:lang w:val="en-US"/>
        </w:rPr>
        <w:t xml:space="preserve">. </w:t>
      </w:r>
    </w:p>
    <w:p w:rsidR="00701CAF" w:rsidRPr="000A3587" w:rsidRDefault="005E70D7" w:rsidP="00037E81">
      <w:pPr>
        <w:spacing w:line="360" w:lineRule="auto"/>
        <w:jc w:val="both"/>
        <w:rPr>
          <w:rFonts w:cstheme="minorHAnsi"/>
          <w:b/>
          <w:i/>
          <w:color w:val="212121"/>
          <w:shd w:val="clear" w:color="auto" w:fill="FFFFFF"/>
          <w:lang w:val="en-US"/>
        </w:rPr>
      </w:pPr>
      <w:r w:rsidRPr="000A3587">
        <w:rPr>
          <w:rFonts w:cstheme="minorHAnsi"/>
          <w:i/>
          <w:color w:val="212121"/>
          <w:shd w:val="clear" w:color="auto" w:fill="FFFFFF"/>
          <w:lang w:val="en-US"/>
        </w:rPr>
        <w:t xml:space="preserve">6. Although it is strongly recommended to </w:t>
      </w:r>
      <w:r w:rsidRPr="00037E81">
        <w:rPr>
          <w:rFonts w:cstheme="minorHAnsi"/>
          <w:i/>
          <w:color w:val="212121"/>
          <w:shd w:val="clear" w:color="auto" w:fill="FFFFFF"/>
          <w:lang w:val="en-US"/>
        </w:rPr>
        <w:t>"focus on patient-centered outcomes" in clinical trials as the authors suggest, this fact is beyond the focus of this paper which is about preclinical animal translation research, and therefore may not be necessary in the conclusion.</w:t>
      </w:r>
    </w:p>
    <w:p w:rsidR="00037E81" w:rsidRDefault="002F2AF4" w:rsidP="00037E81">
      <w:pPr>
        <w:spacing w:line="360" w:lineRule="auto"/>
        <w:ind w:left="708"/>
        <w:jc w:val="both"/>
        <w:rPr>
          <w:rFonts w:cstheme="minorHAnsi"/>
          <w:color w:val="212121"/>
          <w:shd w:val="clear" w:color="auto" w:fill="FFFFFF"/>
          <w:lang w:val="en-US"/>
        </w:rPr>
      </w:pPr>
      <w:r w:rsidRPr="00FA55A4">
        <w:rPr>
          <w:rFonts w:cstheme="minorHAnsi"/>
          <w:color w:val="212121"/>
          <w:highlight w:val="green"/>
          <w:shd w:val="clear" w:color="auto" w:fill="FFFFFF"/>
          <w:lang w:val="en-US"/>
        </w:rPr>
        <w:t>Response:</w:t>
      </w:r>
      <w:r w:rsidRPr="000A3587">
        <w:rPr>
          <w:rFonts w:cstheme="minorHAnsi"/>
          <w:color w:val="212121"/>
          <w:shd w:val="clear" w:color="auto" w:fill="FFFFFF"/>
          <w:lang w:val="en-US"/>
        </w:rPr>
        <w:t xml:space="preserve"> You are</w:t>
      </w:r>
      <w:r w:rsidR="00601B6A" w:rsidRPr="000A3587">
        <w:rPr>
          <w:rFonts w:cstheme="minorHAnsi"/>
          <w:color w:val="212121"/>
          <w:shd w:val="clear" w:color="auto" w:fill="FFFFFF"/>
          <w:lang w:val="en-US"/>
        </w:rPr>
        <w:t xml:space="preserve"> absolutely </w:t>
      </w:r>
      <w:r w:rsidRPr="000A3587">
        <w:rPr>
          <w:rFonts w:cstheme="minorHAnsi"/>
          <w:color w:val="212121"/>
          <w:shd w:val="clear" w:color="auto" w:fill="FFFFFF"/>
          <w:lang w:val="en-US"/>
        </w:rPr>
        <w:t xml:space="preserve">right. This is deleted. </w:t>
      </w:r>
    </w:p>
    <w:p w:rsidR="00037E81" w:rsidRDefault="00037E81" w:rsidP="00037E81">
      <w:pPr>
        <w:spacing w:line="360" w:lineRule="auto"/>
        <w:jc w:val="both"/>
        <w:rPr>
          <w:rFonts w:cstheme="minorHAnsi"/>
          <w:color w:val="212121"/>
          <w:lang w:val="en-US"/>
        </w:rPr>
      </w:pPr>
    </w:p>
    <w:p w:rsidR="00701CAF" w:rsidRPr="000A3587" w:rsidRDefault="005E70D7" w:rsidP="00037E81">
      <w:pPr>
        <w:spacing w:line="360" w:lineRule="auto"/>
        <w:jc w:val="both"/>
        <w:rPr>
          <w:rFonts w:cstheme="minorHAnsi"/>
          <w:color w:val="212121"/>
          <w:shd w:val="clear" w:color="auto" w:fill="FFFFFF"/>
          <w:lang w:val="en-US"/>
        </w:rPr>
      </w:pPr>
      <w:r w:rsidRPr="000A3587">
        <w:rPr>
          <w:rFonts w:cstheme="minorHAnsi"/>
          <w:color w:val="212121"/>
          <w:shd w:val="clear" w:color="auto" w:fill="FFFFFF"/>
          <w:lang w:val="en-US"/>
        </w:rPr>
        <w:t xml:space="preserve">In summary, the manuscript is thorough in its literature review and ethical arguments, but it could benefit from a more balanced discussion of </w:t>
      </w:r>
      <w:r w:rsidRPr="00037E81">
        <w:rPr>
          <w:rFonts w:cstheme="minorHAnsi"/>
          <w:color w:val="212121"/>
          <w:shd w:val="clear" w:color="auto" w:fill="FFFFFF"/>
          <w:lang w:val="en-US"/>
        </w:rPr>
        <w:t>the benefits of animal research, the broader applicability of precision medicine beyond cancer, the current advances in implementing ethical concepts in animal handling, and the practical limitations of implementing alternative technologies.</w:t>
      </w:r>
    </w:p>
    <w:p w:rsidR="00701CAF" w:rsidRPr="000A3587" w:rsidRDefault="005B1CB6" w:rsidP="00037E81">
      <w:pPr>
        <w:spacing w:line="360" w:lineRule="auto"/>
        <w:ind w:left="708"/>
        <w:jc w:val="both"/>
        <w:rPr>
          <w:rFonts w:cstheme="minorHAnsi"/>
          <w:color w:val="212121"/>
          <w:lang w:val="en-US"/>
        </w:rPr>
      </w:pPr>
      <w:r>
        <w:rPr>
          <w:rFonts w:cstheme="minorHAnsi"/>
          <w:color w:val="212121"/>
          <w:lang w:val="en-US"/>
        </w:rPr>
        <w:t xml:space="preserve">We hope that we were able to address the issues raised by the first reviewer with our adjustments. </w:t>
      </w:r>
    </w:p>
    <w:p w:rsidR="00701CAF" w:rsidRPr="000A3587" w:rsidRDefault="005E70D7" w:rsidP="00037E81">
      <w:pPr>
        <w:spacing w:line="360" w:lineRule="auto"/>
        <w:jc w:val="both"/>
        <w:rPr>
          <w:rFonts w:cstheme="minorHAnsi"/>
          <w:i/>
          <w:color w:val="212121"/>
          <w:shd w:val="clear" w:color="auto" w:fill="FFFFFF"/>
          <w:lang w:val="en-US"/>
        </w:rPr>
      </w:pPr>
      <w:r w:rsidRPr="000A3587">
        <w:rPr>
          <w:rFonts w:cstheme="minorHAnsi"/>
          <w:color w:val="212121"/>
          <w:lang w:val="en-US"/>
        </w:rPr>
        <w:br/>
      </w:r>
      <w:r w:rsidRPr="000A3587">
        <w:rPr>
          <w:rFonts w:cstheme="minorHAnsi"/>
          <w:color w:val="212121"/>
          <w:highlight w:val="yellow"/>
          <w:shd w:val="clear" w:color="auto" w:fill="FFFFFF"/>
          <w:lang w:val="en-US"/>
        </w:rPr>
        <w:t>Reviewer #2</w:t>
      </w:r>
      <w:proofErr w:type="gramStart"/>
      <w:r w:rsidRPr="000A3587">
        <w:rPr>
          <w:rFonts w:cstheme="minorHAnsi"/>
          <w:color w:val="212121"/>
          <w:highlight w:val="yellow"/>
          <w:shd w:val="clear" w:color="auto" w:fill="FFFFFF"/>
          <w:lang w:val="en-US"/>
        </w:rPr>
        <w:t>:</w:t>
      </w:r>
      <w:proofErr w:type="gramEnd"/>
      <w:r w:rsidRPr="000A3587">
        <w:rPr>
          <w:rFonts w:cstheme="minorHAnsi"/>
          <w:color w:val="212121"/>
          <w:lang w:val="en-US"/>
        </w:rPr>
        <w:br/>
      </w:r>
      <w:r w:rsidRPr="000A3587">
        <w:rPr>
          <w:rFonts w:cstheme="minorHAnsi"/>
          <w:color w:val="212121"/>
          <w:shd w:val="clear" w:color="auto" w:fill="FFFFFF"/>
          <w:lang w:val="en-US"/>
        </w:rPr>
        <w:t>The paper "Lost in translation?" Animal research in the era of precision medicine" analyzes very important ethical and epistemological issues in translational medicine. The authors reviews epistemological perspectives, ethical arguments and then seem to consider these in the context of Cancer Care. Although I think that there are some ideas that are publishable, I do not believe this article is ready for publication at this time for the following reasons</w:t>
      </w:r>
      <w:proofErr w:type="gramStart"/>
      <w:r w:rsidRPr="000A3587">
        <w:rPr>
          <w:rFonts w:cstheme="minorHAnsi"/>
          <w:color w:val="212121"/>
          <w:shd w:val="clear" w:color="auto" w:fill="FFFFFF"/>
          <w:lang w:val="en-US"/>
        </w:rPr>
        <w:t>:</w:t>
      </w:r>
      <w:proofErr w:type="gramEnd"/>
      <w:r w:rsidRPr="000A3587">
        <w:rPr>
          <w:rFonts w:cstheme="minorHAnsi"/>
          <w:color w:val="212121"/>
          <w:lang w:val="en-US"/>
        </w:rPr>
        <w:br/>
      </w:r>
      <w:r w:rsidRPr="000A3587">
        <w:rPr>
          <w:rFonts w:cstheme="minorHAnsi"/>
          <w:color w:val="212121"/>
          <w:lang w:val="en-US"/>
        </w:rPr>
        <w:br/>
      </w:r>
      <w:r w:rsidRPr="000A3587">
        <w:rPr>
          <w:rFonts w:cstheme="minorHAnsi"/>
          <w:i/>
          <w:color w:val="212121"/>
          <w:shd w:val="clear" w:color="auto" w:fill="FFFFFF"/>
          <w:lang w:val="en-US"/>
        </w:rPr>
        <w:t>1</w:t>
      </w:r>
      <w:r w:rsidRPr="000A3587">
        <w:rPr>
          <w:rFonts w:cstheme="minorHAnsi"/>
          <w:b/>
          <w:i/>
          <w:color w:val="212121"/>
          <w:shd w:val="clear" w:color="auto" w:fill="FFFFFF"/>
          <w:lang w:val="en-US"/>
        </w:rPr>
        <w:t xml:space="preserve">.      </w:t>
      </w:r>
      <w:r w:rsidRPr="00037E81">
        <w:rPr>
          <w:rFonts w:cstheme="minorHAnsi"/>
          <w:i/>
          <w:color w:val="212121"/>
          <w:shd w:val="clear" w:color="auto" w:fill="FFFFFF"/>
          <w:lang w:val="en-US"/>
        </w:rPr>
        <w:t>Lack of methodological details: The paper seems to be in the "review" section which would require a method used to review the issue. This could be as simple as a narrative literature review. This issue becomes apparent in the section on ethical perspectives on p.5. In this section the authors focus on Olsson and colleagues (11) work to summarize the</w:t>
      </w:r>
      <w:r w:rsidRPr="000A3587">
        <w:rPr>
          <w:rFonts w:cstheme="minorHAnsi"/>
          <w:i/>
          <w:color w:val="212121"/>
          <w:shd w:val="clear" w:color="auto" w:fill="FFFFFF"/>
          <w:lang w:val="en-US"/>
        </w:rPr>
        <w:t xml:space="preserve"> ethical issues in animal research. This work is more than 20 years old and is more of a handbook for students than a novel or systematic work. There is therefore a substantial lack of research about animal ethics and moral theory. The discussion stays very superficial and only considers main sources through Olsson's lens.</w:t>
      </w:r>
    </w:p>
    <w:p w:rsidR="00FA359B" w:rsidRPr="000A3587" w:rsidRDefault="00C25F85" w:rsidP="00037E81">
      <w:pPr>
        <w:pStyle w:val="StandardWeb"/>
        <w:spacing w:line="360" w:lineRule="auto"/>
        <w:ind w:left="708"/>
        <w:jc w:val="both"/>
        <w:rPr>
          <w:rFonts w:asciiTheme="minorHAnsi" w:hAnsiTheme="minorHAnsi" w:cstheme="minorHAnsi"/>
          <w:sz w:val="22"/>
          <w:szCs w:val="22"/>
          <w:lang w:val="en-US"/>
        </w:rPr>
      </w:pPr>
      <w:r w:rsidRPr="00FA55A4">
        <w:rPr>
          <w:rFonts w:asciiTheme="minorHAnsi" w:hAnsiTheme="minorHAnsi" w:cstheme="minorHAnsi"/>
          <w:sz w:val="22"/>
          <w:szCs w:val="22"/>
          <w:highlight w:val="green"/>
          <w:lang w:val="en-US"/>
        </w:rPr>
        <w:t>Response:</w:t>
      </w:r>
      <w:r w:rsidRPr="000A3587">
        <w:rPr>
          <w:rFonts w:asciiTheme="minorHAnsi" w:hAnsiTheme="minorHAnsi" w:cstheme="minorHAnsi"/>
          <w:sz w:val="22"/>
          <w:szCs w:val="22"/>
          <w:lang w:val="en-US"/>
        </w:rPr>
        <w:t xml:space="preserve"> </w:t>
      </w:r>
      <w:r w:rsidR="005B1CB6">
        <w:rPr>
          <w:rFonts w:asciiTheme="minorHAnsi" w:hAnsiTheme="minorHAnsi" w:cstheme="minorHAnsi"/>
          <w:sz w:val="22"/>
          <w:szCs w:val="22"/>
          <w:lang w:val="en-US"/>
        </w:rPr>
        <w:t xml:space="preserve">thank you for your comment. To address this issue, </w:t>
      </w:r>
      <w:r w:rsidRPr="000A3587">
        <w:rPr>
          <w:rFonts w:asciiTheme="minorHAnsi" w:hAnsiTheme="minorHAnsi" w:cstheme="minorHAnsi"/>
          <w:sz w:val="22"/>
          <w:szCs w:val="22"/>
          <w:lang w:val="en-US"/>
        </w:rPr>
        <w:t xml:space="preserve">the second section “2. Ethical Perspective: Evidence and Animal” is completely rewritten using other sources than Olsson’s. </w:t>
      </w:r>
    </w:p>
    <w:p w:rsidR="00472EFB" w:rsidRPr="00037E81" w:rsidRDefault="005E70D7" w:rsidP="00037E81">
      <w:pPr>
        <w:spacing w:line="360" w:lineRule="auto"/>
        <w:jc w:val="both"/>
        <w:rPr>
          <w:rFonts w:cstheme="minorHAnsi"/>
          <w:i/>
          <w:color w:val="212121"/>
          <w:shd w:val="clear" w:color="auto" w:fill="FFFFFF"/>
          <w:lang w:val="en-US"/>
        </w:rPr>
      </w:pPr>
      <w:r w:rsidRPr="000A3587">
        <w:rPr>
          <w:rFonts w:cstheme="minorHAnsi"/>
          <w:color w:val="212121"/>
          <w:shd w:val="clear" w:color="auto" w:fill="FFFFFF"/>
          <w:lang w:val="en-US"/>
        </w:rPr>
        <w:t>2</w:t>
      </w:r>
      <w:r w:rsidRPr="000A3587">
        <w:rPr>
          <w:rFonts w:cstheme="minorHAnsi"/>
          <w:b/>
          <w:i/>
          <w:color w:val="212121"/>
          <w:shd w:val="clear" w:color="auto" w:fill="FFFFFF"/>
          <w:lang w:val="en-US"/>
        </w:rPr>
        <w:t xml:space="preserve">.      </w:t>
      </w:r>
      <w:r w:rsidRPr="00037E81">
        <w:rPr>
          <w:rFonts w:cstheme="minorHAnsi"/>
          <w:i/>
          <w:color w:val="212121"/>
          <w:shd w:val="clear" w:color="auto" w:fill="FFFFFF"/>
          <w:lang w:val="en-US"/>
        </w:rPr>
        <w:t>Lack of scope: The paper seems to waiver between wanting to make a general argument about animal use to providing a justification to limit animal use in cancer research. The former is not novel and the second would require more work. I do think that a paper explaining how to cut down on animal use in cancer work may help scope the article. One could argue that the ethical and epistemological reasons to reduce animals are clear. However, its operationalization is challenging. If the paper focused on operationalization of animal reduction in cancer care it may yield a better scope.</w:t>
      </w:r>
    </w:p>
    <w:p w:rsidR="00037E81" w:rsidRDefault="00FA55A4" w:rsidP="00037E81">
      <w:pPr>
        <w:spacing w:line="360" w:lineRule="auto"/>
        <w:ind w:left="708"/>
        <w:jc w:val="both"/>
        <w:rPr>
          <w:rFonts w:cstheme="minorHAnsi"/>
          <w:color w:val="212121"/>
          <w:shd w:val="clear" w:color="auto" w:fill="FFFFFF"/>
          <w:lang w:val="en-US"/>
        </w:rPr>
      </w:pPr>
      <w:r w:rsidRPr="00FA55A4">
        <w:rPr>
          <w:rFonts w:cstheme="minorHAnsi"/>
          <w:color w:val="212121"/>
          <w:highlight w:val="green"/>
          <w:shd w:val="clear" w:color="auto" w:fill="FFFFFF"/>
          <w:lang w:val="en-US"/>
        </w:rPr>
        <w:t>Response:</w:t>
      </w:r>
      <w:r>
        <w:rPr>
          <w:rFonts w:cstheme="minorHAnsi"/>
          <w:color w:val="212121"/>
          <w:shd w:val="clear" w:color="auto" w:fill="FFFFFF"/>
          <w:lang w:val="en-US"/>
        </w:rPr>
        <w:t xml:space="preserve"> </w:t>
      </w:r>
      <w:r w:rsidR="00472EFB" w:rsidRPr="000A3587">
        <w:rPr>
          <w:rFonts w:cstheme="minorHAnsi"/>
          <w:color w:val="212121"/>
          <w:shd w:val="clear" w:color="auto" w:fill="FFFFFF"/>
          <w:lang w:val="en-US"/>
        </w:rPr>
        <w:t xml:space="preserve">This is a highly valuable comment, particularly in shifting the focus to the operationalization of animal reduction in cancer care. However, </w:t>
      </w:r>
      <w:r w:rsidR="005B1CB6">
        <w:rPr>
          <w:rFonts w:cstheme="minorHAnsi"/>
          <w:color w:val="212121"/>
          <w:shd w:val="clear" w:color="auto" w:fill="FFFFFF"/>
          <w:lang w:val="en-US"/>
        </w:rPr>
        <w:t xml:space="preserve">on the one hand, </w:t>
      </w:r>
      <w:r w:rsidR="00472EFB" w:rsidRPr="000A3587">
        <w:rPr>
          <w:rFonts w:cstheme="minorHAnsi"/>
          <w:color w:val="212121"/>
          <w:shd w:val="clear" w:color="auto" w:fill="FFFFFF"/>
          <w:lang w:val="en-US"/>
        </w:rPr>
        <w:t xml:space="preserve">as the </w:t>
      </w:r>
      <w:r w:rsidR="00472EFB" w:rsidRPr="000A3587">
        <w:rPr>
          <w:rFonts w:cstheme="minorHAnsi"/>
          <w:color w:val="212121"/>
          <w:shd w:val="clear" w:color="auto" w:fill="FFFFFF"/>
          <w:lang w:val="en-US"/>
        </w:rPr>
        <w:lastRenderedPageBreak/>
        <w:t>reviewer</w:t>
      </w:r>
      <w:r w:rsidR="005A23E6" w:rsidRPr="000A3587">
        <w:rPr>
          <w:rFonts w:cstheme="minorHAnsi"/>
          <w:color w:val="212121"/>
          <w:shd w:val="clear" w:color="auto" w:fill="FFFFFF"/>
          <w:lang w:val="en-US"/>
        </w:rPr>
        <w:t>s</w:t>
      </w:r>
      <w:r w:rsidR="00472EFB" w:rsidRPr="000A3587">
        <w:rPr>
          <w:rFonts w:cstheme="minorHAnsi"/>
          <w:color w:val="212121"/>
          <w:shd w:val="clear" w:color="auto" w:fill="FFFFFF"/>
          <w:lang w:val="en-US"/>
        </w:rPr>
        <w:t xml:space="preserve"> </w:t>
      </w:r>
      <w:r w:rsidR="005A23E6" w:rsidRPr="000A3587">
        <w:rPr>
          <w:rFonts w:cstheme="minorHAnsi"/>
          <w:color w:val="212121"/>
          <w:shd w:val="clear" w:color="auto" w:fill="FFFFFF"/>
          <w:lang w:val="en-US"/>
        </w:rPr>
        <w:t>have pointed out</w:t>
      </w:r>
      <w:r w:rsidR="00472EFB" w:rsidRPr="000A3587">
        <w:rPr>
          <w:rFonts w:cstheme="minorHAnsi"/>
          <w:color w:val="212121"/>
          <w:shd w:val="clear" w:color="auto" w:fill="FFFFFF"/>
          <w:lang w:val="en-US"/>
        </w:rPr>
        <w:t xml:space="preserve">, significant progress has already been made by the scientific community, industry, and regulatory bodies in this area. </w:t>
      </w:r>
      <w:r w:rsidR="005B1CB6">
        <w:rPr>
          <w:rFonts w:cstheme="minorHAnsi"/>
          <w:color w:val="212121"/>
          <w:shd w:val="clear" w:color="auto" w:fill="FFFFFF"/>
          <w:lang w:val="en-US"/>
        </w:rPr>
        <w:t>On the other hand</w:t>
      </w:r>
      <w:r w:rsidR="005A23E6" w:rsidRPr="000A3587">
        <w:rPr>
          <w:rFonts w:cstheme="minorHAnsi"/>
          <w:color w:val="212121"/>
          <w:shd w:val="clear" w:color="auto" w:fill="FFFFFF"/>
          <w:lang w:val="en-US"/>
        </w:rPr>
        <w:t>, we believe that</w:t>
      </w:r>
      <w:r w:rsidR="005B1CB6">
        <w:rPr>
          <w:rFonts w:cstheme="minorHAnsi"/>
          <w:color w:val="212121"/>
          <w:shd w:val="clear" w:color="auto" w:fill="FFFFFF"/>
          <w:lang w:val="en-US"/>
        </w:rPr>
        <w:t xml:space="preserve"> </w:t>
      </w:r>
      <w:r w:rsidR="005A23E6" w:rsidRPr="000A3587">
        <w:rPr>
          <w:rFonts w:cstheme="minorHAnsi"/>
          <w:color w:val="212121"/>
          <w:shd w:val="clear" w:color="auto" w:fill="FFFFFF"/>
          <w:lang w:val="en-US"/>
        </w:rPr>
        <w:t xml:space="preserve">the issue with operationalization is connected to the ethical and epistemological aspect. </w:t>
      </w:r>
      <w:r w:rsidR="005B1CB6">
        <w:rPr>
          <w:rFonts w:cstheme="minorHAnsi"/>
          <w:color w:val="212121"/>
          <w:shd w:val="clear" w:color="auto" w:fill="FFFFFF"/>
          <w:lang w:val="en-US"/>
        </w:rPr>
        <w:t>Furthermore</w:t>
      </w:r>
      <w:r w:rsidR="005A23E6" w:rsidRPr="000A3587">
        <w:rPr>
          <w:rFonts w:cstheme="minorHAnsi"/>
          <w:color w:val="212121"/>
          <w:shd w:val="clear" w:color="auto" w:fill="FFFFFF"/>
          <w:lang w:val="en-US"/>
        </w:rPr>
        <w:t>, even if the ethics and epistemology is clear for evidence based medicine, precision medicine demands a new perspective.</w:t>
      </w:r>
      <w:r w:rsidR="005A23E6" w:rsidRPr="000A3587">
        <w:rPr>
          <w:rFonts w:cstheme="minorHAnsi"/>
          <w:b/>
          <w:color w:val="212121"/>
          <w:shd w:val="clear" w:color="auto" w:fill="FFFFFF"/>
          <w:lang w:val="en-US"/>
        </w:rPr>
        <w:t xml:space="preserve"> </w:t>
      </w:r>
      <w:r w:rsidR="005A23E6" w:rsidRPr="000A3587">
        <w:rPr>
          <w:rFonts w:cstheme="minorHAnsi"/>
          <w:color w:val="212121"/>
          <w:shd w:val="clear" w:color="auto" w:fill="FFFFFF"/>
          <w:lang w:val="en-US"/>
        </w:rPr>
        <w:t xml:space="preserve"> </w:t>
      </w:r>
    </w:p>
    <w:p w:rsidR="00037E81" w:rsidRDefault="00037E81" w:rsidP="00037E81">
      <w:pPr>
        <w:spacing w:line="360" w:lineRule="auto"/>
        <w:ind w:left="708"/>
        <w:jc w:val="both"/>
        <w:rPr>
          <w:rFonts w:cstheme="minorHAnsi"/>
          <w:color w:val="212121"/>
          <w:shd w:val="clear" w:color="auto" w:fill="FFFFFF"/>
          <w:lang w:val="en-US"/>
        </w:rPr>
      </w:pPr>
      <w:r>
        <w:rPr>
          <w:rFonts w:cstheme="minorHAnsi"/>
          <w:color w:val="212121"/>
          <w:shd w:val="clear" w:color="auto" w:fill="FFFFFF"/>
          <w:lang w:val="en-US"/>
        </w:rPr>
        <w:t>As is now written in the manuscript (in response to point 5 of reviewer#1)</w:t>
      </w:r>
      <w:r w:rsidR="00816914">
        <w:rPr>
          <w:rFonts w:cstheme="minorHAnsi"/>
          <w:color w:val="212121"/>
          <w:shd w:val="clear" w:color="auto" w:fill="FFFFFF"/>
          <w:lang w:val="en-US"/>
        </w:rPr>
        <w:t xml:space="preserve"> the novel approaches discussed_ </w:t>
      </w:r>
      <w:r w:rsidR="00472EFB" w:rsidRPr="000A3587">
        <w:rPr>
          <w:rFonts w:cstheme="minorHAnsi"/>
          <w:color w:val="212121"/>
          <w:shd w:val="clear" w:color="auto" w:fill="FFFFFF"/>
          <w:lang w:val="en-US"/>
        </w:rPr>
        <w:t>incorporating cutting-edge computational technologies, bioengineering inno</w:t>
      </w:r>
      <w:r w:rsidR="00816914">
        <w:rPr>
          <w:rFonts w:cstheme="minorHAnsi"/>
          <w:color w:val="212121"/>
          <w:shd w:val="clear" w:color="auto" w:fill="FFFFFF"/>
          <w:lang w:val="en-US"/>
        </w:rPr>
        <w:t xml:space="preserve">vations, and big data analytics_ </w:t>
      </w:r>
      <w:r w:rsidR="00472EFB" w:rsidRPr="000A3587">
        <w:rPr>
          <w:rFonts w:cstheme="minorHAnsi"/>
          <w:color w:val="212121"/>
          <w:shd w:val="clear" w:color="auto" w:fill="FFFFFF"/>
          <w:lang w:val="en-US"/>
        </w:rPr>
        <w:t>are not entirely new. These methods are actively being developed to reduce the reliance on animal models in cancer research and treatment development, and are increasingly being integrated into mainstream cancer care strategies. Key examples include AI-driven cancer models for drug discovery (You et al., 2022), human microbiome models in cancer research (</w:t>
      </w:r>
      <w:proofErr w:type="spellStart"/>
      <w:r w:rsidR="00472EFB" w:rsidRPr="000A3587">
        <w:rPr>
          <w:rFonts w:cstheme="minorHAnsi"/>
          <w:color w:val="212121"/>
          <w:shd w:val="clear" w:color="auto" w:fill="FFFFFF"/>
          <w:lang w:val="en-US"/>
        </w:rPr>
        <w:t>Kandalai</w:t>
      </w:r>
      <w:proofErr w:type="spellEnd"/>
      <w:r w:rsidR="00472EFB" w:rsidRPr="000A3587">
        <w:rPr>
          <w:rFonts w:cstheme="minorHAnsi"/>
          <w:color w:val="212121"/>
          <w:shd w:val="clear" w:color="auto" w:fill="FFFFFF"/>
          <w:lang w:val="en-US"/>
        </w:rPr>
        <w:t xml:space="preserve"> et al., 2023), patient-derived tumor organoids (Yang et al., 2018), crowdsourced cancer data for virtual trials (Lee et al., 2017), CRISPR-based humanized models for targeted cancer therapy (</w:t>
      </w:r>
      <w:proofErr w:type="spellStart"/>
      <w:r w:rsidR="00472EFB" w:rsidRPr="000A3587">
        <w:rPr>
          <w:rFonts w:cstheme="minorHAnsi"/>
          <w:color w:val="212121"/>
          <w:shd w:val="clear" w:color="auto" w:fill="FFFFFF"/>
          <w:lang w:val="en-US"/>
        </w:rPr>
        <w:t>Chehelgerdi</w:t>
      </w:r>
      <w:proofErr w:type="spellEnd"/>
      <w:r w:rsidR="00472EFB" w:rsidRPr="000A3587">
        <w:rPr>
          <w:rFonts w:cstheme="minorHAnsi"/>
          <w:color w:val="212121"/>
          <w:shd w:val="clear" w:color="auto" w:fill="FFFFFF"/>
          <w:lang w:val="en-US"/>
        </w:rPr>
        <w:t xml:space="preserve"> et al., 2024), microfluidic-based screening (</w:t>
      </w:r>
      <w:proofErr w:type="spellStart"/>
      <w:r w:rsidR="00472EFB" w:rsidRPr="000A3587">
        <w:rPr>
          <w:rFonts w:cstheme="minorHAnsi"/>
          <w:color w:val="212121"/>
          <w:shd w:val="clear" w:color="auto" w:fill="FFFFFF"/>
          <w:lang w:val="en-US"/>
        </w:rPr>
        <w:t>Sibbits</w:t>
      </w:r>
      <w:proofErr w:type="spellEnd"/>
      <w:r w:rsidR="00472EFB" w:rsidRPr="000A3587">
        <w:rPr>
          <w:rFonts w:cstheme="minorHAnsi"/>
          <w:color w:val="212121"/>
          <w:shd w:val="clear" w:color="auto" w:fill="FFFFFF"/>
          <w:lang w:val="en-US"/>
        </w:rPr>
        <w:t xml:space="preserve"> et al., 2024), synthetic biology for cancer research (Zhu et al., 2024), and decentralized clinical trials using </w:t>
      </w:r>
      <w:proofErr w:type="spellStart"/>
      <w:r w:rsidR="00472EFB" w:rsidRPr="000A3587">
        <w:rPr>
          <w:rFonts w:cstheme="minorHAnsi"/>
          <w:color w:val="212121"/>
          <w:shd w:val="clear" w:color="auto" w:fill="FFFFFF"/>
          <w:lang w:val="en-US"/>
        </w:rPr>
        <w:t>blockchain</w:t>
      </w:r>
      <w:proofErr w:type="spellEnd"/>
      <w:r w:rsidR="00472EFB" w:rsidRPr="000A3587">
        <w:rPr>
          <w:rFonts w:cstheme="minorHAnsi"/>
          <w:color w:val="212121"/>
          <w:shd w:val="clear" w:color="auto" w:fill="FFFFFF"/>
          <w:lang w:val="en-US"/>
        </w:rPr>
        <w:t xml:space="preserve"> technology (Zhuang et al., 2020). These approaches represent a convergence of interdisciplinary strategies designed to create more accurate, human-relevant, and ethical models for cancer research, thereby advancing the broader goal of animal reduction.</w:t>
      </w:r>
    </w:p>
    <w:p w:rsidR="00472EFB" w:rsidRPr="000A3587" w:rsidRDefault="00472EFB" w:rsidP="00037E81">
      <w:pPr>
        <w:spacing w:line="360" w:lineRule="auto"/>
        <w:ind w:left="708"/>
        <w:jc w:val="both"/>
        <w:rPr>
          <w:rFonts w:cstheme="minorHAnsi"/>
          <w:color w:val="212121"/>
          <w:shd w:val="clear" w:color="auto" w:fill="FFFFFF"/>
          <w:lang w:val="en-US"/>
        </w:rPr>
      </w:pPr>
      <w:r w:rsidRPr="000A3587">
        <w:rPr>
          <w:rFonts w:cstheme="minorHAnsi"/>
          <w:color w:val="212121"/>
          <w:shd w:val="clear" w:color="auto" w:fill="FFFFFF"/>
          <w:lang w:val="en-US"/>
        </w:rPr>
        <w:t xml:space="preserve">That said, as the reviewer astutely points out, </w:t>
      </w:r>
      <w:r w:rsidRPr="000A3587">
        <w:rPr>
          <w:rFonts w:cstheme="minorHAnsi"/>
          <w:bCs/>
          <w:color w:val="212121"/>
          <w:shd w:val="clear" w:color="auto" w:fill="FFFFFF"/>
          <w:lang w:val="en-US"/>
        </w:rPr>
        <w:t>operationalizing</w:t>
      </w:r>
      <w:r w:rsidRPr="000A3587">
        <w:rPr>
          <w:rFonts w:cstheme="minorHAnsi"/>
          <w:color w:val="212121"/>
          <w:shd w:val="clear" w:color="auto" w:fill="FFFFFF"/>
          <w:lang w:val="en-US"/>
        </w:rPr>
        <w:t xml:space="preserve"> these advances remains a significant challenge. Despite the myriad promising alternatives that adhere to the 3Rs principles, we are still, to some degree, dependent on animal studies, particularly in certain stages of research or in contexts where human-relevant models have not yet fully matured. We concur with the reviewer’s observation that focusing more explicitly on the operationalization of animal reduction would indeed provide a clearer scope for the paper. However, this would require a substantial shift in focus and scope, as such a discussion would need to address not only technological innovations but also the policy, regulatory, and practical barriers that impede the broader adoption of non-animal models. We have made an effort to address this challenge within the paper, as we recognize the need for more comprehensive work in this area and believe it requires further exploration and clarity. This approach also serves to address the reviewer’s concern about the novelty of the paper, emphasizing that while these ideas are emerging, their true potential for operationalization remains a topic of active and necessary development.</w:t>
      </w:r>
    </w:p>
    <w:p w:rsidR="00357439" w:rsidRPr="000A3587" w:rsidRDefault="005E70D7" w:rsidP="00037E81">
      <w:pPr>
        <w:spacing w:line="360" w:lineRule="auto"/>
        <w:jc w:val="both"/>
        <w:rPr>
          <w:rFonts w:cstheme="minorHAnsi"/>
          <w:color w:val="212121"/>
          <w:shd w:val="clear" w:color="auto" w:fill="FFFFFF"/>
          <w:lang w:val="en-US"/>
        </w:rPr>
      </w:pPr>
      <w:r w:rsidRPr="000A3587">
        <w:rPr>
          <w:rFonts w:cstheme="minorHAnsi"/>
          <w:color w:val="212121"/>
          <w:lang w:val="en-US"/>
        </w:rPr>
        <w:lastRenderedPageBreak/>
        <w:br/>
      </w:r>
      <w:r w:rsidRPr="000A3587">
        <w:rPr>
          <w:rFonts w:cstheme="minorHAnsi"/>
          <w:color w:val="212121"/>
          <w:shd w:val="clear" w:color="auto" w:fill="FFFFFF"/>
          <w:lang w:val="en-US"/>
        </w:rPr>
        <w:t>3</w:t>
      </w:r>
      <w:r w:rsidRPr="00037E81">
        <w:rPr>
          <w:rFonts w:cstheme="minorHAnsi"/>
          <w:color w:val="212121"/>
          <w:shd w:val="clear" w:color="auto" w:fill="FFFFFF"/>
          <w:lang w:val="en-US"/>
        </w:rPr>
        <w:t>.      Lack of novelty</w:t>
      </w:r>
      <w:r w:rsidRPr="000A3587">
        <w:rPr>
          <w:rFonts w:cstheme="minorHAnsi"/>
          <w:b/>
          <w:color w:val="212121"/>
          <w:shd w:val="clear" w:color="auto" w:fill="FFFFFF"/>
          <w:lang w:val="en-US"/>
        </w:rPr>
        <w:t>:</w:t>
      </w:r>
      <w:r w:rsidRPr="000A3587">
        <w:rPr>
          <w:rFonts w:cstheme="minorHAnsi"/>
          <w:color w:val="212121"/>
          <w:shd w:val="clear" w:color="auto" w:fill="FFFFFF"/>
          <w:lang w:val="en-US"/>
        </w:rPr>
        <w:t xml:space="preserve">  The arguments to limit animal use presented are already very </w:t>
      </w:r>
      <w:proofErr w:type="spellStart"/>
      <w:r w:rsidRPr="000A3587">
        <w:rPr>
          <w:rFonts w:cstheme="minorHAnsi"/>
          <w:color w:val="212121"/>
          <w:shd w:val="clear" w:color="auto" w:fill="FFFFFF"/>
          <w:lang w:val="en-US"/>
        </w:rPr>
        <w:t>well known</w:t>
      </w:r>
      <w:proofErr w:type="spellEnd"/>
      <w:r w:rsidRPr="000A3587">
        <w:rPr>
          <w:rFonts w:cstheme="minorHAnsi"/>
          <w:color w:val="212121"/>
          <w:shd w:val="clear" w:color="auto" w:fill="FFFFFF"/>
          <w:lang w:val="en-US"/>
        </w:rPr>
        <w:t xml:space="preserve"> and not novel. Changing the scope as mentioned previously may help.</w:t>
      </w:r>
    </w:p>
    <w:p w:rsidR="00472EFB" w:rsidRPr="000A3587" w:rsidRDefault="00FA55A4" w:rsidP="00037E81">
      <w:pPr>
        <w:spacing w:line="360" w:lineRule="auto"/>
        <w:ind w:left="708"/>
        <w:jc w:val="both"/>
        <w:rPr>
          <w:rFonts w:cstheme="minorHAnsi"/>
          <w:lang w:val="en-US"/>
        </w:rPr>
      </w:pPr>
      <w:r w:rsidRPr="00FA55A4">
        <w:rPr>
          <w:rFonts w:cstheme="minorHAnsi"/>
          <w:highlight w:val="green"/>
          <w:lang w:val="en-US"/>
        </w:rPr>
        <w:t>Response:</w:t>
      </w:r>
      <w:r>
        <w:rPr>
          <w:rFonts w:cstheme="minorHAnsi"/>
          <w:lang w:val="en-US"/>
        </w:rPr>
        <w:t xml:space="preserve"> </w:t>
      </w:r>
      <w:r w:rsidR="00472EFB" w:rsidRPr="000A3587">
        <w:rPr>
          <w:rFonts w:cstheme="minorHAnsi"/>
          <w:lang w:val="en-US"/>
        </w:rPr>
        <w:t xml:space="preserve">In light of your comments, we have considered adjusting the scope of the paper to focus more specifically on the </w:t>
      </w:r>
      <w:r w:rsidR="00472EFB" w:rsidRPr="000A3587">
        <w:rPr>
          <w:rStyle w:val="Fett"/>
          <w:rFonts w:cstheme="minorHAnsi"/>
          <w:b w:val="0"/>
          <w:lang w:val="en-US"/>
        </w:rPr>
        <w:t>operationalization</w:t>
      </w:r>
      <w:r w:rsidR="00472EFB" w:rsidRPr="000A3587">
        <w:rPr>
          <w:rFonts w:cstheme="minorHAnsi"/>
          <w:lang w:val="en-US"/>
        </w:rPr>
        <w:t xml:space="preserve"> of animal reduction in cancer care. This would allow for a deeper discussion of the </w:t>
      </w:r>
      <w:r w:rsidR="00472EFB" w:rsidRPr="000A3587">
        <w:rPr>
          <w:rStyle w:val="Fett"/>
          <w:rFonts w:cstheme="minorHAnsi"/>
          <w:b w:val="0"/>
          <w:lang w:val="en-US"/>
        </w:rPr>
        <w:t>innovative methods</w:t>
      </w:r>
      <w:r w:rsidR="00472EFB" w:rsidRPr="000A3587">
        <w:rPr>
          <w:rFonts w:cstheme="minorHAnsi"/>
          <w:lang w:val="en-US"/>
        </w:rPr>
        <w:t xml:space="preserve"> that are emerging, as well as the </w:t>
      </w:r>
      <w:r w:rsidR="00472EFB" w:rsidRPr="000A3587">
        <w:rPr>
          <w:rStyle w:val="Fett"/>
          <w:rFonts w:cstheme="minorHAnsi"/>
          <w:b w:val="0"/>
          <w:lang w:val="en-US"/>
        </w:rPr>
        <w:t>challenges</w:t>
      </w:r>
      <w:r w:rsidR="00472EFB" w:rsidRPr="000A3587">
        <w:rPr>
          <w:rFonts w:cstheme="minorHAnsi"/>
          <w:lang w:val="en-US"/>
        </w:rPr>
        <w:t xml:space="preserve"> and </w:t>
      </w:r>
      <w:r w:rsidR="00472EFB" w:rsidRPr="000A3587">
        <w:rPr>
          <w:rStyle w:val="Fett"/>
          <w:rFonts w:cstheme="minorHAnsi"/>
          <w:b w:val="0"/>
          <w:lang w:val="en-US"/>
        </w:rPr>
        <w:t>opportunities</w:t>
      </w:r>
      <w:r w:rsidR="00472EFB" w:rsidRPr="000A3587">
        <w:rPr>
          <w:rFonts w:cstheme="minorHAnsi"/>
          <w:lang w:val="en-US"/>
        </w:rPr>
        <w:t xml:space="preserve"> in translating these approaches into practice. We also see this as an opportunity to address the practical barriers more directly and identify actionable steps toward reducing animal use in cancer research.</w:t>
      </w:r>
      <w:r w:rsidR="000A3587" w:rsidRPr="000A3587">
        <w:rPr>
          <w:rFonts w:cstheme="minorHAnsi"/>
          <w:lang w:val="en-US"/>
        </w:rPr>
        <w:t xml:space="preserve"> </w:t>
      </w:r>
    </w:p>
    <w:p w:rsidR="000A3587" w:rsidRDefault="000A3587" w:rsidP="00037E81">
      <w:pPr>
        <w:spacing w:line="360" w:lineRule="auto"/>
        <w:jc w:val="both"/>
        <w:rPr>
          <w:rFonts w:cstheme="minorHAnsi"/>
          <w:highlight w:val="yellow"/>
          <w:lang w:val="en-US"/>
        </w:rPr>
      </w:pPr>
    </w:p>
    <w:p w:rsidR="000A3587" w:rsidRPr="009B5B5B" w:rsidRDefault="009B5B5B" w:rsidP="00037E81">
      <w:pPr>
        <w:spacing w:line="360" w:lineRule="auto"/>
        <w:jc w:val="both"/>
        <w:rPr>
          <w:rFonts w:cstheme="minorHAnsi"/>
          <w:u w:val="single"/>
          <w:lang w:val="en-US"/>
        </w:rPr>
      </w:pPr>
      <w:r w:rsidRPr="00FA55A4">
        <w:rPr>
          <w:rFonts w:cstheme="minorHAnsi"/>
          <w:highlight w:val="green"/>
          <w:u w:val="single"/>
          <w:lang w:val="en-US"/>
        </w:rPr>
        <w:t>S</w:t>
      </w:r>
      <w:r w:rsidR="000A3587" w:rsidRPr="00FA55A4">
        <w:rPr>
          <w:rFonts w:cstheme="minorHAnsi"/>
          <w:highlight w:val="green"/>
          <w:u w:val="single"/>
          <w:lang w:val="en-US"/>
        </w:rPr>
        <w:t xml:space="preserve">ummary of </w:t>
      </w:r>
      <w:r w:rsidRPr="00FA55A4">
        <w:rPr>
          <w:rFonts w:cstheme="minorHAnsi"/>
          <w:highlight w:val="green"/>
          <w:u w:val="single"/>
          <w:lang w:val="en-US"/>
        </w:rPr>
        <w:t xml:space="preserve">our </w:t>
      </w:r>
      <w:r w:rsidR="000A3587" w:rsidRPr="00FA55A4">
        <w:rPr>
          <w:rFonts w:cstheme="minorHAnsi"/>
          <w:highlight w:val="green"/>
          <w:u w:val="single"/>
          <w:lang w:val="en-US"/>
        </w:rPr>
        <w:t>responses:</w:t>
      </w:r>
    </w:p>
    <w:p w:rsidR="000A3587" w:rsidRPr="009B5B5B" w:rsidRDefault="000A3587" w:rsidP="00037E81">
      <w:pPr>
        <w:spacing w:line="360" w:lineRule="auto"/>
        <w:ind w:left="708"/>
        <w:jc w:val="both"/>
        <w:rPr>
          <w:rFonts w:cstheme="minorHAnsi"/>
          <w:color w:val="212121"/>
          <w:shd w:val="clear" w:color="auto" w:fill="FFFFFF"/>
          <w:lang w:val="en-US"/>
        </w:rPr>
      </w:pPr>
      <w:r w:rsidRPr="009B5B5B">
        <w:rPr>
          <w:rFonts w:cstheme="minorHAnsi"/>
          <w:lang w:val="en-US"/>
        </w:rPr>
        <w:t>We</w:t>
      </w:r>
      <w:r w:rsidR="009B5B5B" w:rsidRPr="009B5B5B">
        <w:rPr>
          <w:rFonts w:cstheme="minorHAnsi"/>
          <w:lang w:val="en-US"/>
        </w:rPr>
        <w:t xml:space="preserve"> thank the reviewers for taking the time to comment on our manuscript. The comments have been very constructive</w:t>
      </w:r>
      <w:bookmarkStart w:id="0" w:name="_GoBack"/>
      <w:bookmarkEnd w:id="0"/>
      <w:r w:rsidR="009B5B5B" w:rsidRPr="009B5B5B">
        <w:rPr>
          <w:rFonts w:cstheme="minorHAnsi"/>
          <w:lang w:val="en-US"/>
        </w:rPr>
        <w:t xml:space="preserve"> and have helped us to reformulate our thoughts. We</w:t>
      </w:r>
      <w:r w:rsidRPr="009B5B5B">
        <w:rPr>
          <w:rFonts w:cstheme="minorHAnsi"/>
          <w:lang w:val="en-US"/>
        </w:rPr>
        <w:t xml:space="preserve"> have </w:t>
      </w:r>
      <w:r w:rsidR="009B5B5B" w:rsidRPr="009B5B5B">
        <w:rPr>
          <w:rFonts w:cstheme="minorHAnsi"/>
          <w:lang w:val="en-US"/>
        </w:rPr>
        <w:t xml:space="preserve">therefore </w:t>
      </w:r>
      <w:r w:rsidRPr="009B5B5B">
        <w:rPr>
          <w:rFonts w:cstheme="minorHAnsi"/>
          <w:lang w:val="en-US"/>
        </w:rPr>
        <w:t xml:space="preserve">substantially edited the </w:t>
      </w:r>
      <w:r w:rsidR="009B5B5B" w:rsidRPr="009B5B5B">
        <w:rPr>
          <w:rFonts w:cstheme="minorHAnsi"/>
          <w:lang w:val="en-US"/>
        </w:rPr>
        <w:t>manuscript;</w:t>
      </w:r>
      <w:r w:rsidRPr="009B5B5B">
        <w:rPr>
          <w:rFonts w:cstheme="minorHAnsi"/>
          <w:lang w:val="en-US"/>
        </w:rPr>
        <w:t xml:space="preserve"> most of the changes are not repeated here</w:t>
      </w:r>
      <w:r w:rsidR="009B5B5B" w:rsidRPr="009B5B5B">
        <w:rPr>
          <w:rFonts w:cstheme="minorHAnsi"/>
          <w:lang w:val="en-US"/>
        </w:rPr>
        <w:t xml:space="preserve"> in the point-by-point response letter</w:t>
      </w:r>
      <w:r w:rsidRPr="009B5B5B">
        <w:rPr>
          <w:rFonts w:cstheme="minorHAnsi"/>
          <w:lang w:val="en-US"/>
        </w:rPr>
        <w:t xml:space="preserve"> and can be followed in the main text</w:t>
      </w:r>
      <w:r w:rsidR="009B5B5B" w:rsidRPr="009B5B5B">
        <w:rPr>
          <w:rFonts w:cstheme="minorHAnsi"/>
          <w:lang w:val="en-US"/>
        </w:rPr>
        <w:t xml:space="preserve"> in the word file</w:t>
      </w:r>
      <w:r w:rsidRPr="009B5B5B">
        <w:rPr>
          <w:rFonts w:cstheme="minorHAnsi"/>
          <w:lang w:val="en-US"/>
        </w:rPr>
        <w:t xml:space="preserve">. </w:t>
      </w:r>
    </w:p>
    <w:p w:rsidR="00385BA9" w:rsidRPr="000A3587" w:rsidRDefault="00385BA9" w:rsidP="00037E81">
      <w:pPr>
        <w:spacing w:line="360" w:lineRule="auto"/>
        <w:jc w:val="both"/>
        <w:rPr>
          <w:rFonts w:cstheme="minorHAnsi"/>
          <w:b/>
          <w:color w:val="212121"/>
          <w:shd w:val="clear" w:color="auto" w:fill="FFFFFF"/>
          <w:lang w:val="en-US"/>
        </w:rPr>
      </w:pPr>
    </w:p>
    <w:p w:rsidR="00385BA9" w:rsidRPr="000A3587" w:rsidRDefault="00385BA9" w:rsidP="00037E81">
      <w:pPr>
        <w:spacing w:line="360" w:lineRule="auto"/>
        <w:jc w:val="both"/>
        <w:rPr>
          <w:rFonts w:cstheme="minorHAnsi"/>
          <w:b/>
          <w:color w:val="212121"/>
          <w:shd w:val="clear" w:color="auto" w:fill="FFFFFF"/>
          <w:lang w:val="en-US"/>
        </w:rPr>
      </w:pPr>
    </w:p>
    <w:p w:rsidR="00385BA9" w:rsidRPr="000A3587" w:rsidRDefault="00385BA9" w:rsidP="00037E81">
      <w:pPr>
        <w:spacing w:line="360" w:lineRule="auto"/>
        <w:jc w:val="both"/>
        <w:rPr>
          <w:rFonts w:cstheme="minorHAnsi"/>
          <w:b/>
          <w:color w:val="212121"/>
          <w:shd w:val="clear" w:color="auto" w:fill="FFFFFF"/>
          <w:lang w:val="en-US"/>
        </w:rPr>
      </w:pPr>
    </w:p>
    <w:p w:rsidR="00385BA9" w:rsidRPr="000A3587" w:rsidRDefault="00980C59" w:rsidP="00037E81">
      <w:pPr>
        <w:pStyle w:val="Literaturverzeichnis"/>
        <w:spacing w:line="360" w:lineRule="auto"/>
        <w:jc w:val="both"/>
        <w:rPr>
          <w:rFonts w:cstheme="minorHAnsi"/>
          <w:lang w:val="en-US"/>
        </w:rPr>
      </w:pPr>
      <w:proofErr w:type="spellStart"/>
      <w:r w:rsidRPr="000A3587">
        <w:rPr>
          <w:rFonts w:cstheme="minorHAnsi"/>
          <w:lang w:val="en-US"/>
        </w:rPr>
        <w:t>Murugadas</w:t>
      </w:r>
      <w:proofErr w:type="spellEnd"/>
      <w:r w:rsidRPr="000A3587">
        <w:rPr>
          <w:rFonts w:cstheme="minorHAnsi"/>
          <w:lang w:val="en-US"/>
        </w:rPr>
        <w:t>,</w:t>
      </w:r>
      <w:r w:rsidRPr="000A3587">
        <w:rPr>
          <w:rFonts w:cstheme="minorHAnsi"/>
          <w:b/>
          <w:color w:val="212121"/>
          <w:shd w:val="clear" w:color="auto" w:fill="FFFFFF"/>
          <w:lang w:val="en-US"/>
        </w:rPr>
        <w:t xml:space="preserve"> </w:t>
      </w:r>
      <w:r w:rsidR="0070286E" w:rsidRPr="000A3587">
        <w:rPr>
          <w:rFonts w:cstheme="minorHAnsi"/>
          <w:b/>
          <w:color w:val="212121"/>
          <w:shd w:val="clear" w:color="auto" w:fill="FFFFFF"/>
          <w:lang w:val="en-US"/>
        </w:rPr>
        <w:fldChar w:fldCharType="begin"/>
      </w:r>
      <w:r w:rsidR="0070286E" w:rsidRPr="000A3587">
        <w:rPr>
          <w:rFonts w:cstheme="minorHAnsi"/>
          <w:b/>
          <w:color w:val="212121"/>
          <w:shd w:val="clear" w:color="auto" w:fill="FFFFFF"/>
          <w:lang w:val="en-US"/>
        </w:rPr>
        <w:instrText xml:space="preserve"> ADDIN ZOTERO_BIBL {"uncited":[],"omitted":[],"custom":[]} CSL_BIBLIOGRAPHY </w:instrText>
      </w:r>
      <w:r w:rsidR="0070286E" w:rsidRPr="000A3587">
        <w:rPr>
          <w:rFonts w:cstheme="minorHAnsi"/>
          <w:b/>
          <w:color w:val="212121"/>
          <w:shd w:val="clear" w:color="auto" w:fill="FFFFFF"/>
          <w:lang w:val="en-US"/>
        </w:rPr>
        <w:fldChar w:fldCharType="separate"/>
      </w:r>
      <w:r w:rsidR="00385BA9" w:rsidRPr="000A3587">
        <w:rPr>
          <w:rFonts w:cstheme="minorHAnsi"/>
          <w:lang w:val="en-US"/>
        </w:rPr>
        <w:t xml:space="preserve">Baumans, V. (2007). The welfare of laboratory mice. In E. Kaliste (Hrsg.), </w:t>
      </w:r>
      <w:r w:rsidR="00385BA9" w:rsidRPr="000A3587">
        <w:rPr>
          <w:rFonts w:cstheme="minorHAnsi"/>
          <w:i/>
          <w:iCs/>
          <w:lang w:val="en-US"/>
        </w:rPr>
        <w:t>The Welfare of Laboratory Animals</w:t>
      </w:r>
      <w:r w:rsidR="00385BA9" w:rsidRPr="000A3587">
        <w:rPr>
          <w:rFonts w:cstheme="minorHAnsi"/>
          <w:lang w:val="en-US"/>
        </w:rPr>
        <w:t xml:space="preserve"> (S. 119–152). Springer Netherlands. https://doi.org/10.1007/978-1-4020-2271-5_7</w:t>
      </w:r>
    </w:p>
    <w:p w:rsidR="00385BA9" w:rsidRPr="000A3587" w:rsidRDefault="00385BA9" w:rsidP="00037E81">
      <w:pPr>
        <w:pStyle w:val="Literaturverzeichnis"/>
        <w:spacing w:line="360" w:lineRule="auto"/>
        <w:jc w:val="both"/>
        <w:rPr>
          <w:rFonts w:cstheme="minorHAnsi"/>
          <w:lang w:val="en-US"/>
        </w:rPr>
      </w:pPr>
      <w:r w:rsidRPr="000A3587">
        <w:rPr>
          <w:rFonts w:cstheme="minorHAnsi"/>
          <w:lang w:val="en-US"/>
        </w:rPr>
        <w:t xml:space="preserve">Blunt, C. (2022). </w:t>
      </w:r>
      <w:r w:rsidRPr="000A3587">
        <w:rPr>
          <w:rFonts w:cstheme="minorHAnsi"/>
          <w:i/>
          <w:iCs/>
          <w:lang w:val="en-US"/>
        </w:rPr>
        <w:t>The Pyramid Schema: The Origins and Impact of Evidence Pyramids</w:t>
      </w:r>
      <w:r w:rsidRPr="000A3587">
        <w:rPr>
          <w:rFonts w:cstheme="minorHAnsi"/>
          <w:lang w:val="en-US"/>
        </w:rPr>
        <w:t>. https://doi.org/10.13140/RG.2.2.16118.88643</w:t>
      </w:r>
    </w:p>
    <w:p w:rsidR="00385BA9" w:rsidRPr="000A3587" w:rsidRDefault="00385BA9" w:rsidP="00037E81">
      <w:pPr>
        <w:pStyle w:val="Literaturverzeichnis"/>
        <w:spacing w:line="360" w:lineRule="auto"/>
        <w:jc w:val="both"/>
        <w:rPr>
          <w:rFonts w:cstheme="minorHAnsi"/>
          <w:lang w:val="en-US"/>
        </w:rPr>
      </w:pPr>
      <w:r w:rsidRPr="000A3587">
        <w:rPr>
          <w:rFonts w:cstheme="minorHAnsi"/>
          <w:lang w:val="en-US"/>
        </w:rPr>
        <w:t xml:space="preserve">Chehelgerdi, M., Chehelgerdi, M., Khorramian-Ghahfarokhi, M., Shafieizadeh, M., Mahmoudi, E., Eskandari, F., Rashidi, M., Arshi, A., &amp; Mokhtari-Farsani, A. (2024). Comprehensive review of CRISPR-based gene editing: Mechanisms, challenges, and applications in cancer therapy. </w:t>
      </w:r>
      <w:r w:rsidRPr="000A3587">
        <w:rPr>
          <w:rFonts w:cstheme="minorHAnsi"/>
          <w:i/>
          <w:iCs/>
          <w:lang w:val="en-US"/>
        </w:rPr>
        <w:t>Molecular Cancer</w:t>
      </w:r>
      <w:r w:rsidRPr="000A3587">
        <w:rPr>
          <w:rFonts w:cstheme="minorHAnsi"/>
          <w:lang w:val="en-US"/>
        </w:rPr>
        <w:t xml:space="preserve">, </w:t>
      </w:r>
      <w:r w:rsidRPr="000A3587">
        <w:rPr>
          <w:rFonts w:cstheme="minorHAnsi"/>
          <w:i/>
          <w:iCs/>
          <w:lang w:val="en-US"/>
        </w:rPr>
        <w:t>23</w:t>
      </w:r>
      <w:r w:rsidRPr="000A3587">
        <w:rPr>
          <w:rFonts w:cstheme="minorHAnsi"/>
          <w:lang w:val="en-US"/>
        </w:rPr>
        <w:t>(1), 9. https://doi.org/10.1186/s12943-023-01925-5</w:t>
      </w:r>
    </w:p>
    <w:p w:rsidR="00385BA9" w:rsidRPr="000A3587" w:rsidRDefault="00385BA9" w:rsidP="00037E81">
      <w:pPr>
        <w:pStyle w:val="Literaturverzeichnis"/>
        <w:spacing w:line="360" w:lineRule="auto"/>
        <w:jc w:val="both"/>
        <w:rPr>
          <w:rFonts w:cstheme="minorHAnsi"/>
          <w:lang w:val="en-US"/>
        </w:rPr>
      </w:pPr>
      <w:r w:rsidRPr="000A3587">
        <w:rPr>
          <w:rFonts w:cstheme="minorHAnsi"/>
          <w:lang w:val="en-US"/>
        </w:rPr>
        <w:t xml:space="preserve">Kandalai, S., Li, H., Zhang, N., Peng, H., &amp; Zheng, Q. (2023). The human microbiome and cancer: A diagnostic and therapeutic perspective. </w:t>
      </w:r>
      <w:r w:rsidRPr="000A3587">
        <w:rPr>
          <w:rFonts w:cstheme="minorHAnsi"/>
          <w:i/>
          <w:iCs/>
          <w:lang w:val="en-US"/>
        </w:rPr>
        <w:t>Cancer Biology &amp; Therapy</w:t>
      </w:r>
      <w:r w:rsidRPr="000A3587">
        <w:rPr>
          <w:rFonts w:cstheme="minorHAnsi"/>
          <w:lang w:val="en-US"/>
        </w:rPr>
        <w:t xml:space="preserve">, </w:t>
      </w:r>
      <w:r w:rsidRPr="000A3587">
        <w:rPr>
          <w:rFonts w:cstheme="minorHAnsi"/>
          <w:i/>
          <w:iCs/>
          <w:lang w:val="en-US"/>
        </w:rPr>
        <w:t>24</w:t>
      </w:r>
      <w:r w:rsidRPr="000A3587">
        <w:rPr>
          <w:rFonts w:cstheme="minorHAnsi"/>
          <w:lang w:val="en-US"/>
        </w:rPr>
        <w:t>(1), 2240084. https://doi.org/10.1080/15384047.2023.2240084</w:t>
      </w:r>
    </w:p>
    <w:p w:rsidR="00385BA9" w:rsidRPr="000A3587" w:rsidRDefault="00385BA9" w:rsidP="00037E81">
      <w:pPr>
        <w:pStyle w:val="Literaturverzeichnis"/>
        <w:spacing w:line="360" w:lineRule="auto"/>
        <w:jc w:val="both"/>
        <w:rPr>
          <w:rFonts w:cstheme="minorHAnsi"/>
        </w:rPr>
      </w:pPr>
      <w:r w:rsidRPr="000A3587">
        <w:rPr>
          <w:rFonts w:cstheme="minorHAnsi"/>
          <w:lang w:val="en-US"/>
        </w:rPr>
        <w:t xml:space="preserve">Knight, A. (2019). </w:t>
      </w:r>
      <w:r w:rsidRPr="000A3587">
        <w:rPr>
          <w:rFonts w:cstheme="minorHAnsi"/>
          <w:i/>
          <w:iCs/>
          <w:lang w:val="en-US"/>
        </w:rPr>
        <w:t>Chapter 14 Critically Evaluating Animal Research</w:t>
      </w:r>
      <w:r w:rsidRPr="000A3587">
        <w:rPr>
          <w:rFonts w:cstheme="minorHAnsi"/>
          <w:lang w:val="en-US"/>
        </w:rPr>
        <w:t xml:space="preserve">. </w:t>
      </w:r>
      <w:r w:rsidRPr="000A3587">
        <w:rPr>
          <w:rFonts w:cstheme="minorHAnsi"/>
        </w:rPr>
        <w:t>Brill. https://doi.org/10.1163/9789004391192_015</w:t>
      </w:r>
    </w:p>
    <w:p w:rsidR="00385BA9" w:rsidRPr="000A3587" w:rsidRDefault="00385BA9" w:rsidP="00037E81">
      <w:pPr>
        <w:pStyle w:val="Literaturverzeichnis"/>
        <w:spacing w:line="360" w:lineRule="auto"/>
        <w:jc w:val="both"/>
        <w:rPr>
          <w:rFonts w:cstheme="minorHAnsi"/>
          <w:lang w:val="en-US"/>
        </w:rPr>
      </w:pPr>
      <w:r w:rsidRPr="000A3587">
        <w:rPr>
          <w:rFonts w:cstheme="minorHAnsi"/>
        </w:rPr>
        <w:lastRenderedPageBreak/>
        <w:t xml:space="preserve">Kojima, H., Seidle, T., &amp; Spielmann, H. (2019). </w:t>
      </w:r>
      <w:r w:rsidRPr="000A3587">
        <w:rPr>
          <w:rFonts w:cstheme="minorHAnsi"/>
          <w:i/>
          <w:iCs/>
          <w:lang w:val="en-US"/>
        </w:rPr>
        <w:t>Alternatives to Animal Testing Proceedings of Asian Congress 2016: Proceedings of Asian Congress 2016</w:t>
      </w:r>
      <w:r w:rsidRPr="000A3587">
        <w:rPr>
          <w:rFonts w:cstheme="minorHAnsi"/>
          <w:lang w:val="en-US"/>
        </w:rPr>
        <w:t>. https://doi.org/10.1007/978-981-13-2447-5</w:t>
      </w:r>
    </w:p>
    <w:p w:rsidR="00385BA9" w:rsidRPr="000A3587" w:rsidRDefault="00385BA9" w:rsidP="00037E81">
      <w:pPr>
        <w:pStyle w:val="Literaturverzeichnis"/>
        <w:spacing w:line="360" w:lineRule="auto"/>
        <w:jc w:val="both"/>
        <w:rPr>
          <w:rFonts w:cstheme="minorHAnsi"/>
          <w:lang w:val="en-US"/>
        </w:rPr>
      </w:pPr>
      <w:r w:rsidRPr="000A3587">
        <w:rPr>
          <w:rFonts w:cstheme="minorHAnsi"/>
        </w:rPr>
        <w:t xml:space="preserve">Landis, S. C., Amara, S. G., Asadullah, K., Austin, C. P., Blumenstein, R., Bradley, E. W., Crystal, R. G., Darnell, R. B., Ferrante, R. J., Fillit, H., Finkelstein, R., Fisher, M., Gendelman, H. E., Golub, R. M., Goudreau, J. L., Gross, R. A., Gubitz, A. K., Hesterlee, S. E., Howells, D. W., … </w:t>
      </w:r>
      <w:r w:rsidRPr="000A3587">
        <w:rPr>
          <w:rFonts w:cstheme="minorHAnsi"/>
          <w:lang w:val="en-US"/>
        </w:rPr>
        <w:t xml:space="preserve">Silberberg, S. D. (2012). A call for transparent reporting to optimize the predictive value of preclinical research. </w:t>
      </w:r>
      <w:r w:rsidRPr="000A3587">
        <w:rPr>
          <w:rFonts w:cstheme="minorHAnsi"/>
          <w:i/>
          <w:iCs/>
          <w:lang w:val="en-US"/>
        </w:rPr>
        <w:t>Nature</w:t>
      </w:r>
      <w:r w:rsidRPr="000A3587">
        <w:rPr>
          <w:rFonts w:cstheme="minorHAnsi"/>
          <w:lang w:val="en-US"/>
        </w:rPr>
        <w:t xml:space="preserve">, </w:t>
      </w:r>
      <w:r w:rsidRPr="000A3587">
        <w:rPr>
          <w:rFonts w:cstheme="minorHAnsi"/>
          <w:i/>
          <w:iCs/>
          <w:lang w:val="en-US"/>
        </w:rPr>
        <w:t>490</w:t>
      </w:r>
      <w:r w:rsidRPr="000A3587">
        <w:rPr>
          <w:rFonts w:cstheme="minorHAnsi"/>
          <w:lang w:val="en-US"/>
        </w:rPr>
        <w:t>(7419), 187–191. https://doi.org/10.1038/nature11556</w:t>
      </w:r>
    </w:p>
    <w:p w:rsidR="00385BA9" w:rsidRPr="000A3587" w:rsidRDefault="00385BA9" w:rsidP="00037E81">
      <w:pPr>
        <w:pStyle w:val="Literaturverzeichnis"/>
        <w:spacing w:line="360" w:lineRule="auto"/>
        <w:jc w:val="both"/>
        <w:rPr>
          <w:rFonts w:cstheme="minorHAnsi"/>
          <w:lang w:val="en-US"/>
        </w:rPr>
      </w:pPr>
      <w:r w:rsidRPr="000A3587">
        <w:rPr>
          <w:rFonts w:cstheme="minorHAnsi"/>
          <w:lang w:val="en-US"/>
        </w:rPr>
        <w:t xml:space="preserve">Lee, Y. J., Arida, J. A., &amp; Donovan, H. S. (2017). The application of crowdsourcing approaches to cancer research: A systematic review. </w:t>
      </w:r>
      <w:r w:rsidRPr="000A3587">
        <w:rPr>
          <w:rFonts w:cstheme="minorHAnsi"/>
          <w:i/>
          <w:iCs/>
          <w:lang w:val="en-US"/>
        </w:rPr>
        <w:t>Cancer Medicine</w:t>
      </w:r>
      <w:r w:rsidRPr="000A3587">
        <w:rPr>
          <w:rFonts w:cstheme="minorHAnsi"/>
          <w:lang w:val="en-US"/>
        </w:rPr>
        <w:t xml:space="preserve">, </w:t>
      </w:r>
      <w:r w:rsidRPr="000A3587">
        <w:rPr>
          <w:rFonts w:cstheme="minorHAnsi"/>
          <w:i/>
          <w:iCs/>
          <w:lang w:val="en-US"/>
        </w:rPr>
        <w:t>6</w:t>
      </w:r>
      <w:r w:rsidRPr="000A3587">
        <w:rPr>
          <w:rFonts w:cstheme="minorHAnsi"/>
          <w:lang w:val="en-US"/>
        </w:rPr>
        <w:t>(11), 2595. https://doi.org/10.1002/cam4.1165</w:t>
      </w:r>
    </w:p>
    <w:p w:rsidR="00385BA9" w:rsidRPr="000A3587" w:rsidRDefault="00385BA9" w:rsidP="00037E81">
      <w:pPr>
        <w:pStyle w:val="Literaturverzeichnis"/>
        <w:spacing w:line="360" w:lineRule="auto"/>
        <w:jc w:val="both"/>
        <w:rPr>
          <w:rFonts w:cstheme="minorHAnsi"/>
          <w:lang w:val="en-US"/>
        </w:rPr>
      </w:pPr>
      <w:r w:rsidRPr="000A3587">
        <w:rPr>
          <w:rFonts w:cstheme="minorHAnsi"/>
          <w:lang w:val="en-US"/>
        </w:rPr>
        <w:t xml:space="preserve">Morse, H. C. (2007). Building a Better Mouse: One Hundred Years of Genetics and Biology. </w:t>
      </w:r>
      <w:r w:rsidRPr="000A3587">
        <w:rPr>
          <w:rFonts w:cstheme="minorHAnsi"/>
          <w:i/>
          <w:iCs/>
          <w:lang w:val="en-US"/>
        </w:rPr>
        <w:t>The Mouse in Biomedical Research</w:t>
      </w:r>
      <w:r w:rsidRPr="000A3587">
        <w:rPr>
          <w:rFonts w:cstheme="minorHAnsi"/>
          <w:lang w:val="en-US"/>
        </w:rPr>
        <w:t xml:space="preserve">, </w:t>
      </w:r>
      <w:r w:rsidRPr="000A3587">
        <w:rPr>
          <w:rFonts w:cstheme="minorHAnsi"/>
          <w:i/>
          <w:iCs/>
          <w:lang w:val="en-US"/>
        </w:rPr>
        <w:t>1</w:t>
      </w:r>
      <w:r w:rsidRPr="000A3587">
        <w:rPr>
          <w:rFonts w:cstheme="minorHAnsi"/>
          <w:lang w:val="en-US"/>
        </w:rPr>
        <w:t>, 1–11. https://doi.org/10.1016/B978-012369454-6/50013-3</w:t>
      </w:r>
    </w:p>
    <w:p w:rsidR="00385BA9" w:rsidRPr="000A3587" w:rsidRDefault="00385BA9" w:rsidP="00037E81">
      <w:pPr>
        <w:pStyle w:val="Literaturverzeichnis"/>
        <w:spacing w:line="360" w:lineRule="auto"/>
        <w:jc w:val="both"/>
        <w:rPr>
          <w:rFonts w:cstheme="minorHAnsi"/>
          <w:lang w:val="en-US"/>
        </w:rPr>
      </w:pPr>
      <w:r w:rsidRPr="000A3587">
        <w:rPr>
          <w:rFonts w:cstheme="minorHAnsi"/>
          <w:lang w:val="en-US"/>
        </w:rPr>
        <w:t xml:space="preserve">Sibbits, J., Di Pietro, L., Privitera, A., Cardaci, V., Maugeri, S., Camarda, M., &amp; Caruso, G. (2024). 3D Bioprinting and Microfluidic-Based Devices for Cancer Detection and Drug Treatment: Focus on Prostate Cancer. </w:t>
      </w:r>
      <w:r w:rsidRPr="000A3587">
        <w:rPr>
          <w:rFonts w:cstheme="minorHAnsi"/>
          <w:i/>
          <w:iCs/>
          <w:lang w:val="en-US"/>
        </w:rPr>
        <w:t>Current Medicinal Chemistry</w:t>
      </w:r>
      <w:r w:rsidRPr="000A3587">
        <w:rPr>
          <w:rFonts w:cstheme="minorHAnsi"/>
          <w:lang w:val="en-US"/>
        </w:rPr>
        <w:t>. https://doi.org/10.2174/0109298673298382240307040239</w:t>
      </w:r>
    </w:p>
    <w:p w:rsidR="00385BA9" w:rsidRPr="000A3587" w:rsidRDefault="00385BA9" w:rsidP="00037E81">
      <w:pPr>
        <w:pStyle w:val="Literaturverzeichnis"/>
        <w:spacing w:line="360" w:lineRule="auto"/>
        <w:jc w:val="both"/>
        <w:rPr>
          <w:rFonts w:cstheme="minorHAnsi"/>
          <w:lang w:val="en-US"/>
        </w:rPr>
      </w:pPr>
      <w:r w:rsidRPr="000A3587">
        <w:rPr>
          <w:rFonts w:cstheme="minorHAnsi"/>
          <w:lang w:val="en-US"/>
        </w:rPr>
        <w:t xml:space="preserve">Veening-Griffioen, D. H., Ferreira, G. S., van Meer, P. J. K., Boon, W. P. C., Gispen-de Wied, C. C., Moors, E. H. M., &amp; Schellekens, H. (2019). Are some animal models more equal than others? A case study on the translational value of animal models of efficacy for Alzheimer’s disease. </w:t>
      </w:r>
      <w:r w:rsidRPr="000A3587">
        <w:rPr>
          <w:rFonts w:cstheme="minorHAnsi"/>
          <w:i/>
          <w:iCs/>
          <w:lang w:val="en-US"/>
        </w:rPr>
        <w:t>European Journal of Pharmacology</w:t>
      </w:r>
      <w:r w:rsidRPr="000A3587">
        <w:rPr>
          <w:rFonts w:cstheme="minorHAnsi"/>
          <w:lang w:val="en-US"/>
        </w:rPr>
        <w:t xml:space="preserve">, </w:t>
      </w:r>
      <w:r w:rsidRPr="000A3587">
        <w:rPr>
          <w:rFonts w:cstheme="minorHAnsi"/>
          <w:i/>
          <w:iCs/>
          <w:lang w:val="en-US"/>
        </w:rPr>
        <w:t>859</w:t>
      </w:r>
      <w:r w:rsidRPr="000A3587">
        <w:rPr>
          <w:rFonts w:cstheme="minorHAnsi"/>
          <w:lang w:val="en-US"/>
        </w:rPr>
        <w:t>, 172524. https://doi.org/10.1016/j.ejphar.2019.172524</w:t>
      </w:r>
    </w:p>
    <w:p w:rsidR="00385BA9" w:rsidRPr="000A3587" w:rsidRDefault="00385BA9" w:rsidP="00037E81">
      <w:pPr>
        <w:pStyle w:val="Literaturverzeichnis"/>
        <w:spacing w:line="360" w:lineRule="auto"/>
        <w:jc w:val="both"/>
        <w:rPr>
          <w:rFonts w:cstheme="minorHAnsi"/>
          <w:lang w:val="en-US"/>
        </w:rPr>
      </w:pPr>
      <w:r w:rsidRPr="000A3587">
        <w:rPr>
          <w:rFonts w:cstheme="minorHAnsi"/>
          <w:lang w:val="en-US"/>
        </w:rPr>
        <w:t xml:space="preserve">Yang, H., Sun, L., Liu, M., &amp; Mao, Y. (2018). Patient-derived organoids: A promising model for personalized cancer treatment. </w:t>
      </w:r>
      <w:r w:rsidRPr="000A3587">
        <w:rPr>
          <w:rFonts w:cstheme="minorHAnsi"/>
          <w:i/>
          <w:iCs/>
          <w:lang w:val="en-US"/>
        </w:rPr>
        <w:t>Gastroenterology Report</w:t>
      </w:r>
      <w:r w:rsidRPr="000A3587">
        <w:rPr>
          <w:rFonts w:cstheme="minorHAnsi"/>
          <w:lang w:val="en-US"/>
        </w:rPr>
        <w:t xml:space="preserve">, </w:t>
      </w:r>
      <w:r w:rsidRPr="000A3587">
        <w:rPr>
          <w:rFonts w:cstheme="minorHAnsi"/>
          <w:i/>
          <w:iCs/>
          <w:lang w:val="en-US"/>
        </w:rPr>
        <w:t>6</w:t>
      </w:r>
      <w:r w:rsidRPr="000A3587">
        <w:rPr>
          <w:rFonts w:cstheme="minorHAnsi"/>
          <w:lang w:val="en-US"/>
        </w:rPr>
        <w:t>(4), 243. https://doi.org/10.1093/gastro/goy040</w:t>
      </w:r>
    </w:p>
    <w:p w:rsidR="00385BA9" w:rsidRPr="000A3587" w:rsidRDefault="00385BA9" w:rsidP="00037E81">
      <w:pPr>
        <w:pStyle w:val="Literaturverzeichnis"/>
        <w:spacing w:line="360" w:lineRule="auto"/>
        <w:jc w:val="both"/>
        <w:rPr>
          <w:rFonts w:cstheme="minorHAnsi"/>
          <w:lang w:val="en-US"/>
        </w:rPr>
      </w:pPr>
      <w:r w:rsidRPr="000A3587">
        <w:rPr>
          <w:rFonts w:cstheme="minorHAnsi"/>
          <w:lang w:val="en-US"/>
        </w:rPr>
        <w:t xml:space="preserve">You, Y., Lai, X., Pan, Y., Zheng, H., Vera, J., Liu, S., Deng, S., &amp; Zhang, L. (2022). Artificial intelligence in cancer target identification and drug discovery. </w:t>
      </w:r>
      <w:r w:rsidRPr="000A3587">
        <w:rPr>
          <w:rFonts w:cstheme="minorHAnsi"/>
          <w:i/>
          <w:iCs/>
          <w:lang w:val="en-US"/>
        </w:rPr>
        <w:t>Signal Transduction and Targeted Therapy</w:t>
      </w:r>
      <w:r w:rsidRPr="000A3587">
        <w:rPr>
          <w:rFonts w:cstheme="minorHAnsi"/>
          <w:lang w:val="en-US"/>
        </w:rPr>
        <w:t xml:space="preserve">, </w:t>
      </w:r>
      <w:r w:rsidRPr="000A3587">
        <w:rPr>
          <w:rFonts w:cstheme="minorHAnsi"/>
          <w:i/>
          <w:iCs/>
          <w:lang w:val="en-US"/>
        </w:rPr>
        <w:t>7</w:t>
      </w:r>
      <w:r w:rsidRPr="000A3587">
        <w:rPr>
          <w:rFonts w:cstheme="minorHAnsi"/>
          <w:lang w:val="en-US"/>
        </w:rPr>
        <w:t>(1), 1–24. https://doi.org/10.1038/s41392-022-00994-0</w:t>
      </w:r>
    </w:p>
    <w:p w:rsidR="00385BA9" w:rsidRPr="000A3587" w:rsidRDefault="00385BA9" w:rsidP="00037E81">
      <w:pPr>
        <w:pStyle w:val="Literaturverzeichnis"/>
        <w:spacing w:line="360" w:lineRule="auto"/>
        <w:jc w:val="both"/>
        <w:rPr>
          <w:rFonts w:cstheme="minorHAnsi"/>
          <w:lang w:val="en-US"/>
        </w:rPr>
      </w:pPr>
      <w:r w:rsidRPr="000A3587">
        <w:rPr>
          <w:rFonts w:cstheme="minorHAnsi"/>
          <w:lang w:val="en-US"/>
        </w:rPr>
        <w:t xml:space="preserve">Zhu, B., Yin, H., Zhang, D., Zhang, M., Chao, X., Scimeca, L., &amp; Wu, M.-R. (2024). Synthetic biology approaches for improving the specificity and efficacy of cancer immunotherapy. </w:t>
      </w:r>
      <w:r w:rsidRPr="000A3587">
        <w:rPr>
          <w:rFonts w:cstheme="minorHAnsi"/>
          <w:i/>
          <w:iCs/>
          <w:lang w:val="en-US"/>
        </w:rPr>
        <w:t>Cellular &amp; Molecular Immunology</w:t>
      </w:r>
      <w:r w:rsidRPr="000A3587">
        <w:rPr>
          <w:rFonts w:cstheme="minorHAnsi"/>
          <w:lang w:val="en-US"/>
        </w:rPr>
        <w:t xml:space="preserve">, </w:t>
      </w:r>
      <w:r w:rsidRPr="000A3587">
        <w:rPr>
          <w:rFonts w:cstheme="minorHAnsi"/>
          <w:i/>
          <w:iCs/>
          <w:lang w:val="en-US"/>
        </w:rPr>
        <w:t>21</w:t>
      </w:r>
      <w:r w:rsidRPr="000A3587">
        <w:rPr>
          <w:rFonts w:cstheme="minorHAnsi"/>
          <w:lang w:val="en-US"/>
        </w:rPr>
        <w:t>(5), 436–447. https://doi.org/10.1038/s41423-024-01153-x</w:t>
      </w:r>
    </w:p>
    <w:p w:rsidR="00385BA9" w:rsidRPr="000A3587" w:rsidRDefault="00385BA9" w:rsidP="00037E81">
      <w:pPr>
        <w:pStyle w:val="Literaturverzeichnis"/>
        <w:spacing w:line="360" w:lineRule="auto"/>
        <w:jc w:val="both"/>
        <w:rPr>
          <w:rFonts w:cstheme="minorHAnsi"/>
          <w:lang w:val="en-US"/>
        </w:rPr>
      </w:pPr>
      <w:r w:rsidRPr="000A3587">
        <w:rPr>
          <w:rFonts w:cstheme="minorHAnsi"/>
          <w:lang w:val="en-US"/>
        </w:rPr>
        <w:t xml:space="preserve">Zhuang, Y., Sheets, L. R., Shae, Z., Chen, Y.-W., Tsai, J. J. P., &amp; Shyu, C.-R. (2020). Applying Blockchain Technology to Enhance Clinical Trial Recruitment. </w:t>
      </w:r>
      <w:r w:rsidRPr="000A3587">
        <w:rPr>
          <w:rFonts w:cstheme="minorHAnsi"/>
          <w:i/>
          <w:iCs/>
          <w:lang w:val="en-US"/>
        </w:rPr>
        <w:t>AMIA Annual Symposium Proceedings</w:t>
      </w:r>
      <w:r w:rsidRPr="000A3587">
        <w:rPr>
          <w:rFonts w:cstheme="minorHAnsi"/>
          <w:lang w:val="en-US"/>
        </w:rPr>
        <w:t xml:space="preserve">, </w:t>
      </w:r>
      <w:r w:rsidRPr="000A3587">
        <w:rPr>
          <w:rFonts w:cstheme="minorHAnsi"/>
          <w:i/>
          <w:iCs/>
          <w:lang w:val="en-US"/>
        </w:rPr>
        <w:t>2019</w:t>
      </w:r>
      <w:r w:rsidRPr="000A3587">
        <w:rPr>
          <w:rFonts w:cstheme="minorHAnsi"/>
          <w:lang w:val="en-US"/>
        </w:rPr>
        <w:t>, 1276.</w:t>
      </w:r>
    </w:p>
    <w:p w:rsidR="0070286E" w:rsidRPr="000A3587" w:rsidRDefault="0070286E" w:rsidP="00037E81">
      <w:pPr>
        <w:spacing w:line="360" w:lineRule="auto"/>
        <w:jc w:val="both"/>
        <w:rPr>
          <w:rFonts w:cstheme="minorHAnsi"/>
          <w:b/>
          <w:color w:val="212121"/>
          <w:shd w:val="clear" w:color="auto" w:fill="FFFFFF"/>
          <w:lang w:val="en-US"/>
        </w:rPr>
      </w:pPr>
      <w:r w:rsidRPr="000A3587">
        <w:rPr>
          <w:rFonts w:cstheme="minorHAnsi"/>
          <w:b/>
          <w:color w:val="212121"/>
          <w:shd w:val="clear" w:color="auto" w:fill="FFFFFF"/>
          <w:lang w:val="en-US"/>
        </w:rPr>
        <w:fldChar w:fldCharType="end"/>
      </w:r>
    </w:p>
    <w:sectPr w:rsidR="0070286E" w:rsidRPr="000A358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5CF0" w:rsidRDefault="00265CF0" w:rsidP="000B6E4C">
      <w:pPr>
        <w:spacing w:after="0" w:line="240" w:lineRule="auto"/>
      </w:pPr>
      <w:r>
        <w:separator/>
      </w:r>
    </w:p>
  </w:endnote>
  <w:endnote w:type="continuationSeparator" w:id="0">
    <w:p w:rsidR="00265CF0" w:rsidRDefault="00265CF0" w:rsidP="000B6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8504008"/>
      <w:docPartObj>
        <w:docPartGallery w:val="Page Numbers (Bottom of Page)"/>
        <w:docPartUnique/>
      </w:docPartObj>
    </w:sdtPr>
    <w:sdtEndPr/>
    <w:sdtContent>
      <w:p w:rsidR="00502450" w:rsidRDefault="00502450">
        <w:pPr>
          <w:pStyle w:val="Fuzeile"/>
          <w:jc w:val="right"/>
        </w:pPr>
        <w:r>
          <w:fldChar w:fldCharType="begin"/>
        </w:r>
        <w:r>
          <w:instrText>PAGE   \* MERGEFORMAT</w:instrText>
        </w:r>
        <w:r>
          <w:fldChar w:fldCharType="separate"/>
        </w:r>
        <w:r w:rsidR="00FA55A4">
          <w:rPr>
            <w:noProof/>
          </w:rPr>
          <w:t>8</w:t>
        </w:r>
        <w:r>
          <w:fldChar w:fldCharType="end"/>
        </w:r>
      </w:p>
    </w:sdtContent>
  </w:sdt>
  <w:p w:rsidR="00502450" w:rsidRDefault="0050245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5CF0" w:rsidRDefault="00265CF0" w:rsidP="000B6E4C">
      <w:pPr>
        <w:spacing w:after="0" w:line="240" w:lineRule="auto"/>
      </w:pPr>
      <w:r>
        <w:separator/>
      </w:r>
    </w:p>
  </w:footnote>
  <w:footnote w:type="continuationSeparator" w:id="0">
    <w:p w:rsidR="00265CF0" w:rsidRDefault="00265CF0" w:rsidP="000B6E4C">
      <w:pPr>
        <w:spacing w:after="0" w:line="240" w:lineRule="auto"/>
      </w:pPr>
      <w:r>
        <w:continuationSeparator/>
      </w:r>
    </w:p>
  </w:footnote>
  <w:footnote w:id="1">
    <w:p w:rsidR="00F72ACE" w:rsidRPr="00CB1511" w:rsidRDefault="00F72ACE" w:rsidP="00F72ACE">
      <w:pPr>
        <w:pStyle w:val="Funotentext"/>
      </w:pPr>
      <w:r>
        <w:rPr>
          <w:rStyle w:val="Funotenzeichen"/>
        </w:rPr>
        <w:footnoteRef/>
      </w:r>
      <w:r>
        <w:t xml:space="preserve"> For a critic on how the mere Pyramid-shaped l representation of evidence see </w:t>
      </w:r>
      <w:r w:rsidRPr="00FE69DF">
        <w:t xml:space="preserve">Blunt </w:t>
      </w:r>
      <w:r>
        <w:rPr>
          <w:lang w:val="de-DE"/>
        </w:rPr>
        <w:fldChar w:fldCharType="begin"/>
      </w:r>
      <w:r>
        <w:instrText xml:space="preserve"> ADDIN ZOTERO_ITEM CSL_CITATION {"citationID":"CkomoLVF","properties":{"formattedCitation":"(Blunt 2022)","plainCitation":"(Blunt 2022)","noteIndex":1},"citationItems":[{"id":3109,"uris":["http://zotero.org/users/5902232/items/WRGNPIL8"],"itemData":{"id":3109,"type":"book","abstract":"Evidence pyramids are amongst the most recognisable visual artefacts of the Evidence-Based Medicine movement. Yet no study has established the origins of evidence pyramids, or analysed whether they offer any information beyond simple lists or tables. In this paper, I trace the origins of the first evidence pyramid, to a tutorial published online by SUNY Downstate at the latest in 1997. Demonstrating that there is no valuable additional information conveyed by a pyramidal structure in contrast to a simple table or list, I then argue that the pyramidal turn is a retrograde step in evidence appraisal, due to the restricted use of conditions and non-categorical interpretations which this design format incentivises.","note":"DOI: 10.13140/RG.2.2.16118.88643","source":"ResearchGate","title":"The Pyramid Schema: The Origins and Impact of Evidence Pyramids","title-short":"The Pyramid Schema","author":[{"family":"Blunt","given":"Chris"}],"issued":{"date-parts":[["2022",12,7]]}}}],"schema":"https://github.com/citation-style-language/schema/raw/master/csl-citation.json"} </w:instrText>
      </w:r>
      <w:r>
        <w:rPr>
          <w:lang w:val="de-DE"/>
        </w:rPr>
        <w:fldChar w:fldCharType="separate"/>
      </w:r>
      <w:r w:rsidRPr="000337CE">
        <w:rPr>
          <w:rFonts w:ascii="Calibri" w:hAnsi="Calibri" w:cs="Calibri"/>
        </w:rPr>
        <w:t>(Blunt 2022)</w:t>
      </w:r>
      <w:r>
        <w:rPr>
          <w:lang w:val="de-DE"/>
        </w:rPr>
        <w:fldChar w:fldCharType="end"/>
      </w:r>
      <w:r w:rsidRPr="00FE69DF">
        <w:t xml:space="preserve"> </w:t>
      </w:r>
      <w:r>
        <w:t xml:space="preserve">who </w:t>
      </w:r>
      <w:r w:rsidRPr="00FE69DF">
        <w:t xml:space="preserve">has reviewed the evidence pyramid, </w:t>
      </w:r>
      <w:proofErr w:type="spellStart"/>
      <w:r w:rsidRPr="00FE69DF">
        <w:t>ist</w:t>
      </w:r>
      <w:proofErr w:type="spellEnd"/>
      <w:r w:rsidRPr="00FE69DF">
        <w:t xml:space="preserve"> origins and impact on the </w:t>
      </w:r>
      <w:r w:rsidRPr="00CB1511">
        <w:t>meaning</w:t>
      </w:r>
      <w:r w:rsidRPr="00FE69DF">
        <w:t xml:space="preserve"> of evidence.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E4D5B"/>
    <w:multiLevelType w:val="multilevel"/>
    <w:tmpl w:val="C5DAD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140B2"/>
    <w:multiLevelType w:val="multilevel"/>
    <w:tmpl w:val="47422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E0573"/>
    <w:multiLevelType w:val="multilevel"/>
    <w:tmpl w:val="69705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E65593"/>
    <w:multiLevelType w:val="multilevel"/>
    <w:tmpl w:val="444ED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1E6D07"/>
    <w:multiLevelType w:val="multilevel"/>
    <w:tmpl w:val="FE5E1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16777A"/>
    <w:multiLevelType w:val="multilevel"/>
    <w:tmpl w:val="901E6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1F4100"/>
    <w:multiLevelType w:val="multilevel"/>
    <w:tmpl w:val="B79EA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A84E9F"/>
    <w:multiLevelType w:val="multilevel"/>
    <w:tmpl w:val="02000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792773"/>
    <w:multiLevelType w:val="multilevel"/>
    <w:tmpl w:val="2B62C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467BBF"/>
    <w:multiLevelType w:val="multilevel"/>
    <w:tmpl w:val="5A4A3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1E1F16"/>
    <w:multiLevelType w:val="hybridMultilevel"/>
    <w:tmpl w:val="163414F0"/>
    <w:lvl w:ilvl="0" w:tplc="45566D1A">
      <w:numFmt w:val="bullet"/>
      <w:lvlText w:val="-"/>
      <w:lvlJc w:val="left"/>
      <w:pPr>
        <w:ind w:left="720" w:hanging="360"/>
      </w:pPr>
      <w:rPr>
        <w:rFonts w:ascii="Segoe UI" w:eastAsiaTheme="minorHAnsi"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12A503D"/>
    <w:multiLevelType w:val="multilevel"/>
    <w:tmpl w:val="FC06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74037F"/>
    <w:multiLevelType w:val="multilevel"/>
    <w:tmpl w:val="8F180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0"/>
  </w:num>
  <w:num w:numId="4">
    <w:abstractNumId w:val="3"/>
  </w:num>
  <w:num w:numId="5">
    <w:abstractNumId w:val="5"/>
  </w:num>
  <w:num w:numId="6">
    <w:abstractNumId w:val="6"/>
  </w:num>
  <w:num w:numId="7">
    <w:abstractNumId w:val="7"/>
  </w:num>
  <w:num w:numId="8">
    <w:abstractNumId w:val="9"/>
  </w:num>
  <w:num w:numId="9">
    <w:abstractNumId w:val="1"/>
  </w:num>
  <w:num w:numId="10">
    <w:abstractNumId w:val="4"/>
  </w:num>
  <w:num w:numId="11">
    <w:abstractNumId w:val="12"/>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F5B"/>
    <w:rsid w:val="00037E81"/>
    <w:rsid w:val="0004377B"/>
    <w:rsid w:val="00095234"/>
    <w:rsid w:val="000976EC"/>
    <w:rsid w:val="000A3587"/>
    <w:rsid w:val="000B6E4C"/>
    <w:rsid w:val="000D4202"/>
    <w:rsid w:val="00101200"/>
    <w:rsid w:val="00137000"/>
    <w:rsid w:val="001729B6"/>
    <w:rsid w:val="00174BAA"/>
    <w:rsid w:val="001C10F7"/>
    <w:rsid w:val="001C5423"/>
    <w:rsid w:val="00264DD6"/>
    <w:rsid w:val="00265CF0"/>
    <w:rsid w:val="002A66DE"/>
    <w:rsid w:val="002F2AF4"/>
    <w:rsid w:val="00330F28"/>
    <w:rsid w:val="00343069"/>
    <w:rsid w:val="00357439"/>
    <w:rsid w:val="0037635F"/>
    <w:rsid w:val="00385BA9"/>
    <w:rsid w:val="003B197A"/>
    <w:rsid w:val="003C1E4C"/>
    <w:rsid w:val="003D47DD"/>
    <w:rsid w:val="00460579"/>
    <w:rsid w:val="00472EFB"/>
    <w:rsid w:val="004A78CC"/>
    <w:rsid w:val="004B3A26"/>
    <w:rsid w:val="004C4173"/>
    <w:rsid w:val="004F2234"/>
    <w:rsid w:val="00502450"/>
    <w:rsid w:val="00520781"/>
    <w:rsid w:val="005A23E6"/>
    <w:rsid w:val="005B1C7E"/>
    <w:rsid w:val="005B1CB6"/>
    <w:rsid w:val="005E70D7"/>
    <w:rsid w:val="00600C48"/>
    <w:rsid w:val="00601B6A"/>
    <w:rsid w:val="00701CAF"/>
    <w:rsid w:val="0070286E"/>
    <w:rsid w:val="00713E69"/>
    <w:rsid w:val="00723122"/>
    <w:rsid w:val="007835E8"/>
    <w:rsid w:val="00816914"/>
    <w:rsid w:val="008270C7"/>
    <w:rsid w:val="008A41E7"/>
    <w:rsid w:val="008E2F5B"/>
    <w:rsid w:val="00900D79"/>
    <w:rsid w:val="00913501"/>
    <w:rsid w:val="00914AD5"/>
    <w:rsid w:val="00980C59"/>
    <w:rsid w:val="00987BE0"/>
    <w:rsid w:val="009917A2"/>
    <w:rsid w:val="00995BEB"/>
    <w:rsid w:val="009B5B5B"/>
    <w:rsid w:val="009D1AE2"/>
    <w:rsid w:val="00B150CA"/>
    <w:rsid w:val="00B72BD7"/>
    <w:rsid w:val="00BA177B"/>
    <w:rsid w:val="00BC508E"/>
    <w:rsid w:val="00C101C3"/>
    <w:rsid w:val="00C25F85"/>
    <w:rsid w:val="00C536D6"/>
    <w:rsid w:val="00C63D86"/>
    <w:rsid w:val="00CE7539"/>
    <w:rsid w:val="00D42694"/>
    <w:rsid w:val="00D44051"/>
    <w:rsid w:val="00D641EC"/>
    <w:rsid w:val="00D82D23"/>
    <w:rsid w:val="00E024BD"/>
    <w:rsid w:val="00E26F55"/>
    <w:rsid w:val="00E51AEB"/>
    <w:rsid w:val="00ED30EE"/>
    <w:rsid w:val="00ED5203"/>
    <w:rsid w:val="00EF3722"/>
    <w:rsid w:val="00F31229"/>
    <w:rsid w:val="00F351C3"/>
    <w:rsid w:val="00F72ACE"/>
    <w:rsid w:val="00FA359B"/>
    <w:rsid w:val="00FA55A4"/>
    <w:rsid w:val="00FE07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771D8"/>
  <w15:chartTrackingRefBased/>
  <w15:docId w15:val="{8D3F59D1-13A6-49E5-9575-D938009BB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4B3A26"/>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FA359B"/>
    <w:pPr>
      <w:ind w:left="720"/>
      <w:contextualSpacing/>
    </w:pPr>
  </w:style>
  <w:style w:type="character" w:styleId="Hervorhebung">
    <w:name w:val="Emphasis"/>
    <w:basedOn w:val="Absatz-Standardschriftart"/>
    <w:uiPriority w:val="20"/>
    <w:qFormat/>
    <w:rsid w:val="008270C7"/>
    <w:rPr>
      <w:i/>
      <w:iCs/>
    </w:rPr>
  </w:style>
  <w:style w:type="character" w:styleId="Hyperlink">
    <w:name w:val="Hyperlink"/>
    <w:basedOn w:val="Absatz-Standardschriftart"/>
    <w:uiPriority w:val="99"/>
    <w:unhideWhenUsed/>
    <w:rsid w:val="008270C7"/>
    <w:rPr>
      <w:color w:val="0563C1" w:themeColor="hyperlink"/>
      <w:u w:val="single"/>
    </w:rPr>
  </w:style>
  <w:style w:type="paragraph" w:styleId="Literaturverzeichnis">
    <w:name w:val="Bibliography"/>
    <w:basedOn w:val="Standard"/>
    <w:next w:val="Standard"/>
    <w:uiPriority w:val="37"/>
    <w:unhideWhenUsed/>
    <w:rsid w:val="0070286E"/>
    <w:pPr>
      <w:spacing w:after="0" w:line="480" w:lineRule="auto"/>
      <w:ind w:left="720" w:hanging="720"/>
    </w:pPr>
  </w:style>
  <w:style w:type="paragraph" w:styleId="Funotentext">
    <w:name w:val="footnote text"/>
    <w:basedOn w:val="Standard"/>
    <w:link w:val="FunotentextZchn"/>
    <w:uiPriority w:val="99"/>
    <w:semiHidden/>
    <w:unhideWhenUsed/>
    <w:rsid w:val="000B6E4C"/>
    <w:pPr>
      <w:spacing w:after="0" w:line="240" w:lineRule="auto"/>
    </w:pPr>
    <w:rPr>
      <w:sz w:val="20"/>
      <w:szCs w:val="20"/>
      <w:lang w:val="en-US"/>
    </w:rPr>
  </w:style>
  <w:style w:type="character" w:customStyle="1" w:styleId="FunotentextZchn">
    <w:name w:val="Fußnotentext Zchn"/>
    <w:basedOn w:val="Absatz-Standardschriftart"/>
    <w:link w:val="Funotentext"/>
    <w:uiPriority w:val="99"/>
    <w:semiHidden/>
    <w:rsid w:val="000B6E4C"/>
    <w:rPr>
      <w:sz w:val="20"/>
      <w:szCs w:val="20"/>
      <w:lang w:val="en-US"/>
    </w:rPr>
  </w:style>
  <w:style w:type="character" w:styleId="Funotenzeichen">
    <w:name w:val="footnote reference"/>
    <w:basedOn w:val="Absatz-Standardschriftart"/>
    <w:uiPriority w:val="99"/>
    <w:semiHidden/>
    <w:unhideWhenUsed/>
    <w:rsid w:val="000B6E4C"/>
    <w:rPr>
      <w:vertAlign w:val="superscript"/>
    </w:rPr>
  </w:style>
  <w:style w:type="character" w:styleId="Fett">
    <w:name w:val="Strong"/>
    <w:basedOn w:val="Absatz-Standardschriftart"/>
    <w:uiPriority w:val="22"/>
    <w:qFormat/>
    <w:rsid w:val="00472EFB"/>
    <w:rPr>
      <w:b/>
      <w:bCs/>
    </w:rPr>
  </w:style>
  <w:style w:type="paragraph" w:styleId="Sprechblasentext">
    <w:name w:val="Balloon Text"/>
    <w:basedOn w:val="Standard"/>
    <w:link w:val="SprechblasentextZchn"/>
    <w:uiPriority w:val="99"/>
    <w:semiHidden/>
    <w:unhideWhenUsed/>
    <w:rsid w:val="00900D7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00D79"/>
    <w:rPr>
      <w:rFonts w:ascii="Segoe UI" w:hAnsi="Segoe UI" w:cs="Segoe UI"/>
      <w:sz w:val="18"/>
      <w:szCs w:val="18"/>
    </w:rPr>
  </w:style>
  <w:style w:type="paragraph" w:styleId="Kopfzeile">
    <w:name w:val="header"/>
    <w:basedOn w:val="Standard"/>
    <w:link w:val="KopfzeileZchn"/>
    <w:uiPriority w:val="99"/>
    <w:unhideWhenUsed/>
    <w:rsid w:val="0050245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02450"/>
  </w:style>
  <w:style w:type="paragraph" w:styleId="Fuzeile">
    <w:name w:val="footer"/>
    <w:basedOn w:val="Standard"/>
    <w:link w:val="FuzeileZchn"/>
    <w:uiPriority w:val="99"/>
    <w:unhideWhenUsed/>
    <w:rsid w:val="0050245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024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7152">
      <w:bodyDiv w:val="1"/>
      <w:marLeft w:val="0"/>
      <w:marRight w:val="0"/>
      <w:marTop w:val="0"/>
      <w:marBottom w:val="0"/>
      <w:divBdr>
        <w:top w:val="none" w:sz="0" w:space="0" w:color="auto"/>
        <w:left w:val="none" w:sz="0" w:space="0" w:color="auto"/>
        <w:bottom w:val="none" w:sz="0" w:space="0" w:color="auto"/>
        <w:right w:val="none" w:sz="0" w:space="0" w:color="auto"/>
      </w:divBdr>
      <w:divsChild>
        <w:div w:id="2017927140">
          <w:marLeft w:val="0"/>
          <w:marRight w:val="0"/>
          <w:marTop w:val="0"/>
          <w:marBottom w:val="0"/>
          <w:divBdr>
            <w:top w:val="none" w:sz="0" w:space="0" w:color="auto"/>
            <w:left w:val="none" w:sz="0" w:space="0" w:color="auto"/>
            <w:bottom w:val="none" w:sz="0" w:space="0" w:color="auto"/>
            <w:right w:val="none" w:sz="0" w:space="0" w:color="auto"/>
          </w:divBdr>
          <w:divsChild>
            <w:div w:id="1638291455">
              <w:marLeft w:val="0"/>
              <w:marRight w:val="0"/>
              <w:marTop w:val="0"/>
              <w:marBottom w:val="0"/>
              <w:divBdr>
                <w:top w:val="none" w:sz="0" w:space="0" w:color="auto"/>
                <w:left w:val="none" w:sz="0" w:space="0" w:color="auto"/>
                <w:bottom w:val="none" w:sz="0" w:space="0" w:color="auto"/>
                <w:right w:val="none" w:sz="0" w:space="0" w:color="auto"/>
              </w:divBdr>
              <w:divsChild>
                <w:div w:id="1130511196">
                  <w:marLeft w:val="0"/>
                  <w:marRight w:val="0"/>
                  <w:marTop w:val="0"/>
                  <w:marBottom w:val="0"/>
                  <w:divBdr>
                    <w:top w:val="none" w:sz="0" w:space="0" w:color="auto"/>
                    <w:left w:val="none" w:sz="0" w:space="0" w:color="auto"/>
                    <w:bottom w:val="none" w:sz="0" w:space="0" w:color="auto"/>
                    <w:right w:val="none" w:sz="0" w:space="0" w:color="auto"/>
                  </w:divBdr>
                  <w:divsChild>
                    <w:div w:id="1428040422">
                      <w:marLeft w:val="0"/>
                      <w:marRight w:val="0"/>
                      <w:marTop w:val="0"/>
                      <w:marBottom w:val="0"/>
                      <w:divBdr>
                        <w:top w:val="none" w:sz="0" w:space="0" w:color="auto"/>
                        <w:left w:val="none" w:sz="0" w:space="0" w:color="auto"/>
                        <w:bottom w:val="none" w:sz="0" w:space="0" w:color="auto"/>
                        <w:right w:val="none" w:sz="0" w:space="0" w:color="auto"/>
                      </w:divBdr>
                      <w:divsChild>
                        <w:div w:id="1775973171">
                          <w:marLeft w:val="0"/>
                          <w:marRight w:val="0"/>
                          <w:marTop w:val="0"/>
                          <w:marBottom w:val="0"/>
                          <w:divBdr>
                            <w:top w:val="none" w:sz="0" w:space="0" w:color="auto"/>
                            <w:left w:val="none" w:sz="0" w:space="0" w:color="auto"/>
                            <w:bottom w:val="none" w:sz="0" w:space="0" w:color="auto"/>
                            <w:right w:val="none" w:sz="0" w:space="0" w:color="auto"/>
                          </w:divBdr>
                          <w:divsChild>
                            <w:div w:id="62049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932284">
      <w:bodyDiv w:val="1"/>
      <w:marLeft w:val="0"/>
      <w:marRight w:val="0"/>
      <w:marTop w:val="0"/>
      <w:marBottom w:val="0"/>
      <w:divBdr>
        <w:top w:val="none" w:sz="0" w:space="0" w:color="auto"/>
        <w:left w:val="none" w:sz="0" w:space="0" w:color="auto"/>
        <w:bottom w:val="none" w:sz="0" w:space="0" w:color="auto"/>
        <w:right w:val="none" w:sz="0" w:space="0" w:color="auto"/>
      </w:divBdr>
      <w:divsChild>
        <w:div w:id="892036490">
          <w:marLeft w:val="0"/>
          <w:marRight w:val="0"/>
          <w:marTop w:val="0"/>
          <w:marBottom w:val="0"/>
          <w:divBdr>
            <w:top w:val="none" w:sz="0" w:space="0" w:color="auto"/>
            <w:left w:val="none" w:sz="0" w:space="0" w:color="auto"/>
            <w:bottom w:val="none" w:sz="0" w:space="0" w:color="auto"/>
            <w:right w:val="none" w:sz="0" w:space="0" w:color="auto"/>
          </w:divBdr>
          <w:divsChild>
            <w:div w:id="1593051428">
              <w:marLeft w:val="0"/>
              <w:marRight w:val="0"/>
              <w:marTop w:val="0"/>
              <w:marBottom w:val="0"/>
              <w:divBdr>
                <w:top w:val="none" w:sz="0" w:space="0" w:color="auto"/>
                <w:left w:val="none" w:sz="0" w:space="0" w:color="auto"/>
                <w:bottom w:val="none" w:sz="0" w:space="0" w:color="auto"/>
                <w:right w:val="none" w:sz="0" w:space="0" w:color="auto"/>
              </w:divBdr>
              <w:divsChild>
                <w:div w:id="1697317230">
                  <w:marLeft w:val="0"/>
                  <w:marRight w:val="0"/>
                  <w:marTop w:val="0"/>
                  <w:marBottom w:val="0"/>
                  <w:divBdr>
                    <w:top w:val="none" w:sz="0" w:space="0" w:color="auto"/>
                    <w:left w:val="none" w:sz="0" w:space="0" w:color="auto"/>
                    <w:bottom w:val="none" w:sz="0" w:space="0" w:color="auto"/>
                    <w:right w:val="none" w:sz="0" w:space="0" w:color="auto"/>
                  </w:divBdr>
                  <w:divsChild>
                    <w:div w:id="334460071">
                      <w:marLeft w:val="0"/>
                      <w:marRight w:val="0"/>
                      <w:marTop w:val="0"/>
                      <w:marBottom w:val="0"/>
                      <w:divBdr>
                        <w:top w:val="none" w:sz="0" w:space="0" w:color="auto"/>
                        <w:left w:val="none" w:sz="0" w:space="0" w:color="auto"/>
                        <w:bottom w:val="none" w:sz="0" w:space="0" w:color="auto"/>
                        <w:right w:val="none" w:sz="0" w:space="0" w:color="auto"/>
                      </w:divBdr>
                      <w:divsChild>
                        <w:div w:id="494883973">
                          <w:marLeft w:val="0"/>
                          <w:marRight w:val="0"/>
                          <w:marTop w:val="0"/>
                          <w:marBottom w:val="0"/>
                          <w:divBdr>
                            <w:top w:val="none" w:sz="0" w:space="0" w:color="auto"/>
                            <w:left w:val="none" w:sz="0" w:space="0" w:color="auto"/>
                            <w:bottom w:val="none" w:sz="0" w:space="0" w:color="auto"/>
                            <w:right w:val="none" w:sz="0" w:space="0" w:color="auto"/>
                          </w:divBdr>
                          <w:divsChild>
                            <w:div w:id="6539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29792">
      <w:bodyDiv w:val="1"/>
      <w:marLeft w:val="0"/>
      <w:marRight w:val="0"/>
      <w:marTop w:val="0"/>
      <w:marBottom w:val="0"/>
      <w:divBdr>
        <w:top w:val="none" w:sz="0" w:space="0" w:color="auto"/>
        <w:left w:val="none" w:sz="0" w:space="0" w:color="auto"/>
        <w:bottom w:val="none" w:sz="0" w:space="0" w:color="auto"/>
        <w:right w:val="none" w:sz="0" w:space="0" w:color="auto"/>
      </w:divBdr>
      <w:divsChild>
        <w:div w:id="1594437068">
          <w:marLeft w:val="0"/>
          <w:marRight w:val="0"/>
          <w:marTop w:val="0"/>
          <w:marBottom w:val="0"/>
          <w:divBdr>
            <w:top w:val="none" w:sz="0" w:space="0" w:color="auto"/>
            <w:left w:val="none" w:sz="0" w:space="0" w:color="auto"/>
            <w:bottom w:val="none" w:sz="0" w:space="0" w:color="auto"/>
            <w:right w:val="none" w:sz="0" w:space="0" w:color="auto"/>
          </w:divBdr>
          <w:divsChild>
            <w:div w:id="1169174847">
              <w:marLeft w:val="0"/>
              <w:marRight w:val="0"/>
              <w:marTop w:val="0"/>
              <w:marBottom w:val="0"/>
              <w:divBdr>
                <w:top w:val="none" w:sz="0" w:space="0" w:color="auto"/>
                <w:left w:val="none" w:sz="0" w:space="0" w:color="auto"/>
                <w:bottom w:val="none" w:sz="0" w:space="0" w:color="auto"/>
                <w:right w:val="none" w:sz="0" w:space="0" w:color="auto"/>
              </w:divBdr>
              <w:divsChild>
                <w:div w:id="1269503496">
                  <w:marLeft w:val="0"/>
                  <w:marRight w:val="0"/>
                  <w:marTop w:val="0"/>
                  <w:marBottom w:val="0"/>
                  <w:divBdr>
                    <w:top w:val="none" w:sz="0" w:space="0" w:color="auto"/>
                    <w:left w:val="none" w:sz="0" w:space="0" w:color="auto"/>
                    <w:bottom w:val="none" w:sz="0" w:space="0" w:color="auto"/>
                    <w:right w:val="none" w:sz="0" w:space="0" w:color="auto"/>
                  </w:divBdr>
                  <w:divsChild>
                    <w:div w:id="12158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2244">
          <w:marLeft w:val="0"/>
          <w:marRight w:val="0"/>
          <w:marTop w:val="0"/>
          <w:marBottom w:val="0"/>
          <w:divBdr>
            <w:top w:val="none" w:sz="0" w:space="0" w:color="auto"/>
            <w:left w:val="none" w:sz="0" w:space="0" w:color="auto"/>
            <w:bottom w:val="none" w:sz="0" w:space="0" w:color="auto"/>
            <w:right w:val="none" w:sz="0" w:space="0" w:color="auto"/>
          </w:divBdr>
          <w:divsChild>
            <w:div w:id="10495097">
              <w:marLeft w:val="0"/>
              <w:marRight w:val="0"/>
              <w:marTop w:val="0"/>
              <w:marBottom w:val="0"/>
              <w:divBdr>
                <w:top w:val="none" w:sz="0" w:space="0" w:color="auto"/>
                <w:left w:val="none" w:sz="0" w:space="0" w:color="auto"/>
                <w:bottom w:val="none" w:sz="0" w:space="0" w:color="auto"/>
                <w:right w:val="none" w:sz="0" w:space="0" w:color="auto"/>
              </w:divBdr>
              <w:divsChild>
                <w:div w:id="515731654">
                  <w:marLeft w:val="0"/>
                  <w:marRight w:val="0"/>
                  <w:marTop w:val="0"/>
                  <w:marBottom w:val="0"/>
                  <w:divBdr>
                    <w:top w:val="none" w:sz="0" w:space="0" w:color="auto"/>
                    <w:left w:val="none" w:sz="0" w:space="0" w:color="auto"/>
                    <w:bottom w:val="none" w:sz="0" w:space="0" w:color="auto"/>
                    <w:right w:val="none" w:sz="0" w:space="0" w:color="auto"/>
                  </w:divBdr>
                  <w:divsChild>
                    <w:div w:id="201472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82745">
      <w:bodyDiv w:val="1"/>
      <w:marLeft w:val="0"/>
      <w:marRight w:val="0"/>
      <w:marTop w:val="0"/>
      <w:marBottom w:val="0"/>
      <w:divBdr>
        <w:top w:val="none" w:sz="0" w:space="0" w:color="auto"/>
        <w:left w:val="none" w:sz="0" w:space="0" w:color="auto"/>
        <w:bottom w:val="none" w:sz="0" w:space="0" w:color="auto"/>
        <w:right w:val="none" w:sz="0" w:space="0" w:color="auto"/>
      </w:divBdr>
      <w:divsChild>
        <w:div w:id="1044021170">
          <w:marLeft w:val="0"/>
          <w:marRight w:val="0"/>
          <w:marTop w:val="0"/>
          <w:marBottom w:val="0"/>
          <w:divBdr>
            <w:top w:val="none" w:sz="0" w:space="0" w:color="auto"/>
            <w:left w:val="none" w:sz="0" w:space="0" w:color="auto"/>
            <w:bottom w:val="none" w:sz="0" w:space="0" w:color="auto"/>
            <w:right w:val="none" w:sz="0" w:space="0" w:color="auto"/>
          </w:divBdr>
          <w:divsChild>
            <w:div w:id="653922664">
              <w:marLeft w:val="0"/>
              <w:marRight w:val="0"/>
              <w:marTop w:val="0"/>
              <w:marBottom w:val="0"/>
              <w:divBdr>
                <w:top w:val="none" w:sz="0" w:space="0" w:color="auto"/>
                <w:left w:val="none" w:sz="0" w:space="0" w:color="auto"/>
                <w:bottom w:val="none" w:sz="0" w:space="0" w:color="auto"/>
                <w:right w:val="none" w:sz="0" w:space="0" w:color="auto"/>
              </w:divBdr>
              <w:divsChild>
                <w:div w:id="1676495011">
                  <w:marLeft w:val="0"/>
                  <w:marRight w:val="0"/>
                  <w:marTop w:val="0"/>
                  <w:marBottom w:val="0"/>
                  <w:divBdr>
                    <w:top w:val="none" w:sz="0" w:space="0" w:color="auto"/>
                    <w:left w:val="none" w:sz="0" w:space="0" w:color="auto"/>
                    <w:bottom w:val="none" w:sz="0" w:space="0" w:color="auto"/>
                    <w:right w:val="none" w:sz="0" w:space="0" w:color="auto"/>
                  </w:divBdr>
                  <w:divsChild>
                    <w:div w:id="25221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269592">
      <w:bodyDiv w:val="1"/>
      <w:marLeft w:val="0"/>
      <w:marRight w:val="0"/>
      <w:marTop w:val="0"/>
      <w:marBottom w:val="0"/>
      <w:divBdr>
        <w:top w:val="none" w:sz="0" w:space="0" w:color="auto"/>
        <w:left w:val="none" w:sz="0" w:space="0" w:color="auto"/>
        <w:bottom w:val="none" w:sz="0" w:space="0" w:color="auto"/>
        <w:right w:val="none" w:sz="0" w:space="0" w:color="auto"/>
      </w:divBdr>
    </w:div>
    <w:div w:id="609776620">
      <w:bodyDiv w:val="1"/>
      <w:marLeft w:val="0"/>
      <w:marRight w:val="0"/>
      <w:marTop w:val="0"/>
      <w:marBottom w:val="0"/>
      <w:divBdr>
        <w:top w:val="none" w:sz="0" w:space="0" w:color="auto"/>
        <w:left w:val="none" w:sz="0" w:space="0" w:color="auto"/>
        <w:bottom w:val="none" w:sz="0" w:space="0" w:color="auto"/>
        <w:right w:val="none" w:sz="0" w:space="0" w:color="auto"/>
      </w:divBdr>
    </w:div>
    <w:div w:id="750659291">
      <w:bodyDiv w:val="1"/>
      <w:marLeft w:val="0"/>
      <w:marRight w:val="0"/>
      <w:marTop w:val="0"/>
      <w:marBottom w:val="0"/>
      <w:divBdr>
        <w:top w:val="none" w:sz="0" w:space="0" w:color="auto"/>
        <w:left w:val="none" w:sz="0" w:space="0" w:color="auto"/>
        <w:bottom w:val="none" w:sz="0" w:space="0" w:color="auto"/>
        <w:right w:val="none" w:sz="0" w:space="0" w:color="auto"/>
      </w:divBdr>
      <w:divsChild>
        <w:div w:id="754012183">
          <w:marLeft w:val="0"/>
          <w:marRight w:val="0"/>
          <w:marTop w:val="0"/>
          <w:marBottom w:val="0"/>
          <w:divBdr>
            <w:top w:val="none" w:sz="0" w:space="0" w:color="auto"/>
            <w:left w:val="none" w:sz="0" w:space="0" w:color="auto"/>
            <w:bottom w:val="none" w:sz="0" w:space="0" w:color="auto"/>
            <w:right w:val="none" w:sz="0" w:space="0" w:color="auto"/>
          </w:divBdr>
          <w:divsChild>
            <w:div w:id="820579817">
              <w:marLeft w:val="0"/>
              <w:marRight w:val="0"/>
              <w:marTop w:val="0"/>
              <w:marBottom w:val="0"/>
              <w:divBdr>
                <w:top w:val="none" w:sz="0" w:space="0" w:color="auto"/>
                <w:left w:val="none" w:sz="0" w:space="0" w:color="auto"/>
                <w:bottom w:val="none" w:sz="0" w:space="0" w:color="auto"/>
                <w:right w:val="none" w:sz="0" w:space="0" w:color="auto"/>
              </w:divBdr>
              <w:divsChild>
                <w:div w:id="272982658">
                  <w:marLeft w:val="0"/>
                  <w:marRight w:val="0"/>
                  <w:marTop w:val="0"/>
                  <w:marBottom w:val="0"/>
                  <w:divBdr>
                    <w:top w:val="none" w:sz="0" w:space="0" w:color="auto"/>
                    <w:left w:val="none" w:sz="0" w:space="0" w:color="auto"/>
                    <w:bottom w:val="none" w:sz="0" w:space="0" w:color="auto"/>
                    <w:right w:val="none" w:sz="0" w:space="0" w:color="auto"/>
                  </w:divBdr>
                  <w:divsChild>
                    <w:div w:id="66159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636001">
      <w:bodyDiv w:val="1"/>
      <w:marLeft w:val="0"/>
      <w:marRight w:val="0"/>
      <w:marTop w:val="0"/>
      <w:marBottom w:val="0"/>
      <w:divBdr>
        <w:top w:val="none" w:sz="0" w:space="0" w:color="auto"/>
        <w:left w:val="none" w:sz="0" w:space="0" w:color="auto"/>
        <w:bottom w:val="none" w:sz="0" w:space="0" w:color="auto"/>
        <w:right w:val="none" w:sz="0" w:space="0" w:color="auto"/>
      </w:divBdr>
    </w:div>
    <w:div w:id="855075660">
      <w:bodyDiv w:val="1"/>
      <w:marLeft w:val="0"/>
      <w:marRight w:val="0"/>
      <w:marTop w:val="0"/>
      <w:marBottom w:val="0"/>
      <w:divBdr>
        <w:top w:val="none" w:sz="0" w:space="0" w:color="auto"/>
        <w:left w:val="none" w:sz="0" w:space="0" w:color="auto"/>
        <w:bottom w:val="none" w:sz="0" w:space="0" w:color="auto"/>
        <w:right w:val="none" w:sz="0" w:space="0" w:color="auto"/>
      </w:divBdr>
    </w:div>
    <w:div w:id="859856960">
      <w:bodyDiv w:val="1"/>
      <w:marLeft w:val="0"/>
      <w:marRight w:val="0"/>
      <w:marTop w:val="0"/>
      <w:marBottom w:val="0"/>
      <w:divBdr>
        <w:top w:val="none" w:sz="0" w:space="0" w:color="auto"/>
        <w:left w:val="none" w:sz="0" w:space="0" w:color="auto"/>
        <w:bottom w:val="none" w:sz="0" w:space="0" w:color="auto"/>
        <w:right w:val="none" w:sz="0" w:space="0" w:color="auto"/>
      </w:divBdr>
      <w:divsChild>
        <w:div w:id="1085103866">
          <w:marLeft w:val="0"/>
          <w:marRight w:val="0"/>
          <w:marTop w:val="0"/>
          <w:marBottom w:val="0"/>
          <w:divBdr>
            <w:top w:val="none" w:sz="0" w:space="0" w:color="auto"/>
            <w:left w:val="none" w:sz="0" w:space="0" w:color="auto"/>
            <w:bottom w:val="none" w:sz="0" w:space="0" w:color="auto"/>
            <w:right w:val="none" w:sz="0" w:space="0" w:color="auto"/>
          </w:divBdr>
          <w:divsChild>
            <w:div w:id="957027921">
              <w:marLeft w:val="0"/>
              <w:marRight w:val="0"/>
              <w:marTop w:val="0"/>
              <w:marBottom w:val="0"/>
              <w:divBdr>
                <w:top w:val="none" w:sz="0" w:space="0" w:color="auto"/>
                <w:left w:val="none" w:sz="0" w:space="0" w:color="auto"/>
                <w:bottom w:val="none" w:sz="0" w:space="0" w:color="auto"/>
                <w:right w:val="none" w:sz="0" w:space="0" w:color="auto"/>
              </w:divBdr>
              <w:divsChild>
                <w:div w:id="1421827570">
                  <w:marLeft w:val="0"/>
                  <w:marRight w:val="0"/>
                  <w:marTop w:val="0"/>
                  <w:marBottom w:val="0"/>
                  <w:divBdr>
                    <w:top w:val="none" w:sz="0" w:space="0" w:color="auto"/>
                    <w:left w:val="none" w:sz="0" w:space="0" w:color="auto"/>
                    <w:bottom w:val="none" w:sz="0" w:space="0" w:color="auto"/>
                    <w:right w:val="none" w:sz="0" w:space="0" w:color="auto"/>
                  </w:divBdr>
                  <w:divsChild>
                    <w:div w:id="1584290761">
                      <w:marLeft w:val="0"/>
                      <w:marRight w:val="0"/>
                      <w:marTop w:val="0"/>
                      <w:marBottom w:val="0"/>
                      <w:divBdr>
                        <w:top w:val="none" w:sz="0" w:space="0" w:color="auto"/>
                        <w:left w:val="none" w:sz="0" w:space="0" w:color="auto"/>
                        <w:bottom w:val="none" w:sz="0" w:space="0" w:color="auto"/>
                        <w:right w:val="none" w:sz="0" w:space="0" w:color="auto"/>
                      </w:divBdr>
                      <w:divsChild>
                        <w:div w:id="2145467735">
                          <w:marLeft w:val="0"/>
                          <w:marRight w:val="0"/>
                          <w:marTop w:val="0"/>
                          <w:marBottom w:val="0"/>
                          <w:divBdr>
                            <w:top w:val="none" w:sz="0" w:space="0" w:color="auto"/>
                            <w:left w:val="none" w:sz="0" w:space="0" w:color="auto"/>
                            <w:bottom w:val="none" w:sz="0" w:space="0" w:color="auto"/>
                            <w:right w:val="none" w:sz="0" w:space="0" w:color="auto"/>
                          </w:divBdr>
                          <w:divsChild>
                            <w:div w:id="144068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046430">
      <w:bodyDiv w:val="1"/>
      <w:marLeft w:val="0"/>
      <w:marRight w:val="0"/>
      <w:marTop w:val="0"/>
      <w:marBottom w:val="0"/>
      <w:divBdr>
        <w:top w:val="none" w:sz="0" w:space="0" w:color="auto"/>
        <w:left w:val="none" w:sz="0" w:space="0" w:color="auto"/>
        <w:bottom w:val="none" w:sz="0" w:space="0" w:color="auto"/>
        <w:right w:val="none" w:sz="0" w:space="0" w:color="auto"/>
      </w:divBdr>
    </w:div>
    <w:div w:id="937837374">
      <w:bodyDiv w:val="1"/>
      <w:marLeft w:val="0"/>
      <w:marRight w:val="0"/>
      <w:marTop w:val="0"/>
      <w:marBottom w:val="0"/>
      <w:divBdr>
        <w:top w:val="none" w:sz="0" w:space="0" w:color="auto"/>
        <w:left w:val="none" w:sz="0" w:space="0" w:color="auto"/>
        <w:bottom w:val="none" w:sz="0" w:space="0" w:color="auto"/>
        <w:right w:val="none" w:sz="0" w:space="0" w:color="auto"/>
      </w:divBdr>
    </w:div>
    <w:div w:id="1101803401">
      <w:bodyDiv w:val="1"/>
      <w:marLeft w:val="0"/>
      <w:marRight w:val="0"/>
      <w:marTop w:val="0"/>
      <w:marBottom w:val="0"/>
      <w:divBdr>
        <w:top w:val="none" w:sz="0" w:space="0" w:color="auto"/>
        <w:left w:val="none" w:sz="0" w:space="0" w:color="auto"/>
        <w:bottom w:val="none" w:sz="0" w:space="0" w:color="auto"/>
        <w:right w:val="none" w:sz="0" w:space="0" w:color="auto"/>
      </w:divBdr>
      <w:divsChild>
        <w:div w:id="464733741">
          <w:marLeft w:val="0"/>
          <w:marRight w:val="0"/>
          <w:marTop w:val="0"/>
          <w:marBottom w:val="0"/>
          <w:divBdr>
            <w:top w:val="none" w:sz="0" w:space="0" w:color="auto"/>
            <w:left w:val="none" w:sz="0" w:space="0" w:color="auto"/>
            <w:bottom w:val="none" w:sz="0" w:space="0" w:color="auto"/>
            <w:right w:val="none" w:sz="0" w:space="0" w:color="auto"/>
          </w:divBdr>
          <w:divsChild>
            <w:div w:id="1010839756">
              <w:marLeft w:val="0"/>
              <w:marRight w:val="0"/>
              <w:marTop w:val="0"/>
              <w:marBottom w:val="0"/>
              <w:divBdr>
                <w:top w:val="none" w:sz="0" w:space="0" w:color="auto"/>
                <w:left w:val="none" w:sz="0" w:space="0" w:color="auto"/>
                <w:bottom w:val="none" w:sz="0" w:space="0" w:color="auto"/>
                <w:right w:val="none" w:sz="0" w:space="0" w:color="auto"/>
              </w:divBdr>
              <w:divsChild>
                <w:div w:id="3943829">
                  <w:marLeft w:val="0"/>
                  <w:marRight w:val="0"/>
                  <w:marTop w:val="0"/>
                  <w:marBottom w:val="0"/>
                  <w:divBdr>
                    <w:top w:val="none" w:sz="0" w:space="0" w:color="auto"/>
                    <w:left w:val="none" w:sz="0" w:space="0" w:color="auto"/>
                    <w:bottom w:val="none" w:sz="0" w:space="0" w:color="auto"/>
                    <w:right w:val="none" w:sz="0" w:space="0" w:color="auto"/>
                  </w:divBdr>
                  <w:divsChild>
                    <w:div w:id="1402408764">
                      <w:marLeft w:val="0"/>
                      <w:marRight w:val="0"/>
                      <w:marTop w:val="0"/>
                      <w:marBottom w:val="0"/>
                      <w:divBdr>
                        <w:top w:val="none" w:sz="0" w:space="0" w:color="auto"/>
                        <w:left w:val="none" w:sz="0" w:space="0" w:color="auto"/>
                        <w:bottom w:val="none" w:sz="0" w:space="0" w:color="auto"/>
                        <w:right w:val="none" w:sz="0" w:space="0" w:color="auto"/>
                      </w:divBdr>
                      <w:divsChild>
                        <w:div w:id="1201625113">
                          <w:marLeft w:val="0"/>
                          <w:marRight w:val="0"/>
                          <w:marTop w:val="0"/>
                          <w:marBottom w:val="0"/>
                          <w:divBdr>
                            <w:top w:val="none" w:sz="0" w:space="0" w:color="auto"/>
                            <w:left w:val="none" w:sz="0" w:space="0" w:color="auto"/>
                            <w:bottom w:val="none" w:sz="0" w:space="0" w:color="auto"/>
                            <w:right w:val="none" w:sz="0" w:space="0" w:color="auto"/>
                          </w:divBdr>
                          <w:divsChild>
                            <w:div w:id="130123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652993">
      <w:bodyDiv w:val="1"/>
      <w:marLeft w:val="0"/>
      <w:marRight w:val="0"/>
      <w:marTop w:val="0"/>
      <w:marBottom w:val="0"/>
      <w:divBdr>
        <w:top w:val="none" w:sz="0" w:space="0" w:color="auto"/>
        <w:left w:val="none" w:sz="0" w:space="0" w:color="auto"/>
        <w:bottom w:val="none" w:sz="0" w:space="0" w:color="auto"/>
        <w:right w:val="none" w:sz="0" w:space="0" w:color="auto"/>
      </w:divBdr>
      <w:divsChild>
        <w:div w:id="556744170">
          <w:marLeft w:val="0"/>
          <w:marRight w:val="0"/>
          <w:marTop w:val="0"/>
          <w:marBottom w:val="0"/>
          <w:divBdr>
            <w:top w:val="none" w:sz="0" w:space="0" w:color="auto"/>
            <w:left w:val="none" w:sz="0" w:space="0" w:color="auto"/>
            <w:bottom w:val="none" w:sz="0" w:space="0" w:color="auto"/>
            <w:right w:val="none" w:sz="0" w:space="0" w:color="auto"/>
          </w:divBdr>
          <w:divsChild>
            <w:div w:id="1753357421">
              <w:marLeft w:val="0"/>
              <w:marRight w:val="0"/>
              <w:marTop w:val="0"/>
              <w:marBottom w:val="0"/>
              <w:divBdr>
                <w:top w:val="none" w:sz="0" w:space="0" w:color="auto"/>
                <w:left w:val="none" w:sz="0" w:space="0" w:color="auto"/>
                <w:bottom w:val="none" w:sz="0" w:space="0" w:color="auto"/>
                <w:right w:val="none" w:sz="0" w:space="0" w:color="auto"/>
              </w:divBdr>
              <w:divsChild>
                <w:div w:id="1439250572">
                  <w:marLeft w:val="0"/>
                  <w:marRight w:val="0"/>
                  <w:marTop w:val="0"/>
                  <w:marBottom w:val="0"/>
                  <w:divBdr>
                    <w:top w:val="none" w:sz="0" w:space="0" w:color="auto"/>
                    <w:left w:val="none" w:sz="0" w:space="0" w:color="auto"/>
                    <w:bottom w:val="none" w:sz="0" w:space="0" w:color="auto"/>
                    <w:right w:val="none" w:sz="0" w:space="0" w:color="auto"/>
                  </w:divBdr>
                  <w:divsChild>
                    <w:div w:id="1305155614">
                      <w:marLeft w:val="0"/>
                      <w:marRight w:val="0"/>
                      <w:marTop w:val="0"/>
                      <w:marBottom w:val="0"/>
                      <w:divBdr>
                        <w:top w:val="none" w:sz="0" w:space="0" w:color="auto"/>
                        <w:left w:val="none" w:sz="0" w:space="0" w:color="auto"/>
                        <w:bottom w:val="none" w:sz="0" w:space="0" w:color="auto"/>
                        <w:right w:val="none" w:sz="0" w:space="0" w:color="auto"/>
                      </w:divBdr>
                      <w:divsChild>
                        <w:div w:id="604919316">
                          <w:marLeft w:val="0"/>
                          <w:marRight w:val="0"/>
                          <w:marTop w:val="0"/>
                          <w:marBottom w:val="0"/>
                          <w:divBdr>
                            <w:top w:val="none" w:sz="0" w:space="0" w:color="auto"/>
                            <w:left w:val="none" w:sz="0" w:space="0" w:color="auto"/>
                            <w:bottom w:val="none" w:sz="0" w:space="0" w:color="auto"/>
                            <w:right w:val="none" w:sz="0" w:space="0" w:color="auto"/>
                          </w:divBdr>
                          <w:divsChild>
                            <w:div w:id="101511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3527627">
      <w:bodyDiv w:val="1"/>
      <w:marLeft w:val="0"/>
      <w:marRight w:val="0"/>
      <w:marTop w:val="0"/>
      <w:marBottom w:val="0"/>
      <w:divBdr>
        <w:top w:val="none" w:sz="0" w:space="0" w:color="auto"/>
        <w:left w:val="none" w:sz="0" w:space="0" w:color="auto"/>
        <w:bottom w:val="none" w:sz="0" w:space="0" w:color="auto"/>
        <w:right w:val="none" w:sz="0" w:space="0" w:color="auto"/>
      </w:divBdr>
      <w:divsChild>
        <w:div w:id="800728745">
          <w:marLeft w:val="0"/>
          <w:marRight w:val="0"/>
          <w:marTop w:val="0"/>
          <w:marBottom w:val="0"/>
          <w:divBdr>
            <w:top w:val="none" w:sz="0" w:space="0" w:color="auto"/>
            <w:left w:val="none" w:sz="0" w:space="0" w:color="auto"/>
            <w:bottom w:val="none" w:sz="0" w:space="0" w:color="auto"/>
            <w:right w:val="none" w:sz="0" w:space="0" w:color="auto"/>
          </w:divBdr>
          <w:divsChild>
            <w:div w:id="175197491">
              <w:marLeft w:val="0"/>
              <w:marRight w:val="0"/>
              <w:marTop w:val="0"/>
              <w:marBottom w:val="0"/>
              <w:divBdr>
                <w:top w:val="none" w:sz="0" w:space="0" w:color="auto"/>
                <w:left w:val="none" w:sz="0" w:space="0" w:color="auto"/>
                <w:bottom w:val="none" w:sz="0" w:space="0" w:color="auto"/>
                <w:right w:val="none" w:sz="0" w:space="0" w:color="auto"/>
              </w:divBdr>
              <w:divsChild>
                <w:div w:id="1363820098">
                  <w:marLeft w:val="0"/>
                  <w:marRight w:val="0"/>
                  <w:marTop w:val="0"/>
                  <w:marBottom w:val="0"/>
                  <w:divBdr>
                    <w:top w:val="none" w:sz="0" w:space="0" w:color="auto"/>
                    <w:left w:val="none" w:sz="0" w:space="0" w:color="auto"/>
                    <w:bottom w:val="none" w:sz="0" w:space="0" w:color="auto"/>
                    <w:right w:val="none" w:sz="0" w:space="0" w:color="auto"/>
                  </w:divBdr>
                  <w:divsChild>
                    <w:div w:id="371999834">
                      <w:marLeft w:val="0"/>
                      <w:marRight w:val="0"/>
                      <w:marTop w:val="0"/>
                      <w:marBottom w:val="0"/>
                      <w:divBdr>
                        <w:top w:val="none" w:sz="0" w:space="0" w:color="auto"/>
                        <w:left w:val="none" w:sz="0" w:space="0" w:color="auto"/>
                        <w:bottom w:val="none" w:sz="0" w:space="0" w:color="auto"/>
                        <w:right w:val="none" w:sz="0" w:space="0" w:color="auto"/>
                      </w:divBdr>
                      <w:divsChild>
                        <w:div w:id="124198244">
                          <w:marLeft w:val="0"/>
                          <w:marRight w:val="0"/>
                          <w:marTop w:val="0"/>
                          <w:marBottom w:val="0"/>
                          <w:divBdr>
                            <w:top w:val="none" w:sz="0" w:space="0" w:color="auto"/>
                            <w:left w:val="none" w:sz="0" w:space="0" w:color="auto"/>
                            <w:bottom w:val="none" w:sz="0" w:space="0" w:color="auto"/>
                            <w:right w:val="none" w:sz="0" w:space="0" w:color="auto"/>
                          </w:divBdr>
                          <w:divsChild>
                            <w:div w:id="68675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901958">
      <w:bodyDiv w:val="1"/>
      <w:marLeft w:val="0"/>
      <w:marRight w:val="0"/>
      <w:marTop w:val="0"/>
      <w:marBottom w:val="0"/>
      <w:divBdr>
        <w:top w:val="none" w:sz="0" w:space="0" w:color="auto"/>
        <w:left w:val="none" w:sz="0" w:space="0" w:color="auto"/>
        <w:bottom w:val="none" w:sz="0" w:space="0" w:color="auto"/>
        <w:right w:val="none" w:sz="0" w:space="0" w:color="auto"/>
      </w:divBdr>
    </w:div>
    <w:div w:id="1563059804">
      <w:bodyDiv w:val="1"/>
      <w:marLeft w:val="0"/>
      <w:marRight w:val="0"/>
      <w:marTop w:val="0"/>
      <w:marBottom w:val="0"/>
      <w:divBdr>
        <w:top w:val="none" w:sz="0" w:space="0" w:color="auto"/>
        <w:left w:val="none" w:sz="0" w:space="0" w:color="auto"/>
        <w:bottom w:val="none" w:sz="0" w:space="0" w:color="auto"/>
        <w:right w:val="none" w:sz="0" w:space="0" w:color="auto"/>
      </w:divBdr>
      <w:divsChild>
        <w:div w:id="269122147">
          <w:marLeft w:val="0"/>
          <w:marRight w:val="0"/>
          <w:marTop w:val="0"/>
          <w:marBottom w:val="0"/>
          <w:divBdr>
            <w:top w:val="none" w:sz="0" w:space="0" w:color="auto"/>
            <w:left w:val="none" w:sz="0" w:space="0" w:color="auto"/>
            <w:bottom w:val="none" w:sz="0" w:space="0" w:color="auto"/>
            <w:right w:val="none" w:sz="0" w:space="0" w:color="auto"/>
          </w:divBdr>
          <w:divsChild>
            <w:div w:id="2084601121">
              <w:marLeft w:val="0"/>
              <w:marRight w:val="0"/>
              <w:marTop w:val="0"/>
              <w:marBottom w:val="0"/>
              <w:divBdr>
                <w:top w:val="none" w:sz="0" w:space="0" w:color="auto"/>
                <w:left w:val="none" w:sz="0" w:space="0" w:color="auto"/>
                <w:bottom w:val="none" w:sz="0" w:space="0" w:color="auto"/>
                <w:right w:val="none" w:sz="0" w:space="0" w:color="auto"/>
              </w:divBdr>
              <w:divsChild>
                <w:div w:id="1224827173">
                  <w:marLeft w:val="0"/>
                  <w:marRight w:val="0"/>
                  <w:marTop w:val="0"/>
                  <w:marBottom w:val="0"/>
                  <w:divBdr>
                    <w:top w:val="none" w:sz="0" w:space="0" w:color="auto"/>
                    <w:left w:val="none" w:sz="0" w:space="0" w:color="auto"/>
                    <w:bottom w:val="none" w:sz="0" w:space="0" w:color="auto"/>
                    <w:right w:val="none" w:sz="0" w:space="0" w:color="auto"/>
                  </w:divBdr>
                  <w:divsChild>
                    <w:div w:id="172964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683929">
      <w:bodyDiv w:val="1"/>
      <w:marLeft w:val="0"/>
      <w:marRight w:val="0"/>
      <w:marTop w:val="0"/>
      <w:marBottom w:val="0"/>
      <w:divBdr>
        <w:top w:val="none" w:sz="0" w:space="0" w:color="auto"/>
        <w:left w:val="none" w:sz="0" w:space="0" w:color="auto"/>
        <w:bottom w:val="none" w:sz="0" w:space="0" w:color="auto"/>
        <w:right w:val="none" w:sz="0" w:space="0" w:color="auto"/>
      </w:divBdr>
      <w:divsChild>
        <w:div w:id="393243224">
          <w:marLeft w:val="0"/>
          <w:marRight w:val="0"/>
          <w:marTop w:val="0"/>
          <w:marBottom w:val="0"/>
          <w:divBdr>
            <w:top w:val="none" w:sz="0" w:space="0" w:color="auto"/>
            <w:left w:val="none" w:sz="0" w:space="0" w:color="auto"/>
            <w:bottom w:val="none" w:sz="0" w:space="0" w:color="auto"/>
            <w:right w:val="none" w:sz="0" w:space="0" w:color="auto"/>
          </w:divBdr>
          <w:divsChild>
            <w:div w:id="1165822527">
              <w:marLeft w:val="0"/>
              <w:marRight w:val="0"/>
              <w:marTop w:val="0"/>
              <w:marBottom w:val="0"/>
              <w:divBdr>
                <w:top w:val="none" w:sz="0" w:space="0" w:color="auto"/>
                <w:left w:val="none" w:sz="0" w:space="0" w:color="auto"/>
                <w:bottom w:val="none" w:sz="0" w:space="0" w:color="auto"/>
                <w:right w:val="none" w:sz="0" w:space="0" w:color="auto"/>
              </w:divBdr>
              <w:divsChild>
                <w:div w:id="1695692252">
                  <w:marLeft w:val="0"/>
                  <w:marRight w:val="0"/>
                  <w:marTop w:val="0"/>
                  <w:marBottom w:val="0"/>
                  <w:divBdr>
                    <w:top w:val="none" w:sz="0" w:space="0" w:color="auto"/>
                    <w:left w:val="none" w:sz="0" w:space="0" w:color="auto"/>
                    <w:bottom w:val="none" w:sz="0" w:space="0" w:color="auto"/>
                    <w:right w:val="none" w:sz="0" w:space="0" w:color="auto"/>
                  </w:divBdr>
                  <w:divsChild>
                    <w:div w:id="657197870">
                      <w:marLeft w:val="0"/>
                      <w:marRight w:val="0"/>
                      <w:marTop w:val="0"/>
                      <w:marBottom w:val="0"/>
                      <w:divBdr>
                        <w:top w:val="none" w:sz="0" w:space="0" w:color="auto"/>
                        <w:left w:val="none" w:sz="0" w:space="0" w:color="auto"/>
                        <w:bottom w:val="none" w:sz="0" w:space="0" w:color="auto"/>
                        <w:right w:val="none" w:sz="0" w:space="0" w:color="auto"/>
                      </w:divBdr>
                      <w:divsChild>
                        <w:div w:id="276643325">
                          <w:marLeft w:val="0"/>
                          <w:marRight w:val="0"/>
                          <w:marTop w:val="0"/>
                          <w:marBottom w:val="0"/>
                          <w:divBdr>
                            <w:top w:val="none" w:sz="0" w:space="0" w:color="auto"/>
                            <w:left w:val="none" w:sz="0" w:space="0" w:color="auto"/>
                            <w:bottom w:val="none" w:sz="0" w:space="0" w:color="auto"/>
                            <w:right w:val="none" w:sz="0" w:space="0" w:color="auto"/>
                          </w:divBdr>
                          <w:divsChild>
                            <w:div w:id="162214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8434514">
      <w:bodyDiv w:val="1"/>
      <w:marLeft w:val="0"/>
      <w:marRight w:val="0"/>
      <w:marTop w:val="0"/>
      <w:marBottom w:val="0"/>
      <w:divBdr>
        <w:top w:val="none" w:sz="0" w:space="0" w:color="auto"/>
        <w:left w:val="none" w:sz="0" w:space="0" w:color="auto"/>
        <w:bottom w:val="none" w:sz="0" w:space="0" w:color="auto"/>
        <w:right w:val="none" w:sz="0" w:space="0" w:color="auto"/>
      </w:divBdr>
    </w:div>
    <w:div w:id="2001690842">
      <w:bodyDiv w:val="1"/>
      <w:marLeft w:val="0"/>
      <w:marRight w:val="0"/>
      <w:marTop w:val="0"/>
      <w:marBottom w:val="0"/>
      <w:divBdr>
        <w:top w:val="none" w:sz="0" w:space="0" w:color="auto"/>
        <w:left w:val="none" w:sz="0" w:space="0" w:color="auto"/>
        <w:bottom w:val="none" w:sz="0" w:space="0" w:color="auto"/>
        <w:right w:val="none" w:sz="0" w:space="0" w:color="auto"/>
      </w:divBdr>
      <w:divsChild>
        <w:div w:id="1770349964">
          <w:marLeft w:val="0"/>
          <w:marRight w:val="0"/>
          <w:marTop w:val="0"/>
          <w:marBottom w:val="0"/>
          <w:divBdr>
            <w:top w:val="none" w:sz="0" w:space="0" w:color="auto"/>
            <w:left w:val="none" w:sz="0" w:space="0" w:color="auto"/>
            <w:bottom w:val="none" w:sz="0" w:space="0" w:color="auto"/>
            <w:right w:val="none" w:sz="0" w:space="0" w:color="auto"/>
          </w:divBdr>
          <w:divsChild>
            <w:div w:id="867525134">
              <w:marLeft w:val="0"/>
              <w:marRight w:val="0"/>
              <w:marTop w:val="0"/>
              <w:marBottom w:val="0"/>
              <w:divBdr>
                <w:top w:val="none" w:sz="0" w:space="0" w:color="auto"/>
                <w:left w:val="none" w:sz="0" w:space="0" w:color="auto"/>
                <w:bottom w:val="none" w:sz="0" w:space="0" w:color="auto"/>
                <w:right w:val="none" w:sz="0" w:space="0" w:color="auto"/>
              </w:divBdr>
              <w:divsChild>
                <w:div w:id="1190144564">
                  <w:marLeft w:val="0"/>
                  <w:marRight w:val="0"/>
                  <w:marTop w:val="0"/>
                  <w:marBottom w:val="0"/>
                  <w:divBdr>
                    <w:top w:val="none" w:sz="0" w:space="0" w:color="auto"/>
                    <w:left w:val="none" w:sz="0" w:space="0" w:color="auto"/>
                    <w:bottom w:val="none" w:sz="0" w:space="0" w:color="auto"/>
                    <w:right w:val="none" w:sz="0" w:space="0" w:color="auto"/>
                  </w:divBdr>
                  <w:divsChild>
                    <w:div w:id="201753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006792">
          <w:marLeft w:val="0"/>
          <w:marRight w:val="0"/>
          <w:marTop w:val="0"/>
          <w:marBottom w:val="0"/>
          <w:divBdr>
            <w:top w:val="none" w:sz="0" w:space="0" w:color="auto"/>
            <w:left w:val="none" w:sz="0" w:space="0" w:color="auto"/>
            <w:bottom w:val="none" w:sz="0" w:space="0" w:color="auto"/>
            <w:right w:val="none" w:sz="0" w:space="0" w:color="auto"/>
          </w:divBdr>
          <w:divsChild>
            <w:div w:id="681587246">
              <w:marLeft w:val="0"/>
              <w:marRight w:val="0"/>
              <w:marTop w:val="0"/>
              <w:marBottom w:val="0"/>
              <w:divBdr>
                <w:top w:val="none" w:sz="0" w:space="0" w:color="auto"/>
                <w:left w:val="none" w:sz="0" w:space="0" w:color="auto"/>
                <w:bottom w:val="none" w:sz="0" w:space="0" w:color="auto"/>
                <w:right w:val="none" w:sz="0" w:space="0" w:color="auto"/>
              </w:divBdr>
              <w:divsChild>
                <w:div w:id="1979724121">
                  <w:marLeft w:val="0"/>
                  <w:marRight w:val="0"/>
                  <w:marTop w:val="0"/>
                  <w:marBottom w:val="0"/>
                  <w:divBdr>
                    <w:top w:val="none" w:sz="0" w:space="0" w:color="auto"/>
                    <w:left w:val="none" w:sz="0" w:space="0" w:color="auto"/>
                    <w:bottom w:val="none" w:sz="0" w:space="0" w:color="auto"/>
                    <w:right w:val="none" w:sz="0" w:space="0" w:color="auto"/>
                  </w:divBdr>
                  <w:divsChild>
                    <w:div w:id="112731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169097">
      <w:bodyDiv w:val="1"/>
      <w:marLeft w:val="0"/>
      <w:marRight w:val="0"/>
      <w:marTop w:val="0"/>
      <w:marBottom w:val="0"/>
      <w:divBdr>
        <w:top w:val="none" w:sz="0" w:space="0" w:color="auto"/>
        <w:left w:val="none" w:sz="0" w:space="0" w:color="auto"/>
        <w:bottom w:val="none" w:sz="0" w:space="0" w:color="auto"/>
        <w:right w:val="none" w:sz="0" w:space="0" w:color="auto"/>
      </w:divBdr>
    </w:div>
    <w:div w:id="214415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DD62B-DDF1-453A-A9F7-700A8E418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6596</Words>
  <Characters>41560</Characters>
  <Application>Microsoft Office Word</Application>
  <DocSecurity>0</DocSecurity>
  <Lines>346</Lines>
  <Paragraphs>96</Paragraphs>
  <ScaleCrop>false</ScaleCrop>
  <HeadingPairs>
    <vt:vector size="2" baseType="variant">
      <vt:variant>
        <vt:lpstr>Titel</vt:lpstr>
      </vt:variant>
      <vt:variant>
        <vt:i4>1</vt:i4>
      </vt:variant>
    </vt:vector>
  </HeadingPairs>
  <TitlesOfParts>
    <vt:vector size="1" baseType="lpstr">
      <vt:lpstr/>
    </vt:vector>
  </TitlesOfParts>
  <Company>Universitätsmedizin Mainz</Company>
  <LinksUpToDate>false</LinksUpToDate>
  <CharactersWithSpaces>48060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Mahdiani Khotbehsara, Hamideh</cp:lastModifiedBy>
  <cp:revision>9</cp:revision>
  <dcterms:created xsi:type="dcterms:W3CDTF">2024-11-26T11:25:00Z</dcterms:created>
  <dcterms:modified xsi:type="dcterms:W3CDTF">2024-11-29T07:57:00Z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id="8g7mj6A9"/&gt;&lt;style id="http://www.zotero.org/styles/apa" locale="de-DE"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