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E51F0">
      <w:pPr>
        <w:keepNext w:val="0"/>
        <w:keepLines w:val="0"/>
        <w:widowControl w:val="0"/>
        <w:suppressLineNumbers w:val="0"/>
        <w:autoSpaceDE w:val="0"/>
        <w:autoSpaceDN/>
        <w:spacing w:before="0" w:beforeAutospacing="0" w:after="0" w:afterAutospacing="0" w:line="360" w:lineRule="auto"/>
        <w:ind w:left="0" w:right="0"/>
        <w:jc w:val="both"/>
        <w:rPr>
          <w:rFonts w:hint="default" w:ascii="Times New Roman Regular" w:hAnsi="Times New Roman Regular" w:cs="Times New Roman Regular"/>
          <w:color w:val="FF0000"/>
          <w:sz w:val="24"/>
          <w:szCs w:val="32"/>
        </w:rPr>
      </w:pPr>
      <w:bookmarkStart w:id="0" w:name="_GoBack"/>
      <w:r>
        <w:rPr>
          <w:rFonts w:hint="default" w:ascii="Times New Roman Bold" w:hAnsi="Times New Roman Bold" w:eastAsia="宋体" w:cs="Times New Roman Bold"/>
          <w:b/>
          <w:bCs w:val="0"/>
          <w:color w:val="FF0000"/>
          <w:kern w:val="2"/>
          <w:sz w:val="24"/>
          <w:szCs w:val="24"/>
          <w:lang w:val="en-US" w:eastAsia="zh-CN" w:bidi="ar"/>
        </w:rPr>
        <w:t>Supplement Figure legends</w:t>
      </w:r>
    </w:p>
    <w:p w14:paraId="7C03F11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Regular" w:hAnsi="Times New Roman Regular" w:cs="Times New Roman Regular"/>
          <w:sz w:val="24"/>
          <w:szCs w:val="32"/>
        </w:rPr>
      </w:pPr>
      <w:r>
        <w:rPr>
          <w:rFonts w:hint="default" w:ascii="Times New Roman Regular" w:hAnsi="Times New Roman Regular" w:cs="Times New Roman Regular"/>
          <w:color w:val="FF0000"/>
          <w:sz w:val="24"/>
          <w:szCs w:val="32"/>
        </w:rPr>
        <w:t>Supplementary Figure 1.</w:t>
      </w:r>
      <w:r>
        <w:rPr>
          <w:rFonts w:hint="eastAsia" w:ascii="Times New Roman Regular" w:hAnsi="Times New Roman Regular" w:cs="Times New Roman Regular"/>
          <w:color w:val="FF0000"/>
          <w:sz w:val="24"/>
          <w:szCs w:val="32"/>
          <w:lang w:val="en-US" w:eastAsia="zh-CN"/>
        </w:rPr>
        <w:t xml:space="preserve"> </w:t>
      </w:r>
      <w:r>
        <w:rPr>
          <w:rFonts w:hint="default" w:ascii="Times New Roman Regular" w:hAnsi="Times New Roman Regular" w:cs="Times New Roman Regular"/>
          <w:color w:val="FF0000"/>
          <w:sz w:val="24"/>
          <w:szCs w:val="32"/>
        </w:rPr>
        <w:t>(A) LCN2 expression levels in normal and tumor samples from the GSE31210 dataset. (B) Kaplan-Meier survival curve for OS based on LCN2 expression in the GSE31210 dataset. (C) Kaplan-Meier survival curve for OS stratified by LCN2 expression in the GSE72094 dataset. (D) Kaplan-Meier survival curve for OS based on LCN2 expression in the META cohort (combined GSE31210 and GSE72094 datasets). (E) Prognostic nomogram predicting patient survival in the META cohort. (F) Calibration plots assessing the accuracy of the nomogram-predicted 1-, 3-, and 5-year OS in the META cohort. (G) Decision curve analysis evaluating the clinical utility of the nomogram for predicting 5-year survival in the META cohort. (H) Time-dependent ROC curve analysis assessing the predictive performance of the nomogram for survival in the META cohort.</w:t>
      </w:r>
      <w:bookmarkEnd w:id="0"/>
      <w:r>
        <w:rPr>
          <w:rFonts w:hint="default" w:ascii="Times New Roman Regular" w:hAnsi="Times New Roman Regular" w:cs="Times New Roman Regular"/>
          <w:sz w:val="24"/>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Regular">
    <w:panose1 w:val="02020503050405090304"/>
    <w:charset w:val="00"/>
    <w:family w:val="auto"/>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F7ED29"/>
    <w:rsid w:val="2FF7ED29"/>
    <w:rsid w:val="F45FA523"/>
    <w:rsid w:val="FF6F0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Office_6.14.0.8924_F1E327BC-269C-435d-A152-05C5408002CA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2025-03-07T04:57:00Z</dcterms:created>
  <dc:creator>赵泽玉</dc:creator>
  <cp:lastModifiedBy>锦瑟年华</cp:lastModifiedBy>
  <dcterms:modified xsi:type="dcterms:W3CDTF">2025-03-08T15:16:09Z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9682E0D68024ADB6492BC96719BBF916_41</vt:lpwstr>
  </property>
</Properties>
</file>