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877B8" w14:textId="3DCF206E" w:rsidR="00F15C23" w:rsidRPr="005B35AD" w:rsidRDefault="00F15C23" w:rsidP="005B35AD">
      <w:pPr>
        <w:spacing w:line="480" w:lineRule="auto"/>
        <w:rPr>
          <w:rFonts w:ascii="Arial" w:hAnsi="Arial" w:cs="Arial"/>
          <w:sz w:val="24"/>
          <w:szCs w:val="24"/>
        </w:rPr>
      </w:pPr>
      <w:r w:rsidRPr="005B35AD">
        <w:rPr>
          <w:rFonts w:ascii="Arial" w:hAnsi="Arial" w:cs="Arial"/>
          <w:sz w:val="24"/>
          <w:szCs w:val="24"/>
        </w:rPr>
        <w:t>Supplemental Table 9. List of the suggested drugs for proliferative diabetic retinopathy.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943"/>
        <w:gridCol w:w="1701"/>
        <w:gridCol w:w="1980"/>
        <w:gridCol w:w="2357"/>
      </w:tblGrid>
      <w:tr w:rsidR="001A31CA" w:rsidRPr="005B35AD" w14:paraId="176124E2" w14:textId="77777777" w:rsidTr="00A35C60">
        <w:trPr>
          <w:jc w:val="center"/>
        </w:trPr>
        <w:tc>
          <w:tcPr>
            <w:tcW w:w="13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84C19C" w14:textId="77777777" w:rsidR="00E26108" w:rsidRPr="005B35AD" w:rsidRDefault="006B0FBC" w:rsidP="005B35AD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5B35AD">
              <w:rPr>
                <w:rFonts w:ascii="Arial" w:hAnsi="Arial" w:cs="Arial"/>
                <w:bCs/>
              </w:rPr>
              <w:t>N</w:t>
            </w:r>
            <w:r w:rsidR="00E26108" w:rsidRPr="005B35AD">
              <w:rPr>
                <w:rFonts w:ascii="Arial" w:hAnsi="Arial" w:cs="Arial"/>
                <w:bCs/>
              </w:rPr>
              <w:t>ame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04611A" w14:textId="77777777" w:rsidR="00E26108" w:rsidRPr="005B35AD" w:rsidRDefault="006B0FBC" w:rsidP="005B35AD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5B35AD">
              <w:rPr>
                <w:rFonts w:ascii="Arial" w:hAnsi="Arial" w:cs="Arial"/>
                <w:bCs/>
              </w:rPr>
              <w:t>S</w:t>
            </w:r>
            <w:r w:rsidR="00E26108" w:rsidRPr="005B35AD">
              <w:rPr>
                <w:rFonts w:ascii="Arial" w:hAnsi="Arial" w:cs="Arial"/>
                <w:bCs/>
              </w:rPr>
              <w:t>core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0DFDB6" w14:textId="77777777" w:rsidR="00E26108" w:rsidRPr="005B35AD" w:rsidRDefault="00E26108" w:rsidP="005B35AD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5B35AD">
              <w:rPr>
                <w:rFonts w:ascii="Arial" w:hAnsi="Arial" w:cs="Arial"/>
                <w:bCs/>
              </w:rPr>
              <w:t>Description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CAEBBC" w14:textId="77777777" w:rsidR="00E26108" w:rsidRPr="005B35AD" w:rsidRDefault="00E26108" w:rsidP="005B35AD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5B35AD">
              <w:rPr>
                <w:rFonts w:ascii="Arial" w:hAnsi="Arial" w:cs="Arial"/>
                <w:bCs/>
              </w:rPr>
              <w:t>Chemical Formula</w:t>
            </w:r>
          </w:p>
        </w:tc>
        <w:tc>
          <w:tcPr>
            <w:tcW w:w="23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C2631E" w14:textId="77777777" w:rsidR="00E26108" w:rsidRPr="005B35AD" w:rsidRDefault="00E26108" w:rsidP="005B35AD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5B35AD">
              <w:rPr>
                <w:rFonts w:ascii="Arial" w:hAnsi="Arial" w:cs="Arial"/>
                <w:bCs/>
              </w:rPr>
              <w:t>Structure</w:t>
            </w:r>
          </w:p>
        </w:tc>
      </w:tr>
      <w:tr w:rsidR="001A31CA" w:rsidRPr="006B0FBC" w14:paraId="6086A27B" w14:textId="77777777" w:rsidTr="00A35C60">
        <w:trPr>
          <w:jc w:val="center"/>
        </w:trPr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14:paraId="0E0595E4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proofErr w:type="spellStart"/>
            <w:r w:rsidRPr="005B35AD">
              <w:rPr>
                <w:rFonts w:ascii="Arial" w:hAnsi="Arial" w:cs="Arial"/>
              </w:rPr>
              <w:t>Altizide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14:paraId="075413D7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-99.93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F89C193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Thiazide diuretic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2D3ED29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11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14</w:t>
            </w:r>
            <w:r w:rsidRPr="005B35AD">
              <w:rPr>
                <w:rFonts w:ascii="Arial" w:hAnsi="Arial" w:cs="Arial"/>
              </w:rPr>
              <w:t>ClN</w:t>
            </w:r>
            <w:r w:rsidRPr="005B35AD">
              <w:rPr>
                <w:rFonts w:ascii="Arial" w:hAnsi="Arial" w:cs="Arial"/>
                <w:vertAlign w:val="subscript"/>
              </w:rPr>
              <w:t>3</w:t>
            </w:r>
            <w:r w:rsidRPr="005B35AD">
              <w:rPr>
                <w:rFonts w:ascii="Arial" w:hAnsi="Arial" w:cs="Arial"/>
              </w:rPr>
              <w:t>O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  <w:r w:rsidRPr="005B35AD">
              <w:rPr>
                <w:rFonts w:ascii="Arial" w:hAnsi="Arial" w:cs="Arial"/>
              </w:rPr>
              <w:t>S</w:t>
            </w:r>
            <w:r w:rsidRPr="005B35AD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center"/>
          </w:tcPr>
          <w:p w14:paraId="373DFFAF" w14:textId="241ABEBE" w:rsidR="002D4DDF" w:rsidRDefault="006A36D9" w:rsidP="00F15C23">
            <w:pPr>
              <w:jc w:val="center"/>
              <w:rPr>
                <w:rFonts w:ascii="Cambria" w:hAnsi="Cambria"/>
                <w:noProof/>
              </w:rPr>
            </w:pPr>
            <w:r>
              <w:rPr>
                <w:rFonts w:ascii="Cambria" w:hAnsi="Cambria"/>
                <w:noProof/>
              </w:rPr>
              <w:drawing>
                <wp:inline distT="0" distB="0" distL="0" distR="0" wp14:anchorId="10CD4C16" wp14:editId="7D7A033F">
                  <wp:extent cx="1329086" cy="985837"/>
                  <wp:effectExtent l="0" t="0" r="4445" b="5080"/>
                  <wp:docPr id="14954130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202" cy="994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38FA370B" w14:textId="77777777" w:rsidTr="00A35C60">
        <w:trPr>
          <w:jc w:val="center"/>
        </w:trPr>
        <w:tc>
          <w:tcPr>
            <w:tcW w:w="1325" w:type="dxa"/>
            <w:vAlign w:val="center"/>
          </w:tcPr>
          <w:p w14:paraId="6C7D1440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proofErr w:type="spellStart"/>
            <w:r w:rsidRPr="005B35AD">
              <w:rPr>
                <w:rFonts w:ascii="Arial" w:hAnsi="Arial" w:cs="Arial"/>
              </w:rPr>
              <w:t>Practolol</w:t>
            </w:r>
            <w:proofErr w:type="spellEnd"/>
          </w:p>
        </w:tc>
        <w:tc>
          <w:tcPr>
            <w:tcW w:w="943" w:type="dxa"/>
            <w:vAlign w:val="center"/>
          </w:tcPr>
          <w:p w14:paraId="157ECFC4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-99.93</w:t>
            </w:r>
          </w:p>
        </w:tc>
        <w:tc>
          <w:tcPr>
            <w:tcW w:w="1701" w:type="dxa"/>
            <w:vAlign w:val="center"/>
          </w:tcPr>
          <w:p w14:paraId="3CF55710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Adrenergic receptor antagonist</w:t>
            </w:r>
          </w:p>
        </w:tc>
        <w:tc>
          <w:tcPr>
            <w:tcW w:w="1980" w:type="dxa"/>
            <w:vAlign w:val="center"/>
          </w:tcPr>
          <w:p w14:paraId="2B19D7E1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14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22</w:t>
            </w:r>
            <w:r w:rsidRPr="005B35AD">
              <w:rPr>
                <w:rFonts w:ascii="Arial" w:hAnsi="Arial" w:cs="Arial"/>
              </w:rPr>
              <w:t>N</w:t>
            </w:r>
            <w:r w:rsidRPr="005B35AD">
              <w:rPr>
                <w:rFonts w:ascii="Arial" w:hAnsi="Arial" w:cs="Arial"/>
                <w:vertAlign w:val="subscript"/>
              </w:rPr>
              <w:t>2</w:t>
            </w:r>
            <w:r w:rsidRPr="005B35AD">
              <w:rPr>
                <w:rFonts w:ascii="Arial" w:hAnsi="Arial" w:cs="Arial"/>
              </w:rPr>
              <w:t>O</w:t>
            </w:r>
            <w:r w:rsidRPr="005B35AD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2357" w:type="dxa"/>
            <w:vAlign w:val="center"/>
          </w:tcPr>
          <w:p w14:paraId="197BAF21" w14:textId="36DB0936" w:rsidR="002D4DDF" w:rsidRDefault="00EA56E5" w:rsidP="00F15C23">
            <w:pPr>
              <w:jc w:val="center"/>
              <w:rPr>
                <w:rFonts w:ascii="Cambria" w:hAnsi="Cambria"/>
                <w:noProof/>
              </w:rPr>
            </w:pPr>
            <w:r w:rsidRPr="00EA56E5">
              <w:rPr>
                <w:rFonts w:ascii="Cambria" w:hAnsi="Cambria"/>
                <w:noProof/>
              </w:rPr>
              <w:drawing>
                <wp:inline distT="0" distB="0" distL="0" distR="0" wp14:anchorId="0BFD3C87" wp14:editId="1D0577E2">
                  <wp:extent cx="1317863" cy="1257300"/>
                  <wp:effectExtent l="0" t="0" r="0" b="0"/>
                  <wp:docPr id="17936883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8839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23" cy="126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48A69877" w14:textId="77777777" w:rsidTr="00A35C60">
        <w:trPr>
          <w:jc w:val="center"/>
        </w:trPr>
        <w:tc>
          <w:tcPr>
            <w:tcW w:w="1325" w:type="dxa"/>
            <w:vAlign w:val="center"/>
          </w:tcPr>
          <w:p w14:paraId="29A06EEE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CAY-10578</w:t>
            </w:r>
          </w:p>
        </w:tc>
        <w:tc>
          <w:tcPr>
            <w:tcW w:w="943" w:type="dxa"/>
            <w:vAlign w:val="center"/>
          </w:tcPr>
          <w:p w14:paraId="0ACC7B81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-99.93</w:t>
            </w:r>
          </w:p>
        </w:tc>
        <w:tc>
          <w:tcPr>
            <w:tcW w:w="1701" w:type="dxa"/>
            <w:vAlign w:val="center"/>
          </w:tcPr>
          <w:p w14:paraId="61AAAB93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Casein kinase inhibitor</w:t>
            </w:r>
          </w:p>
        </w:tc>
        <w:tc>
          <w:tcPr>
            <w:tcW w:w="1980" w:type="dxa"/>
            <w:vAlign w:val="center"/>
          </w:tcPr>
          <w:p w14:paraId="6B850A94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10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3</w:t>
            </w:r>
            <w:r w:rsidRPr="005B35AD">
              <w:rPr>
                <w:rFonts w:ascii="Arial" w:hAnsi="Arial" w:cs="Arial"/>
              </w:rPr>
              <w:t>I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  <w:r w:rsidRPr="005B35AD">
              <w:rPr>
                <w:rFonts w:ascii="Arial" w:hAnsi="Arial" w:cs="Arial"/>
              </w:rPr>
              <w:t>NO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357" w:type="dxa"/>
            <w:vAlign w:val="center"/>
          </w:tcPr>
          <w:p w14:paraId="69F3CA59" w14:textId="1E8450EA" w:rsidR="002D4DDF" w:rsidRDefault="00D02BF6" w:rsidP="00F15C23">
            <w:pPr>
              <w:jc w:val="center"/>
              <w:rPr>
                <w:rFonts w:ascii="Cambria" w:hAnsi="Cambria"/>
                <w:noProof/>
              </w:rPr>
            </w:pPr>
            <w:r w:rsidRPr="00D02BF6">
              <w:rPr>
                <w:rFonts w:ascii="Cambria" w:hAnsi="Cambria"/>
                <w:noProof/>
              </w:rPr>
              <w:drawing>
                <wp:inline distT="0" distB="0" distL="0" distR="0" wp14:anchorId="5520E976" wp14:editId="36CC7426">
                  <wp:extent cx="1337945" cy="1072857"/>
                  <wp:effectExtent l="0" t="0" r="0" b="0"/>
                  <wp:docPr id="54219254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19254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53285" cy="1085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04A42EB4" w14:textId="77777777" w:rsidTr="00A35C60">
        <w:trPr>
          <w:jc w:val="center"/>
        </w:trPr>
        <w:tc>
          <w:tcPr>
            <w:tcW w:w="1325" w:type="dxa"/>
            <w:vAlign w:val="center"/>
          </w:tcPr>
          <w:p w14:paraId="335E3A2F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TER-14687</w:t>
            </w:r>
          </w:p>
        </w:tc>
        <w:tc>
          <w:tcPr>
            <w:tcW w:w="943" w:type="dxa"/>
            <w:vAlign w:val="center"/>
          </w:tcPr>
          <w:p w14:paraId="40EAFCFC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-99.89</w:t>
            </w:r>
          </w:p>
        </w:tc>
        <w:tc>
          <w:tcPr>
            <w:tcW w:w="1701" w:type="dxa"/>
            <w:vAlign w:val="center"/>
          </w:tcPr>
          <w:p w14:paraId="11F81635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Inhibitor of translocation of PKCq in T cells</w:t>
            </w:r>
          </w:p>
        </w:tc>
        <w:tc>
          <w:tcPr>
            <w:tcW w:w="1980" w:type="dxa"/>
            <w:vAlign w:val="center"/>
          </w:tcPr>
          <w:p w14:paraId="7578ADBE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12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15</w:t>
            </w:r>
            <w:r w:rsidRPr="005B35AD">
              <w:rPr>
                <w:rFonts w:ascii="Arial" w:hAnsi="Arial" w:cs="Arial"/>
              </w:rPr>
              <w:t>NO.HCl</w:t>
            </w:r>
          </w:p>
        </w:tc>
        <w:tc>
          <w:tcPr>
            <w:tcW w:w="2357" w:type="dxa"/>
            <w:vAlign w:val="center"/>
          </w:tcPr>
          <w:p w14:paraId="31AE3E99" w14:textId="733E4C7F" w:rsidR="002D4DDF" w:rsidRDefault="00D02BF6" w:rsidP="00F15C23">
            <w:pPr>
              <w:jc w:val="center"/>
              <w:rPr>
                <w:rFonts w:ascii="Cambria" w:hAnsi="Cambria"/>
                <w:noProof/>
              </w:rPr>
            </w:pPr>
            <w:r w:rsidRPr="00D02BF6">
              <w:rPr>
                <w:rFonts w:ascii="Cambria" w:hAnsi="Cambria"/>
                <w:noProof/>
              </w:rPr>
              <w:drawing>
                <wp:inline distT="0" distB="0" distL="0" distR="0" wp14:anchorId="38099F65" wp14:editId="0BD2E920">
                  <wp:extent cx="1040036" cy="1057275"/>
                  <wp:effectExtent l="0" t="0" r="8255" b="0"/>
                  <wp:docPr id="14828053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80534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924" cy="1067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75698F28" w14:textId="77777777" w:rsidTr="00A35C60">
        <w:trPr>
          <w:jc w:val="center"/>
        </w:trPr>
        <w:tc>
          <w:tcPr>
            <w:tcW w:w="1325" w:type="dxa"/>
            <w:vAlign w:val="center"/>
          </w:tcPr>
          <w:p w14:paraId="785A2C7B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Triciribine</w:t>
            </w:r>
          </w:p>
        </w:tc>
        <w:tc>
          <w:tcPr>
            <w:tcW w:w="943" w:type="dxa"/>
            <w:vAlign w:val="center"/>
          </w:tcPr>
          <w:p w14:paraId="36696352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-99.86</w:t>
            </w:r>
          </w:p>
        </w:tc>
        <w:tc>
          <w:tcPr>
            <w:tcW w:w="1701" w:type="dxa"/>
            <w:vAlign w:val="center"/>
          </w:tcPr>
          <w:p w14:paraId="0414055A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AKT inhibitor</w:t>
            </w:r>
          </w:p>
        </w:tc>
        <w:tc>
          <w:tcPr>
            <w:tcW w:w="1980" w:type="dxa"/>
            <w:vAlign w:val="center"/>
          </w:tcPr>
          <w:p w14:paraId="0F1E08E4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13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16</w:t>
            </w:r>
            <w:r w:rsidRPr="005B35AD">
              <w:rPr>
                <w:rFonts w:ascii="Arial" w:hAnsi="Arial" w:cs="Arial"/>
              </w:rPr>
              <w:t>N</w:t>
            </w:r>
            <w:r w:rsidRPr="005B35AD">
              <w:rPr>
                <w:rFonts w:ascii="Arial" w:hAnsi="Arial" w:cs="Arial"/>
                <w:vertAlign w:val="subscript"/>
              </w:rPr>
              <w:t>6</w:t>
            </w:r>
            <w:r w:rsidRPr="005B35AD">
              <w:rPr>
                <w:rFonts w:ascii="Arial" w:hAnsi="Arial" w:cs="Arial"/>
              </w:rPr>
              <w:t>O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357" w:type="dxa"/>
            <w:vAlign w:val="center"/>
          </w:tcPr>
          <w:p w14:paraId="0E47D957" w14:textId="4D56F69D" w:rsidR="002D4DDF" w:rsidRDefault="00D02BF6" w:rsidP="00F15C23">
            <w:pPr>
              <w:jc w:val="center"/>
              <w:rPr>
                <w:rFonts w:ascii="Cambria" w:hAnsi="Cambria"/>
                <w:noProof/>
              </w:rPr>
            </w:pPr>
            <w:r w:rsidRPr="00D02BF6">
              <w:rPr>
                <w:rFonts w:ascii="Cambria" w:hAnsi="Cambria"/>
                <w:noProof/>
              </w:rPr>
              <w:drawing>
                <wp:inline distT="0" distB="0" distL="0" distR="0" wp14:anchorId="1C3FB3F1" wp14:editId="06762CF6">
                  <wp:extent cx="1333818" cy="1177994"/>
                  <wp:effectExtent l="0" t="0" r="0" b="3175"/>
                  <wp:docPr id="52755070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55070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3" cy="1183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3638C1CB" w14:textId="77777777" w:rsidTr="00A35C60">
        <w:trPr>
          <w:jc w:val="center"/>
        </w:trPr>
        <w:tc>
          <w:tcPr>
            <w:tcW w:w="1325" w:type="dxa"/>
            <w:vAlign w:val="center"/>
          </w:tcPr>
          <w:p w14:paraId="76107EFC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proofErr w:type="spellStart"/>
            <w:r w:rsidRPr="005B35AD">
              <w:rPr>
                <w:rFonts w:ascii="Arial" w:hAnsi="Arial" w:cs="Arial"/>
              </w:rPr>
              <w:t>Altanserin</w:t>
            </w:r>
            <w:proofErr w:type="spellEnd"/>
          </w:p>
        </w:tc>
        <w:tc>
          <w:tcPr>
            <w:tcW w:w="943" w:type="dxa"/>
            <w:vAlign w:val="center"/>
          </w:tcPr>
          <w:p w14:paraId="71E47A29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-99.82</w:t>
            </w:r>
          </w:p>
        </w:tc>
        <w:tc>
          <w:tcPr>
            <w:tcW w:w="1701" w:type="dxa"/>
            <w:vAlign w:val="center"/>
          </w:tcPr>
          <w:p w14:paraId="652F7765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Serotonin receptor antagonist</w:t>
            </w:r>
          </w:p>
        </w:tc>
        <w:tc>
          <w:tcPr>
            <w:tcW w:w="1980" w:type="dxa"/>
            <w:vAlign w:val="center"/>
          </w:tcPr>
          <w:p w14:paraId="69044B4F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22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22</w:t>
            </w:r>
            <w:r w:rsidRPr="005B35AD">
              <w:rPr>
                <w:rFonts w:ascii="Arial" w:hAnsi="Arial" w:cs="Arial"/>
              </w:rPr>
              <w:t>FN</w:t>
            </w:r>
            <w:r w:rsidRPr="005B35AD">
              <w:rPr>
                <w:rFonts w:ascii="Arial" w:hAnsi="Arial" w:cs="Arial"/>
                <w:vertAlign w:val="subscript"/>
              </w:rPr>
              <w:t>3</w:t>
            </w:r>
            <w:r w:rsidRPr="005B35AD">
              <w:rPr>
                <w:rFonts w:ascii="Arial" w:hAnsi="Arial" w:cs="Arial"/>
              </w:rPr>
              <w:t>O</w:t>
            </w:r>
            <w:r w:rsidRPr="005B35AD">
              <w:rPr>
                <w:rFonts w:ascii="Arial" w:hAnsi="Arial" w:cs="Arial"/>
                <w:vertAlign w:val="subscript"/>
              </w:rPr>
              <w:t>2</w:t>
            </w:r>
            <w:r w:rsidRPr="005B35AD">
              <w:rPr>
                <w:rFonts w:ascii="Arial" w:hAnsi="Arial" w:cs="Arial"/>
              </w:rPr>
              <w:t>S</w:t>
            </w:r>
          </w:p>
        </w:tc>
        <w:tc>
          <w:tcPr>
            <w:tcW w:w="2357" w:type="dxa"/>
            <w:vAlign w:val="center"/>
          </w:tcPr>
          <w:p w14:paraId="64CA0BEF" w14:textId="418F9A45" w:rsidR="002D4DDF" w:rsidRDefault="00EA56E5" w:rsidP="00F15C23">
            <w:pPr>
              <w:jc w:val="center"/>
              <w:rPr>
                <w:rFonts w:ascii="Cambria" w:hAnsi="Cambria"/>
                <w:noProof/>
              </w:rPr>
            </w:pPr>
            <w:r w:rsidRPr="00622791">
              <w:rPr>
                <w:rFonts w:ascii="Cambria" w:hAnsi="Cambria"/>
                <w:noProof/>
              </w:rPr>
              <w:drawing>
                <wp:inline distT="0" distB="0" distL="0" distR="0" wp14:anchorId="3D1E12F2" wp14:editId="74D694D1">
                  <wp:extent cx="1210925" cy="1081087"/>
                  <wp:effectExtent l="0" t="0" r="8890" b="5080"/>
                  <wp:docPr id="15199239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92395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692" cy="108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3048760C" w14:textId="77777777" w:rsidTr="00A35C60">
        <w:trPr>
          <w:jc w:val="center"/>
        </w:trPr>
        <w:tc>
          <w:tcPr>
            <w:tcW w:w="1325" w:type="dxa"/>
            <w:vAlign w:val="center"/>
          </w:tcPr>
          <w:p w14:paraId="54891AA6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lastRenderedPageBreak/>
              <w:t>Vecuronium</w:t>
            </w:r>
          </w:p>
        </w:tc>
        <w:tc>
          <w:tcPr>
            <w:tcW w:w="943" w:type="dxa"/>
            <w:vAlign w:val="center"/>
          </w:tcPr>
          <w:p w14:paraId="2AD042B3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-99.82</w:t>
            </w:r>
          </w:p>
        </w:tc>
        <w:tc>
          <w:tcPr>
            <w:tcW w:w="1701" w:type="dxa"/>
            <w:vAlign w:val="center"/>
          </w:tcPr>
          <w:p w14:paraId="129B9230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Acetylcholine receptor antagonist</w:t>
            </w:r>
          </w:p>
        </w:tc>
        <w:tc>
          <w:tcPr>
            <w:tcW w:w="1980" w:type="dxa"/>
            <w:vAlign w:val="center"/>
          </w:tcPr>
          <w:p w14:paraId="75440803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34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57</w:t>
            </w:r>
            <w:r w:rsidRPr="005B35AD">
              <w:rPr>
                <w:rFonts w:ascii="Arial" w:hAnsi="Arial" w:cs="Arial"/>
              </w:rPr>
              <w:t>N</w:t>
            </w:r>
            <w:r w:rsidRPr="005B35AD">
              <w:rPr>
                <w:rFonts w:ascii="Arial" w:hAnsi="Arial" w:cs="Arial"/>
                <w:vertAlign w:val="subscript"/>
              </w:rPr>
              <w:t>2</w:t>
            </w:r>
            <w:r w:rsidRPr="005B35AD">
              <w:rPr>
                <w:rFonts w:ascii="Arial" w:hAnsi="Arial" w:cs="Arial"/>
              </w:rPr>
              <w:t>O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357" w:type="dxa"/>
            <w:vAlign w:val="center"/>
          </w:tcPr>
          <w:p w14:paraId="4DF44D5B" w14:textId="6B6BBCA7" w:rsidR="002D4DDF" w:rsidRDefault="00D02BF6" w:rsidP="00F15C23">
            <w:pPr>
              <w:jc w:val="center"/>
              <w:rPr>
                <w:rFonts w:ascii="Cambria" w:hAnsi="Cambria"/>
                <w:noProof/>
              </w:rPr>
            </w:pPr>
            <w:r w:rsidRPr="00D02BF6">
              <w:rPr>
                <w:rFonts w:ascii="Cambria" w:hAnsi="Cambria"/>
                <w:noProof/>
              </w:rPr>
              <w:drawing>
                <wp:inline distT="0" distB="0" distL="0" distR="0" wp14:anchorId="1F313760" wp14:editId="5095609B">
                  <wp:extent cx="1314768" cy="1047951"/>
                  <wp:effectExtent l="0" t="0" r="0" b="0"/>
                  <wp:docPr id="9322199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21995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25694" cy="1056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7C09D2CF" w14:textId="77777777" w:rsidTr="00A35C60">
        <w:trPr>
          <w:jc w:val="center"/>
        </w:trPr>
        <w:tc>
          <w:tcPr>
            <w:tcW w:w="1325" w:type="dxa"/>
            <w:vAlign w:val="center"/>
          </w:tcPr>
          <w:p w14:paraId="602BC91D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CAY-10577</w:t>
            </w:r>
          </w:p>
        </w:tc>
        <w:tc>
          <w:tcPr>
            <w:tcW w:w="943" w:type="dxa"/>
            <w:vAlign w:val="center"/>
          </w:tcPr>
          <w:p w14:paraId="0ACF3787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-99.61</w:t>
            </w:r>
          </w:p>
        </w:tc>
        <w:tc>
          <w:tcPr>
            <w:tcW w:w="1701" w:type="dxa"/>
            <w:vAlign w:val="center"/>
          </w:tcPr>
          <w:p w14:paraId="4A91EF4A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Casein kinase inhibitor</w:t>
            </w:r>
          </w:p>
        </w:tc>
        <w:tc>
          <w:tcPr>
            <w:tcW w:w="1980" w:type="dxa"/>
            <w:vAlign w:val="center"/>
          </w:tcPr>
          <w:p w14:paraId="5B95BB07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10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5</w:t>
            </w:r>
            <w:r w:rsidRPr="005B35AD">
              <w:rPr>
                <w:rFonts w:ascii="Arial" w:hAnsi="Arial" w:cs="Arial"/>
              </w:rPr>
              <w:t>Cl</w:t>
            </w:r>
            <w:r w:rsidRPr="005B35AD">
              <w:rPr>
                <w:rFonts w:ascii="Arial" w:hAnsi="Arial" w:cs="Arial"/>
                <w:vertAlign w:val="subscript"/>
              </w:rPr>
              <w:t>2</w:t>
            </w:r>
            <w:r w:rsidRPr="005B35AD">
              <w:rPr>
                <w:rFonts w:ascii="Arial" w:hAnsi="Arial" w:cs="Arial"/>
              </w:rPr>
              <w:t>NO</w:t>
            </w:r>
            <w:r w:rsidRPr="005B35AD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2357" w:type="dxa"/>
            <w:vAlign w:val="center"/>
          </w:tcPr>
          <w:p w14:paraId="1A34F0E2" w14:textId="1B5FD305" w:rsidR="002D4DDF" w:rsidRDefault="00D02BF6" w:rsidP="00F15C23">
            <w:pPr>
              <w:jc w:val="center"/>
              <w:rPr>
                <w:rFonts w:ascii="Cambria" w:hAnsi="Cambria"/>
                <w:noProof/>
              </w:rPr>
            </w:pPr>
            <w:r w:rsidRPr="00D02BF6">
              <w:rPr>
                <w:rFonts w:ascii="Cambria" w:hAnsi="Cambria"/>
                <w:noProof/>
              </w:rPr>
              <w:drawing>
                <wp:inline distT="0" distB="0" distL="0" distR="0" wp14:anchorId="462F2ADA" wp14:editId="4BACC986">
                  <wp:extent cx="1290637" cy="1124419"/>
                  <wp:effectExtent l="0" t="0" r="5080" b="0"/>
                  <wp:docPr id="7235957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59572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298417" cy="113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0BB47C89" w14:textId="77777777" w:rsidTr="00A35C60">
        <w:trPr>
          <w:jc w:val="center"/>
        </w:trPr>
        <w:tc>
          <w:tcPr>
            <w:tcW w:w="1325" w:type="dxa"/>
            <w:vAlign w:val="center"/>
          </w:tcPr>
          <w:p w14:paraId="5964E91F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RO-60-0175</w:t>
            </w:r>
          </w:p>
        </w:tc>
        <w:tc>
          <w:tcPr>
            <w:tcW w:w="943" w:type="dxa"/>
            <w:vAlign w:val="center"/>
          </w:tcPr>
          <w:p w14:paraId="0F502AC6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-99.58</w:t>
            </w:r>
          </w:p>
        </w:tc>
        <w:tc>
          <w:tcPr>
            <w:tcW w:w="1701" w:type="dxa"/>
            <w:vAlign w:val="center"/>
          </w:tcPr>
          <w:p w14:paraId="11859F9C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Serotonin receptor agonist</w:t>
            </w:r>
          </w:p>
        </w:tc>
        <w:tc>
          <w:tcPr>
            <w:tcW w:w="1980" w:type="dxa"/>
            <w:vAlign w:val="center"/>
          </w:tcPr>
          <w:p w14:paraId="4E48E78E" w14:textId="77777777" w:rsidR="002D4DDF" w:rsidRPr="005B35AD" w:rsidRDefault="002D4DDF" w:rsidP="00F15C23">
            <w:pPr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11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12</w:t>
            </w:r>
            <w:r w:rsidRPr="005B35AD">
              <w:rPr>
                <w:rFonts w:ascii="Arial" w:hAnsi="Arial" w:cs="Arial"/>
              </w:rPr>
              <w:t>ClFN</w:t>
            </w:r>
            <w:r w:rsidRPr="005B35AD">
              <w:rPr>
                <w:rFonts w:ascii="Arial" w:hAnsi="Arial" w:cs="Arial"/>
                <w:vertAlign w:val="subscript"/>
              </w:rPr>
              <w:t>2</w:t>
            </w:r>
            <w:r w:rsidRPr="005B35AD">
              <w:rPr>
                <w:rFonts w:ascii="Arial" w:hAnsi="Arial" w:cs="Arial"/>
              </w:rPr>
              <w:t xml:space="preserve"> ·C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  <w:r w:rsidRPr="005B35AD">
              <w:rPr>
                <w:rFonts w:ascii="Arial" w:hAnsi="Arial" w:cs="Arial"/>
              </w:rPr>
              <w:t>O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357" w:type="dxa"/>
            <w:vAlign w:val="center"/>
          </w:tcPr>
          <w:p w14:paraId="3449BBC0" w14:textId="4F46297C" w:rsidR="002D4DDF" w:rsidRPr="006B0FBC" w:rsidRDefault="001A31CA" w:rsidP="00F15C23">
            <w:pPr>
              <w:jc w:val="center"/>
              <w:rPr>
                <w:rFonts w:ascii="Cambria" w:hAnsi="Cambria"/>
              </w:rPr>
            </w:pPr>
            <w:r w:rsidRPr="001A31CA">
              <w:rPr>
                <w:rFonts w:ascii="Cambria" w:hAnsi="Cambria"/>
                <w:noProof/>
              </w:rPr>
              <w:drawing>
                <wp:inline distT="0" distB="0" distL="0" distR="0" wp14:anchorId="744EF169" wp14:editId="722D4F3F">
                  <wp:extent cx="1176337" cy="1063094"/>
                  <wp:effectExtent l="0" t="0" r="5080" b="3810"/>
                  <wp:docPr id="13894328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43281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78904" cy="106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52A27AFD" w14:textId="77777777" w:rsidTr="00A35C60">
        <w:trPr>
          <w:jc w:val="center"/>
        </w:trPr>
        <w:tc>
          <w:tcPr>
            <w:tcW w:w="1325" w:type="dxa"/>
            <w:vAlign w:val="center"/>
          </w:tcPr>
          <w:p w14:paraId="3E078AAB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Topiramate</w:t>
            </w:r>
          </w:p>
        </w:tc>
        <w:tc>
          <w:tcPr>
            <w:tcW w:w="943" w:type="dxa"/>
            <w:vAlign w:val="center"/>
          </w:tcPr>
          <w:p w14:paraId="425FA0A9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-99.47</w:t>
            </w:r>
          </w:p>
        </w:tc>
        <w:tc>
          <w:tcPr>
            <w:tcW w:w="1701" w:type="dxa"/>
            <w:vAlign w:val="center"/>
          </w:tcPr>
          <w:p w14:paraId="69A35DF1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Carbonic anhydrase inhibitor</w:t>
            </w:r>
          </w:p>
        </w:tc>
        <w:tc>
          <w:tcPr>
            <w:tcW w:w="1980" w:type="dxa"/>
            <w:vAlign w:val="center"/>
          </w:tcPr>
          <w:p w14:paraId="3B57CBA1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12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21</w:t>
            </w:r>
            <w:r w:rsidRPr="005B35AD">
              <w:rPr>
                <w:rFonts w:ascii="Arial" w:hAnsi="Arial" w:cs="Arial"/>
              </w:rPr>
              <w:t>NO</w:t>
            </w:r>
            <w:r w:rsidRPr="005B35AD">
              <w:rPr>
                <w:rFonts w:ascii="Arial" w:hAnsi="Arial" w:cs="Arial"/>
                <w:vertAlign w:val="subscript"/>
              </w:rPr>
              <w:t>8</w:t>
            </w:r>
            <w:r w:rsidRPr="005B35AD">
              <w:rPr>
                <w:rFonts w:ascii="Arial" w:hAnsi="Arial" w:cs="Arial"/>
              </w:rPr>
              <w:t>S</w:t>
            </w:r>
          </w:p>
        </w:tc>
        <w:tc>
          <w:tcPr>
            <w:tcW w:w="2357" w:type="dxa"/>
            <w:vAlign w:val="center"/>
          </w:tcPr>
          <w:p w14:paraId="322BBA9A" w14:textId="37318550" w:rsidR="002D4DDF" w:rsidRPr="006B0FBC" w:rsidRDefault="001A31CA" w:rsidP="00F15C23">
            <w:pPr>
              <w:jc w:val="center"/>
              <w:rPr>
                <w:rFonts w:ascii="Cambria" w:hAnsi="Cambria"/>
              </w:rPr>
            </w:pPr>
            <w:r w:rsidRPr="001A31CA">
              <w:rPr>
                <w:rFonts w:ascii="Cambria" w:hAnsi="Cambria"/>
                <w:noProof/>
              </w:rPr>
              <w:drawing>
                <wp:inline distT="0" distB="0" distL="0" distR="0" wp14:anchorId="01D4310C" wp14:editId="15728CFE">
                  <wp:extent cx="1352868" cy="1130296"/>
                  <wp:effectExtent l="0" t="0" r="0" b="0"/>
                  <wp:docPr id="452138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1386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62935" cy="113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2EDD534B" w14:textId="77777777" w:rsidTr="00A35C60">
        <w:trPr>
          <w:jc w:val="center"/>
        </w:trPr>
        <w:tc>
          <w:tcPr>
            <w:tcW w:w="1325" w:type="dxa"/>
            <w:vAlign w:val="center"/>
          </w:tcPr>
          <w:p w14:paraId="1CC6684B" w14:textId="77777777" w:rsidR="0073142A" w:rsidRPr="005B35AD" w:rsidRDefault="0073142A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VU-0420363-1</w:t>
            </w:r>
          </w:p>
        </w:tc>
        <w:tc>
          <w:tcPr>
            <w:tcW w:w="943" w:type="dxa"/>
            <w:vAlign w:val="center"/>
          </w:tcPr>
          <w:p w14:paraId="029BCCE2" w14:textId="2F717313" w:rsidR="0073142A" w:rsidRPr="005B35AD" w:rsidRDefault="0073142A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-99.44</w:t>
            </w:r>
          </w:p>
        </w:tc>
        <w:tc>
          <w:tcPr>
            <w:tcW w:w="1701" w:type="dxa"/>
            <w:vAlign w:val="center"/>
          </w:tcPr>
          <w:p w14:paraId="2E0FA017" w14:textId="77777777" w:rsidR="0073142A" w:rsidRPr="005B35AD" w:rsidRDefault="0073142A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SARS coronavirus 3C-like protease inhibitor</w:t>
            </w:r>
          </w:p>
        </w:tc>
        <w:tc>
          <w:tcPr>
            <w:tcW w:w="1980" w:type="dxa"/>
            <w:vAlign w:val="center"/>
          </w:tcPr>
          <w:p w14:paraId="287D6FB8" w14:textId="7D46A59C" w:rsidR="0073142A" w:rsidRPr="005B35AD" w:rsidRDefault="0073142A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19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18</w:t>
            </w:r>
            <w:r w:rsidRPr="005B35AD">
              <w:rPr>
                <w:rFonts w:ascii="Arial" w:hAnsi="Arial" w:cs="Arial"/>
              </w:rPr>
              <w:t>N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  <w:r w:rsidRPr="005B35AD">
              <w:rPr>
                <w:rFonts w:ascii="Arial" w:hAnsi="Arial" w:cs="Arial"/>
              </w:rPr>
              <w:t>OS</w:t>
            </w:r>
            <w:r w:rsidRPr="005B35AD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2357" w:type="dxa"/>
            <w:vAlign w:val="center"/>
          </w:tcPr>
          <w:p w14:paraId="6F33BCC2" w14:textId="68ADCA81" w:rsidR="0073142A" w:rsidRPr="006B0FBC" w:rsidRDefault="00D02BF6" w:rsidP="00F15C23">
            <w:pPr>
              <w:jc w:val="center"/>
              <w:rPr>
                <w:rFonts w:ascii="Cambria" w:hAnsi="Cambria"/>
              </w:rPr>
            </w:pPr>
            <w:r w:rsidRPr="00D02BF6">
              <w:rPr>
                <w:rFonts w:ascii="Cambria" w:hAnsi="Cambria"/>
                <w:noProof/>
              </w:rPr>
              <w:drawing>
                <wp:inline distT="0" distB="0" distL="0" distR="0" wp14:anchorId="6E3EAFF2" wp14:editId="5B83FD91">
                  <wp:extent cx="1100455" cy="1032729"/>
                  <wp:effectExtent l="0" t="0" r="4445" b="0"/>
                  <wp:docPr id="50502043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02043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252" cy="1040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50481F67" w14:textId="77777777" w:rsidTr="00A35C60">
        <w:trPr>
          <w:jc w:val="center"/>
        </w:trPr>
        <w:tc>
          <w:tcPr>
            <w:tcW w:w="1325" w:type="dxa"/>
            <w:vAlign w:val="center"/>
          </w:tcPr>
          <w:p w14:paraId="2B0CFF1A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LY-341495</w:t>
            </w:r>
          </w:p>
        </w:tc>
        <w:tc>
          <w:tcPr>
            <w:tcW w:w="943" w:type="dxa"/>
            <w:vAlign w:val="center"/>
          </w:tcPr>
          <w:p w14:paraId="2CA35480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-99.37</w:t>
            </w:r>
          </w:p>
        </w:tc>
        <w:tc>
          <w:tcPr>
            <w:tcW w:w="1701" w:type="dxa"/>
            <w:vAlign w:val="center"/>
          </w:tcPr>
          <w:p w14:paraId="10ED73FE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Glutamate receptor antagonist</w:t>
            </w:r>
          </w:p>
        </w:tc>
        <w:tc>
          <w:tcPr>
            <w:tcW w:w="1980" w:type="dxa"/>
            <w:vAlign w:val="center"/>
          </w:tcPr>
          <w:p w14:paraId="00878150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20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19</w:t>
            </w:r>
            <w:r w:rsidRPr="005B35AD">
              <w:rPr>
                <w:rFonts w:ascii="Arial" w:hAnsi="Arial" w:cs="Arial"/>
              </w:rPr>
              <w:t>NO</w:t>
            </w:r>
            <w:r w:rsidRPr="005B35AD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2357" w:type="dxa"/>
            <w:vAlign w:val="center"/>
          </w:tcPr>
          <w:p w14:paraId="697889B7" w14:textId="167B3898" w:rsidR="002D4DDF" w:rsidRPr="006B0FBC" w:rsidRDefault="001A31CA" w:rsidP="00F15C23">
            <w:pPr>
              <w:jc w:val="center"/>
              <w:rPr>
                <w:rFonts w:ascii="Cambria" w:hAnsi="Cambria"/>
              </w:rPr>
            </w:pPr>
            <w:r w:rsidRPr="001A31CA">
              <w:rPr>
                <w:rFonts w:ascii="Cambria" w:hAnsi="Cambria"/>
                <w:noProof/>
              </w:rPr>
              <w:drawing>
                <wp:inline distT="0" distB="0" distL="0" distR="0" wp14:anchorId="1036CA3B" wp14:editId="143CBAF5">
                  <wp:extent cx="1306601" cy="1100138"/>
                  <wp:effectExtent l="0" t="0" r="8255" b="5080"/>
                  <wp:docPr id="191996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965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89" cy="11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0561A292" w14:textId="77777777" w:rsidTr="00A35C60">
        <w:trPr>
          <w:jc w:val="center"/>
        </w:trPr>
        <w:tc>
          <w:tcPr>
            <w:tcW w:w="1325" w:type="dxa"/>
            <w:vAlign w:val="center"/>
          </w:tcPr>
          <w:p w14:paraId="67F632AA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Ecopipam</w:t>
            </w:r>
          </w:p>
        </w:tc>
        <w:tc>
          <w:tcPr>
            <w:tcW w:w="943" w:type="dxa"/>
            <w:vAlign w:val="center"/>
          </w:tcPr>
          <w:p w14:paraId="6B02A24F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-99.37</w:t>
            </w:r>
          </w:p>
        </w:tc>
        <w:tc>
          <w:tcPr>
            <w:tcW w:w="1701" w:type="dxa"/>
            <w:vAlign w:val="center"/>
          </w:tcPr>
          <w:p w14:paraId="5F19A8E2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Dopamine receptor antagonist</w:t>
            </w:r>
          </w:p>
        </w:tc>
        <w:tc>
          <w:tcPr>
            <w:tcW w:w="1980" w:type="dxa"/>
            <w:vAlign w:val="center"/>
          </w:tcPr>
          <w:p w14:paraId="7670CD6D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19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20</w:t>
            </w:r>
            <w:r w:rsidRPr="005B35AD">
              <w:rPr>
                <w:rFonts w:ascii="Arial" w:hAnsi="Arial" w:cs="Arial"/>
              </w:rPr>
              <w:t>ClNO</w:t>
            </w:r>
          </w:p>
        </w:tc>
        <w:tc>
          <w:tcPr>
            <w:tcW w:w="2357" w:type="dxa"/>
            <w:vAlign w:val="center"/>
          </w:tcPr>
          <w:p w14:paraId="6085BAF1" w14:textId="37051A3D" w:rsidR="002D4DDF" w:rsidRPr="006B0FBC" w:rsidRDefault="001A31CA" w:rsidP="00F15C23">
            <w:pPr>
              <w:jc w:val="center"/>
              <w:rPr>
                <w:rFonts w:ascii="Cambria" w:hAnsi="Cambria"/>
              </w:rPr>
            </w:pPr>
            <w:r w:rsidRPr="001A31CA">
              <w:rPr>
                <w:rFonts w:ascii="Cambria" w:hAnsi="Cambria"/>
                <w:noProof/>
              </w:rPr>
              <w:drawing>
                <wp:inline distT="0" distB="0" distL="0" distR="0" wp14:anchorId="59CC5746" wp14:editId="106233C7">
                  <wp:extent cx="1303264" cy="1119187"/>
                  <wp:effectExtent l="0" t="0" r="0" b="5080"/>
                  <wp:docPr id="19697374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73744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158" cy="1129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5E6FC21F" w14:textId="77777777" w:rsidTr="00A35C60">
        <w:trPr>
          <w:trHeight w:val="1461"/>
          <w:jc w:val="center"/>
        </w:trPr>
        <w:tc>
          <w:tcPr>
            <w:tcW w:w="1325" w:type="dxa"/>
            <w:tcBorders>
              <w:bottom w:val="nil"/>
            </w:tcBorders>
            <w:vAlign w:val="center"/>
          </w:tcPr>
          <w:p w14:paraId="569987A9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lastRenderedPageBreak/>
              <w:t>Esmolol</w:t>
            </w:r>
          </w:p>
        </w:tc>
        <w:tc>
          <w:tcPr>
            <w:tcW w:w="943" w:type="dxa"/>
            <w:tcBorders>
              <w:bottom w:val="nil"/>
            </w:tcBorders>
            <w:vAlign w:val="center"/>
          </w:tcPr>
          <w:p w14:paraId="5AF64891" w14:textId="66004EAE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-99.37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54ACB47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Adrenergic receptor antagonist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14:paraId="11652C27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16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25</w:t>
            </w:r>
            <w:r w:rsidRPr="005B35AD">
              <w:rPr>
                <w:rFonts w:ascii="Arial" w:hAnsi="Arial" w:cs="Arial"/>
              </w:rPr>
              <w:t>NO</w:t>
            </w:r>
            <w:r w:rsidRPr="005B35AD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357" w:type="dxa"/>
            <w:tcBorders>
              <w:bottom w:val="nil"/>
            </w:tcBorders>
            <w:vAlign w:val="center"/>
          </w:tcPr>
          <w:p w14:paraId="715B80F9" w14:textId="7BDFA13B" w:rsidR="002D4DDF" w:rsidRPr="006B0FBC" w:rsidRDefault="00EA56E5" w:rsidP="00F15C23">
            <w:pPr>
              <w:jc w:val="center"/>
              <w:rPr>
                <w:rFonts w:ascii="Cambria" w:hAnsi="Cambria"/>
              </w:rPr>
            </w:pPr>
            <w:r w:rsidRPr="00EA56E5">
              <w:rPr>
                <w:rFonts w:ascii="Cambria" w:hAnsi="Cambria"/>
                <w:noProof/>
              </w:rPr>
              <w:drawing>
                <wp:inline distT="0" distB="0" distL="0" distR="0" wp14:anchorId="4D394BA5" wp14:editId="0DDA240A">
                  <wp:extent cx="1255492" cy="1047881"/>
                  <wp:effectExtent l="0" t="0" r="1905" b="0"/>
                  <wp:docPr id="198504019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0401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67293" cy="105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1CA" w:rsidRPr="006B0FBC" w14:paraId="338CE355" w14:textId="77777777" w:rsidTr="00A35C60">
        <w:trPr>
          <w:trHeight w:val="1183"/>
          <w:jc w:val="center"/>
        </w:trPr>
        <w:tc>
          <w:tcPr>
            <w:tcW w:w="1325" w:type="dxa"/>
            <w:tcBorders>
              <w:top w:val="nil"/>
              <w:bottom w:val="single" w:sz="12" w:space="0" w:color="auto"/>
            </w:tcBorders>
            <w:vAlign w:val="center"/>
          </w:tcPr>
          <w:p w14:paraId="5B66A8C6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O-1918</w:t>
            </w:r>
          </w:p>
        </w:tc>
        <w:tc>
          <w:tcPr>
            <w:tcW w:w="943" w:type="dxa"/>
            <w:tcBorders>
              <w:top w:val="nil"/>
              <w:bottom w:val="single" w:sz="12" w:space="0" w:color="auto"/>
            </w:tcBorders>
            <w:vAlign w:val="center"/>
          </w:tcPr>
          <w:p w14:paraId="0C65AAC5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-99.35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3354FE31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Cannabinoid receptor antagonist</w:t>
            </w:r>
          </w:p>
        </w:tc>
        <w:tc>
          <w:tcPr>
            <w:tcW w:w="1980" w:type="dxa"/>
            <w:tcBorders>
              <w:top w:val="nil"/>
              <w:bottom w:val="single" w:sz="12" w:space="0" w:color="auto"/>
            </w:tcBorders>
            <w:vAlign w:val="center"/>
          </w:tcPr>
          <w:p w14:paraId="5EA8613C" w14:textId="77777777" w:rsidR="002D4DDF" w:rsidRPr="005B35AD" w:rsidRDefault="002D4DDF" w:rsidP="00F15C23">
            <w:pPr>
              <w:jc w:val="center"/>
              <w:rPr>
                <w:rFonts w:ascii="Arial" w:hAnsi="Arial" w:cs="Arial"/>
              </w:rPr>
            </w:pPr>
            <w:r w:rsidRPr="005B35AD">
              <w:rPr>
                <w:rFonts w:ascii="Arial" w:hAnsi="Arial" w:cs="Arial"/>
              </w:rPr>
              <w:t>C</w:t>
            </w:r>
            <w:r w:rsidRPr="005B35AD">
              <w:rPr>
                <w:rFonts w:ascii="Arial" w:hAnsi="Arial" w:cs="Arial"/>
                <w:vertAlign w:val="subscript"/>
              </w:rPr>
              <w:t>19</w:t>
            </w:r>
            <w:r w:rsidRPr="005B35AD">
              <w:rPr>
                <w:rFonts w:ascii="Arial" w:hAnsi="Arial" w:cs="Arial"/>
              </w:rPr>
              <w:t>H</w:t>
            </w:r>
            <w:r w:rsidRPr="005B35AD">
              <w:rPr>
                <w:rFonts w:ascii="Arial" w:hAnsi="Arial" w:cs="Arial"/>
                <w:vertAlign w:val="subscript"/>
              </w:rPr>
              <w:t>26</w:t>
            </w:r>
            <w:r w:rsidRPr="005B35AD">
              <w:rPr>
                <w:rFonts w:ascii="Arial" w:hAnsi="Arial" w:cs="Arial"/>
              </w:rPr>
              <w:t>O</w:t>
            </w:r>
            <w:r w:rsidRPr="005B35AD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2357" w:type="dxa"/>
            <w:tcBorders>
              <w:top w:val="nil"/>
              <w:bottom w:val="single" w:sz="12" w:space="0" w:color="auto"/>
            </w:tcBorders>
            <w:vAlign w:val="center"/>
          </w:tcPr>
          <w:p w14:paraId="7CA726EA" w14:textId="018880C7" w:rsidR="002D4DDF" w:rsidRPr="006B0FBC" w:rsidRDefault="001A31CA" w:rsidP="00F15C23">
            <w:pPr>
              <w:jc w:val="center"/>
              <w:rPr>
                <w:rFonts w:ascii="Cambria" w:hAnsi="Cambria"/>
              </w:rPr>
            </w:pPr>
            <w:r w:rsidRPr="001A31CA">
              <w:rPr>
                <w:rFonts w:ascii="Cambria" w:hAnsi="Cambria"/>
                <w:noProof/>
              </w:rPr>
              <w:drawing>
                <wp:inline distT="0" distB="0" distL="0" distR="0" wp14:anchorId="6CC0F116" wp14:editId="7989038D">
                  <wp:extent cx="1253169" cy="1260718"/>
                  <wp:effectExtent l="0" t="0" r="4445" b="0"/>
                  <wp:docPr id="21084290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42909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45" cy="127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D4AA83" w14:textId="7692C48F" w:rsidR="00C561B1" w:rsidRPr="005B35AD" w:rsidRDefault="00C561B1" w:rsidP="005B35AD">
      <w:pPr>
        <w:spacing w:line="480" w:lineRule="auto"/>
        <w:rPr>
          <w:rFonts w:ascii="Arial" w:hAnsi="Arial" w:cs="Arial"/>
          <w:bCs/>
        </w:rPr>
      </w:pPr>
      <w:r w:rsidRPr="005B35AD">
        <w:rPr>
          <w:rFonts w:ascii="Arial" w:hAnsi="Arial" w:cs="Arial"/>
        </w:rPr>
        <w:t>*</w:t>
      </w:r>
      <w:r w:rsidRPr="005B35AD">
        <w:rPr>
          <w:rFonts w:ascii="Arial" w:hAnsi="Arial" w:cs="Arial"/>
          <w:b/>
        </w:rPr>
        <w:t xml:space="preserve"> </w:t>
      </w:r>
      <w:r w:rsidRPr="005B35AD">
        <w:rPr>
          <w:rFonts w:ascii="Arial" w:hAnsi="Arial" w:cs="Arial"/>
          <w:bCs/>
        </w:rPr>
        <w:t>Chemical formula</w:t>
      </w:r>
      <w:r w:rsidR="00162830" w:rsidRPr="005B35AD">
        <w:rPr>
          <w:rFonts w:ascii="Arial" w:hAnsi="Arial" w:cs="Arial"/>
          <w:bCs/>
        </w:rPr>
        <w:t>s</w:t>
      </w:r>
      <w:r w:rsidRPr="005B35AD">
        <w:rPr>
          <w:rFonts w:ascii="Arial" w:hAnsi="Arial" w:cs="Arial"/>
          <w:bCs/>
        </w:rPr>
        <w:t xml:space="preserve"> and structure</w:t>
      </w:r>
      <w:r w:rsidR="007111BF" w:rsidRPr="005B35AD">
        <w:rPr>
          <w:rFonts w:ascii="Arial" w:hAnsi="Arial" w:cs="Arial"/>
          <w:bCs/>
        </w:rPr>
        <w:t>s</w:t>
      </w:r>
      <w:r w:rsidRPr="005B35AD">
        <w:rPr>
          <w:rFonts w:ascii="Arial" w:hAnsi="Arial" w:cs="Arial"/>
          <w:bCs/>
        </w:rPr>
        <w:t xml:space="preserve"> are sourced from</w:t>
      </w:r>
      <w:r w:rsidRPr="005B35AD">
        <w:rPr>
          <w:rFonts w:ascii="Arial" w:hAnsi="Arial" w:cs="Arial"/>
          <w:bCs/>
          <w:i/>
          <w:iCs/>
        </w:rPr>
        <w:t xml:space="preserve"> </w:t>
      </w:r>
      <w:r w:rsidR="00D470C8" w:rsidRPr="005B35AD">
        <w:rPr>
          <w:rFonts w:ascii="Arial" w:hAnsi="Arial" w:cs="Arial"/>
          <w:bCs/>
          <w:iCs/>
        </w:rPr>
        <w:t>the</w:t>
      </w:r>
      <w:r w:rsidR="00D470C8" w:rsidRPr="005B35AD">
        <w:rPr>
          <w:rFonts w:ascii="Arial" w:hAnsi="Arial" w:cs="Arial"/>
          <w:bCs/>
          <w:i/>
          <w:iCs/>
        </w:rPr>
        <w:t xml:space="preserve"> </w:t>
      </w:r>
      <w:r w:rsidRPr="005B35AD">
        <w:rPr>
          <w:rFonts w:ascii="Arial" w:hAnsi="Arial" w:cs="Arial"/>
          <w:bCs/>
          <w:i/>
          <w:iCs/>
        </w:rPr>
        <w:t>PubChem</w:t>
      </w:r>
      <w:r w:rsidR="00D470C8" w:rsidRPr="005B35AD">
        <w:rPr>
          <w:rFonts w:ascii="Arial" w:hAnsi="Arial" w:cs="Arial"/>
          <w:bCs/>
          <w:iCs/>
        </w:rPr>
        <w:t xml:space="preserve"> database</w:t>
      </w:r>
      <w:r w:rsidRPr="005B35AD">
        <w:rPr>
          <w:rFonts w:ascii="Arial" w:hAnsi="Arial" w:cs="Arial"/>
          <w:bCs/>
        </w:rPr>
        <w:t>.</w:t>
      </w:r>
    </w:p>
    <w:p w14:paraId="0A27FB79" w14:textId="77777777" w:rsidR="00E26108" w:rsidRPr="00C561B1" w:rsidRDefault="00E26108"/>
    <w:sectPr w:rsidR="00E26108" w:rsidRPr="00C56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19BF3" w14:textId="77777777" w:rsidR="00524E99" w:rsidRDefault="00524E99" w:rsidP="007D75A5">
      <w:r>
        <w:separator/>
      </w:r>
    </w:p>
  </w:endnote>
  <w:endnote w:type="continuationSeparator" w:id="0">
    <w:p w14:paraId="12B2224F" w14:textId="77777777" w:rsidR="00524E99" w:rsidRDefault="00524E99" w:rsidP="007D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CD08E" w14:textId="77777777" w:rsidR="00524E99" w:rsidRDefault="00524E99" w:rsidP="007D75A5">
      <w:r>
        <w:separator/>
      </w:r>
    </w:p>
  </w:footnote>
  <w:footnote w:type="continuationSeparator" w:id="0">
    <w:p w14:paraId="4DFF6D3C" w14:textId="77777777" w:rsidR="00524E99" w:rsidRDefault="00524E99" w:rsidP="007D7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781"/>
    <w:rsid w:val="00011C8D"/>
    <w:rsid w:val="00027CC5"/>
    <w:rsid w:val="00070E38"/>
    <w:rsid w:val="000A0941"/>
    <w:rsid w:val="000E5B3F"/>
    <w:rsid w:val="001117D4"/>
    <w:rsid w:val="001309FE"/>
    <w:rsid w:val="001542DE"/>
    <w:rsid w:val="00157E3E"/>
    <w:rsid w:val="00162830"/>
    <w:rsid w:val="001A31CA"/>
    <w:rsid w:val="001D6785"/>
    <w:rsid w:val="00222ACF"/>
    <w:rsid w:val="00276F30"/>
    <w:rsid w:val="00296AB6"/>
    <w:rsid w:val="002D4DDF"/>
    <w:rsid w:val="002D6202"/>
    <w:rsid w:val="002E15A9"/>
    <w:rsid w:val="0034153B"/>
    <w:rsid w:val="00383CF9"/>
    <w:rsid w:val="003874B2"/>
    <w:rsid w:val="003B031D"/>
    <w:rsid w:val="003E25D6"/>
    <w:rsid w:val="0049244A"/>
    <w:rsid w:val="004A63EC"/>
    <w:rsid w:val="004B5601"/>
    <w:rsid w:val="004F02AF"/>
    <w:rsid w:val="005127AC"/>
    <w:rsid w:val="0052099A"/>
    <w:rsid w:val="00522396"/>
    <w:rsid w:val="00524E99"/>
    <w:rsid w:val="00547182"/>
    <w:rsid w:val="005529DE"/>
    <w:rsid w:val="00574853"/>
    <w:rsid w:val="005B35AD"/>
    <w:rsid w:val="00680087"/>
    <w:rsid w:val="00680463"/>
    <w:rsid w:val="006A36D9"/>
    <w:rsid w:val="006B0FBC"/>
    <w:rsid w:val="006E3D58"/>
    <w:rsid w:val="007111BF"/>
    <w:rsid w:val="0073142A"/>
    <w:rsid w:val="00750964"/>
    <w:rsid w:val="00780043"/>
    <w:rsid w:val="007A2804"/>
    <w:rsid w:val="007A53D1"/>
    <w:rsid w:val="007B2CBE"/>
    <w:rsid w:val="007D75A5"/>
    <w:rsid w:val="007F4CC9"/>
    <w:rsid w:val="00802E26"/>
    <w:rsid w:val="008124CA"/>
    <w:rsid w:val="0082040F"/>
    <w:rsid w:val="0082772C"/>
    <w:rsid w:val="008408BE"/>
    <w:rsid w:val="00850B88"/>
    <w:rsid w:val="008C4625"/>
    <w:rsid w:val="008E1EE6"/>
    <w:rsid w:val="00925781"/>
    <w:rsid w:val="00997465"/>
    <w:rsid w:val="00997864"/>
    <w:rsid w:val="009A3266"/>
    <w:rsid w:val="00A10235"/>
    <w:rsid w:val="00A226DB"/>
    <w:rsid w:val="00A35C60"/>
    <w:rsid w:val="00A6682F"/>
    <w:rsid w:val="00AD0213"/>
    <w:rsid w:val="00AF0A81"/>
    <w:rsid w:val="00B02529"/>
    <w:rsid w:val="00B14C42"/>
    <w:rsid w:val="00B16442"/>
    <w:rsid w:val="00C561B1"/>
    <w:rsid w:val="00C76528"/>
    <w:rsid w:val="00C851BB"/>
    <w:rsid w:val="00C913B0"/>
    <w:rsid w:val="00CA2376"/>
    <w:rsid w:val="00CB1752"/>
    <w:rsid w:val="00CD489F"/>
    <w:rsid w:val="00D02BF6"/>
    <w:rsid w:val="00D438B7"/>
    <w:rsid w:val="00D470C8"/>
    <w:rsid w:val="00D8075F"/>
    <w:rsid w:val="00D9323C"/>
    <w:rsid w:val="00DA4A86"/>
    <w:rsid w:val="00DB1FF2"/>
    <w:rsid w:val="00E26108"/>
    <w:rsid w:val="00EA56E5"/>
    <w:rsid w:val="00EB6D73"/>
    <w:rsid w:val="00F15C23"/>
    <w:rsid w:val="00F31ECE"/>
    <w:rsid w:val="00F36F28"/>
    <w:rsid w:val="00F74967"/>
    <w:rsid w:val="00F75587"/>
    <w:rsid w:val="00F77910"/>
    <w:rsid w:val="00F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58441"/>
  <w15:chartTrackingRefBased/>
  <w15:docId w15:val="{7BA43CF9-B6A8-46A2-A208-9D725871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75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75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7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75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8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170</Words>
  <Characters>971</Characters>
  <Application>Microsoft Office Word</Application>
  <DocSecurity>0</DocSecurity>
  <Lines>8</Lines>
  <Paragraphs>2</Paragraphs>
  <ScaleCrop>false</ScaleCrop>
  <Company>Bio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郭 正民</cp:lastModifiedBy>
  <cp:revision>6</cp:revision>
  <dcterms:created xsi:type="dcterms:W3CDTF">2024-07-19T08:44:00Z</dcterms:created>
  <dcterms:modified xsi:type="dcterms:W3CDTF">2024-08-23T08:31:00Z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bafc55261c2b90a58c6443fbacacef6c360d53471696f45c971f46ef0d782cf1</vt:lpwstr>
  </property>
</Properties>
</file>