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0DC6C" w14:textId="1EE1F66E" w:rsidR="00CB7E9F" w:rsidRPr="00CB7E9F" w:rsidRDefault="00CB7E9F" w:rsidP="00CB7E9F">
      <w:pPr>
        <w:rPr>
          <w:rFonts w:ascii="Times New Roman" w:hAnsi="Times New Roman" w:cs="Times New Roman"/>
        </w:rPr>
      </w:pPr>
      <w:r w:rsidRPr="00CB7E9F">
        <w:rPr>
          <w:rFonts w:ascii="Times New Roman" w:hAnsi="Times New Roman" w:cs="Times New Roman"/>
        </w:rPr>
        <w:t xml:space="preserve">1. </w:t>
      </w:r>
      <w:r w:rsidRPr="00CB7E9F">
        <w:rPr>
          <w:rFonts w:ascii="Times New Roman" w:hAnsi="Times New Roman" w:cs="Times New Roman"/>
          <w:b/>
          <w:bCs/>
        </w:rPr>
        <w:t>Early-life Smoking and CVD Risk</w:t>
      </w:r>
      <w:r w:rsidRPr="00CB7E9F">
        <w:rPr>
          <w:rFonts w:ascii="Times New Roman" w:hAnsi="Times New Roman" w:cs="Times New Roman"/>
        </w:rPr>
        <w:t>: The study establishes a significant association between early-life smoking initiation and increased cardiovascular disease (CVD) risk, with earlier smoking linked to higher disease susceptibility and accelerated epigenetic aging.</w:t>
      </w:r>
    </w:p>
    <w:p w14:paraId="0144DEAD" w14:textId="1E82E6EE" w:rsidR="00CB7E9F" w:rsidRPr="00CB7E9F" w:rsidRDefault="00CB7E9F" w:rsidP="00CB7E9F">
      <w:pPr>
        <w:rPr>
          <w:rFonts w:ascii="Times New Roman" w:hAnsi="Times New Roman" w:cs="Times New Roman"/>
        </w:rPr>
      </w:pPr>
      <w:r w:rsidRPr="00CB7E9F">
        <w:rPr>
          <w:rFonts w:ascii="Times New Roman" w:hAnsi="Times New Roman" w:cs="Times New Roman"/>
        </w:rPr>
        <w:t xml:space="preserve">2. </w:t>
      </w:r>
      <w:r w:rsidRPr="00CB7E9F">
        <w:rPr>
          <w:rFonts w:ascii="Times New Roman" w:hAnsi="Times New Roman" w:cs="Times New Roman"/>
          <w:b/>
          <w:bCs/>
        </w:rPr>
        <w:t>DNA Methylation Aging Biomarkers as Mediators</w:t>
      </w:r>
      <w:r w:rsidRPr="00CB7E9F">
        <w:rPr>
          <w:rFonts w:ascii="Times New Roman" w:hAnsi="Times New Roman" w:cs="Times New Roman"/>
        </w:rPr>
        <w:t xml:space="preserve">: DNA methylation biomarkers, particularly </w:t>
      </w:r>
      <w:proofErr w:type="spellStart"/>
      <w:r w:rsidRPr="00CB7E9F">
        <w:rPr>
          <w:rFonts w:ascii="Times New Roman" w:hAnsi="Times New Roman" w:cs="Times New Roman"/>
        </w:rPr>
        <w:t>DNAm</w:t>
      </w:r>
      <w:proofErr w:type="spellEnd"/>
      <w:r w:rsidRPr="00CB7E9F">
        <w:rPr>
          <w:rFonts w:ascii="Times New Roman" w:hAnsi="Times New Roman" w:cs="Times New Roman"/>
        </w:rPr>
        <w:t xml:space="preserve"> </w:t>
      </w:r>
      <w:proofErr w:type="spellStart"/>
      <w:r w:rsidRPr="00CB7E9F">
        <w:rPr>
          <w:rFonts w:ascii="Times New Roman" w:hAnsi="Times New Roman" w:cs="Times New Roman"/>
        </w:rPr>
        <w:t>PhenoAge</w:t>
      </w:r>
      <w:proofErr w:type="spellEnd"/>
      <w:r w:rsidRPr="00CB7E9F">
        <w:rPr>
          <w:rFonts w:ascii="Times New Roman" w:hAnsi="Times New Roman" w:cs="Times New Roman"/>
        </w:rPr>
        <w:t xml:space="preserve">, mediate the relationship between early-life smoking and CVD risk, with </w:t>
      </w:r>
      <w:proofErr w:type="spellStart"/>
      <w:r w:rsidRPr="00CB7E9F">
        <w:rPr>
          <w:rFonts w:ascii="Times New Roman" w:hAnsi="Times New Roman" w:cs="Times New Roman"/>
        </w:rPr>
        <w:t>DNAm</w:t>
      </w:r>
      <w:proofErr w:type="spellEnd"/>
      <w:r w:rsidRPr="00CB7E9F">
        <w:rPr>
          <w:rFonts w:ascii="Times New Roman" w:hAnsi="Times New Roman" w:cs="Times New Roman"/>
        </w:rPr>
        <w:t xml:space="preserve"> </w:t>
      </w:r>
      <w:proofErr w:type="spellStart"/>
      <w:r w:rsidRPr="00CB7E9F">
        <w:rPr>
          <w:rFonts w:ascii="Times New Roman" w:hAnsi="Times New Roman" w:cs="Times New Roman"/>
        </w:rPr>
        <w:t>PhenoAge</w:t>
      </w:r>
      <w:proofErr w:type="spellEnd"/>
      <w:r w:rsidRPr="00CB7E9F">
        <w:rPr>
          <w:rFonts w:ascii="Times New Roman" w:hAnsi="Times New Roman" w:cs="Times New Roman"/>
        </w:rPr>
        <w:t xml:space="preserve"> explaining 6% of the total effect, highlighting the role of epigenetic mechanisms in cardiovascular health.</w:t>
      </w:r>
    </w:p>
    <w:p w14:paraId="4A1F323E" w14:textId="3A4657D1" w:rsidR="00CB7E9F" w:rsidRPr="00CB7E9F" w:rsidRDefault="00CB7E9F" w:rsidP="00CB7E9F">
      <w:pPr>
        <w:rPr>
          <w:rFonts w:ascii="Times New Roman" w:hAnsi="Times New Roman" w:cs="Times New Roman"/>
        </w:rPr>
      </w:pPr>
      <w:r w:rsidRPr="00CB7E9F">
        <w:rPr>
          <w:rFonts w:ascii="Times New Roman" w:hAnsi="Times New Roman" w:cs="Times New Roman"/>
        </w:rPr>
        <w:t xml:space="preserve">3. </w:t>
      </w:r>
      <w:r w:rsidRPr="00CB7E9F">
        <w:rPr>
          <w:rFonts w:ascii="Times New Roman" w:hAnsi="Times New Roman" w:cs="Times New Roman"/>
          <w:b/>
          <w:bCs/>
        </w:rPr>
        <w:t>Subgroup Variability</w:t>
      </w:r>
      <w:r w:rsidRPr="00CB7E9F">
        <w:rPr>
          <w:rFonts w:ascii="Times New Roman" w:hAnsi="Times New Roman" w:cs="Times New Roman"/>
        </w:rPr>
        <w:t>: Subgroup analyses reveal that the impact of early-life smoking on CVD risk varies by household smoking exposure, underscoring the need for targeted prevention strategies in different population groups.</w:t>
      </w:r>
    </w:p>
    <w:p w14:paraId="750A4FED" w14:textId="77777777" w:rsidR="006F2DCF" w:rsidRPr="00CB7E9F" w:rsidRDefault="006F2DCF">
      <w:pPr>
        <w:rPr>
          <w:rFonts w:ascii="Times New Roman" w:hAnsi="Times New Roman" w:cs="Times New Roman"/>
        </w:rPr>
      </w:pPr>
    </w:p>
    <w:sectPr w:rsidR="006F2DCF" w:rsidRPr="00CB7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BED6C" w14:textId="77777777" w:rsidR="00E35B59" w:rsidRDefault="00E35B59" w:rsidP="00CB7E9F">
      <w:pPr>
        <w:rPr>
          <w:rFonts w:hint="eastAsia"/>
        </w:rPr>
      </w:pPr>
      <w:r>
        <w:separator/>
      </w:r>
    </w:p>
  </w:endnote>
  <w:endnote w:type="continuationSeparator" w:id="0">
    <w:p w14:paraId="6FFC1944" w14:textId="77777777" w:rsidR="00E35B59" w:rsidRDefault="00E35B59" w:rsidP="00CB7E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593E0" w14:textId="77777777" w:rsidR="00E35B59" w:rsidRDefault="00E35B59" w:rsidP="00CB7E9F">
      <w:pPr>
        <w:rPr>
          <w:rFonts w:hint="eastAsia"/>
        </w:rPr>
      </w:pPr>
      <w:r>
        <w:separator/>
      </w:r>
    </w:p>
  </w:footnote>
  <w:footnote w:type="continuationSeparator" w:id="0">
    <w:p w14:paraId="54F3EEDC" w14:textId="77777777" w:rsidR="00E35B59" w:rsidRDefault="00E35B59" w:rsidP="00CB7E9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A1"/>
    <w:rsid w:val="005F2002"/>
    <w:rsid w:val="006F2DCF"/>
    <w:rsid w:val="00A821A1"/>
    <w:rsid w:val="00CB7E9F"/>
    <w:rsid w:val="00E3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3C1D4"/>
  <w15:chartTrackingRefBased/>
  <w15:docId w15:val="{A8EECB1A-D6B0-4EF8-A06A-217C4FCF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1A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2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21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21A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21A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21A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21A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21A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21A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1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82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2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21A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21A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821A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21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21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21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21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2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21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21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21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821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21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21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2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821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21A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B7E9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B7E9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B7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B7E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sheng</dc:creator>
  <cp:keywords/>
  <dc:description/>
  <cp:lastModifiedBy>chang sheng</cp:lastModifiedBy>
  <cp:revision>2</cp:revision>
  <dcterms:created xsi:type="dcterms:W3CDTF">2025-02-25T11:02:00Z</dcterms:created>
  <dcterms:modified xsi:type="dcterms:W3CDTF">2025-02-25T11:03:00Z</dcterms:modified>
</cp:coreProperties>
</file>