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DF132" w14:textId="6CB2658C" w:rsidR="003234C8" w:rsidRDefault="00A637D6" w:rsidP="00660BFE">
      <w:pPr>
        <w:spacing w:after="100" w:afterAutospacing="1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A637D6">
        <w:rPr>
          <w:rFonts w:ascii="Times New Roman" w:hAnsi="Times New Roman" w:cs="Times New Roman" w:hint="eastAsia"/>
          <w:b/>
          <w:bCs/>
          <w:sz w:val="24"/>
          <w:szCs w:val="24"/>
        </w:rPr>
        <w:t>Supplementary Table 1</w:t>
      </w:r>
      <w:r w:rsidR="005031C8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5031C8" w:rsidRPr="005031C8">
        <w:rPr>
          <w:rFonts w:ascii="Times New Roman" w:hAnsi="Times New Roman" w:cs="Times New Roman" w:hint="eastAsia"/>
          <w:sz w:val="24"/>
          <w:szCs w:val="24"/>
        </w:rPr>
        <w:t>Diagnostic basis and treatment data of patients with infections</w:t>
      </w:r>
    </w:p>
    <w:tbl>
      <w:tblPr>
        <w:tblW w:w="14312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1843"/>
        <w:gridCol w:w="2268"/>
        <w:gridCol w:w="1701"/>
        <w:gridCol w:w="2410"/>
        <w:gridCol w:w="2409"/>
        <w:gridCol w:w="2410"/>
      </w:tblGrid>
      <w:tr w:rsidR="00A637D6" w:rsidRPr="00BE04F5" w14:paraId="0022273C" w14:textId="77777777" w:rsidTr="00A637D6">
        <w:trPr>
          <w:trHeight w:val="276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C3E0197" w14:textId="77777777" w:rsidR="00A637D6" w:rsidRPr="00BE04F5" w:rsidRDefault="00A637D6" w:rsidP="00FF38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bookmarkStart w:id="0" w:name="OLE_LINK3"/>
            <w:r w:rsidRPr="00BE04F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Patient</w:t>
            </w:r>
            <w:r w:rsidRPr="002124D2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2124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1CFB035" w14:textId="77777777" w:rsidR="00A637D6" w:rsidRPr="00BE04F5" w:rsidRDefault="00A637D6" w:rsidP="00FF38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E04F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Symptoms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7A7BD7D" w14:textId="77777777" w:rsidR="00A637D6" w:rsidRPr="00BE04F5" w:rsidRDefault="00A637D6" w:rsidP="00FF38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E04F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Diagnostic Basis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91D5540" w14:textId="77777777" w:rsidR="00A637D6" w:rsidRPr="00BE04F5" w:rsidRDefault="00A637D6" w:rsidP="00FF38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E04F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Infection Type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55C6738" w14:textId="77777777" w:rsidR="00A637D6" w:rsidRPr="00BE04F5" w:rsidRDefault="00A637D6" w:rsidP="00FF38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E04F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Pathogen (if identified)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4F0A98E" w14:textId="77777777" w:rsidR="00A637D6" w:rsidRPr="00BE04F5" w:rsidRDefault="00A637D6" w:rsidP="00FF38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E04F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Treatment Regimen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FA5A11A" w14:textId="77777777" w:rsidR="00A637D6" w:rsidRPr="00BE04F5" w:rsidRDefault="00A637D6" w:rsidP="00FF38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E04F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Outcome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s</w:t>
            </w:r>
          </w:p>
        </w:tc>
      </w:tr>
      <w:tr w:rsidR="00A637D6" w:rsidRPr="00BE04F5" w14:paraId="418B372E" w14:textId="77777777" w:rsidTr="00A637D6">
        <w:trPr>
          <w:trHeight w:val="1056"/>
        </w:trPr>
        <w:tc>
          <w:tcPr>
            <w:tcW w:w="127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947D288" w14:textId="77777777" w:rsidR="00A637D6" w:rsidRPr="00BE04F5" w:rsidRDefault="00A637D6" w:rsidP="00FF38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3648BEB" w14:textId="77777777" w:rsidR="00A637D6" w:rsidRPr="00BE04F5" w:rsidRDefault="00A637D6" w:rsidP="00FF38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E04F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Fever, cough, sputum production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3587670" w14:textId="77777777" w:rsidR="00A637D6" w:rsidRPr="00BE04F5" w:rsidRDefault="00A637D6" w:rsidP="00FF38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E04F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Elevated CRP and PCT, chest CT showing multiple lung infections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3C465C7" w14:textId="77777777" w:rsidR="00A637D6" w:rsidRPr="00BE04F5" w:rsidRDefault="00A637D6" w:rsidP="00FF38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E04F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Bacterial (suspected)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0815AE2" w14:textId="77777777" w:rsidR="00A637D6" w:rsidRPr="00BE04F5" w:rsidRDefault="00A637D6" w:rsidP="00FF38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E04F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Not specified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D8876E7" w14:textId="77777777" w:rsidR="00A637D6" w:rsidRPr="00BE04F5" w:rsidRDefault="00A637D6" w:rsidP="00FF38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E04F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Piperacillin (ineffective for 2 days), switched to Imipenem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7465DD9" w14:textId="77777777" w:rsidR="00A637D6" w:rsidRPr="00BE04F5" w:rsidRDefault="00A637D6" w:rsidP="00FF38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E04F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Improvement in fever and cough; infection markers normalized; chest CT showed resolution</w:t>
            </w:r>
          </w:p>
        </w:tc>
      </w:tr>
      <w:tr w:rsidR="00A637D6" w:rsidRPr="00BE04F5" w14:paraId="61F1A7BF" w14:textId="77777777" w:rsidTr="00A637D6">
        <w:trPr>
          <w:trHeight w:val="1056"/>
        </w:trPr>
        <w:tc>
          <w:tcPr>
            <w:tcW w:w="1271" w:type="dxa"/>
            <w:shd w:val="clear" w:color="auto" w:fill="auto"/>
            <w:vAlign w:val="center"/>
            <w:hideMark/>
          </w:tcPr>
          <w:p w14:paraId="14D0C864" w14:textId="77777777" w:rsidR="00A637D6" w:rsidRPr="00BE04F5" w:rsidRDefault="00A637D6" w:rsidP="00FF38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06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8A44E4A" w14:textId="77777777" w:rsidR="00A637D6" w:rsidRPr="00BE04F5" w:rsidRDefault="00A637D6" w:rsidP="00FF38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E04F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Fever, diarrhea, vomiting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425C3BEF" w14:textId="77777777" w:rsidR="00A637D6" w:rsidRPr="00BE04F5" w:rsidRDefault="00A637D6" w:rsidP="00FF38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E04F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Elevated WBC, CRP, and PCT; suspected bacterial infection with viral prophylaxis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7740B80" w14:textId="77777777" w:rsidR="00A637D6" w:rsidRPr="00BE04F5" w:rsidRDefault="00A637D6" w:rsidP="00FF38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E04F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Bacterial and viral (suspected)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9EA18DF" w14:textId="77777777" w:rsidR="00A637D6" w:rsidRPr="00BE04F5" w:rsidRDefault="00A637D6" w:rsidP="00FF38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E04F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Not specified</w:t>
            </w: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14:paraId="54C90804" w14:textId="77777777" w:rsidR="00A637D6" w:rsidRPr="00BE04F5" w:rsidRDefault="00A637D6" w:rsidP="00FF38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BE04F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Cefoperazone</w:t>
            </w:r>
            <w:proofErr w:type="spellEnd"/>
            <w:r w:rsidRPr="00BE04F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-sulbactam + Oseltamivir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3F455599" w14:textId="77777777" w:rsidR="00A637D6" w:rsidRPr="00BE04F5" w:rsidRDefault="00A637D6" w:rsidP="00FF38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E04F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Improvement in fever, vomiting, and diarrhea; infection markers normalized</w:t>
            </w:r>
          </w:p>
        </w:tc>
      </w:tr>
      <w:tr w:rsidR="00A637D6" w:rsidRPr="00BE04F5" w14:paraId="21AF260F" w14:textId="77777777" w:rsidTr="00A637D6">
        <w:trPr>
          <w:trHeight w:val="1056"/>
        </w:trPr>
        <w:tc>
          <w:tcPr>
            <w:tcW w:w="1271" w:type="dxa"/>
            <w:shd w:val="clear" w:color="auto" w:fill="auto"/>
            <w:vAlign w:val="center"/>
            <w:hideMark/>
          </w:tcPr>
          <w:p w14:paraId="0EBD2A13" w14:textId="77777777" w:rsidR="00A637D6" w:rsidRPr="00BE04F5" w:rsidRDefault="00A637D6" w:rsidP="00FF38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A03CCA9" w14:textId="77777777" w:rsidR="00A637D6" w:rsidRPr="00BE04F5" w:rsidRDefault="00A637D6" w:rsidP="00FF38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E04F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Fever, cough, sputum production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4ECF13E2" w14:textId="77777777" w:rsidR="00A637D6" w:rsidRPr="00BE04F5" w:rsidRDefault="00A637D6" w:rsidP="00FF38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E04F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Chest CT showing bilateral lung infection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93AB08C" w14:textId="77777777" w:rsidR="00A637D6" w:rsidRPr="00BE04F5" w:rsidRDefault="00A637D6" w:rsidP="00FF38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E04F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Bacterial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5B93D6D4" w14:textId="77777777" w:rsidR="00A637D6" w:rsidRPr="00BE04F5" w:rsidRDefault="00A637D6" w:rsidP="00FF3825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BE04F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Pseudomonas aeruginosa</w:t>
            </w:r>
            <w:r w:rsidRPr="00BE04F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(sputum culture)</w:t>
            </w: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14:paraId="51A5797A" w14:textId="77777777" w:rsidR="00A637D6" w:rsidRPr="00BE04F5" w:rsidRDefault="00A637D6" w:rsidP="00FF38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E04F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Levofloxacin + </w:t>
            </w:r>
            <w:proofErr w:type="spellStart"/>
            <w:r w:rsidRPr="00185892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Tazoci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n</w:t>
            </w:r>
            <w:proofErr w:type="spellEnd"/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54321DD4" w14:textId="77777777" w:rsidR="00A637D6" w:rsidRPr="00BE04F5" w:rsidRDefault="00A637D6" w:rsidP="00FF38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E04F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Improvement in fever; recurrent ventilator-associated pneumonia due to mechanical ventilation</w:t>
            </w:r>
          </w:p>
        </w:tc>
      </w:tr>
    </w:tbl>
    <w:p w14:paraId="086165B0" w14:textId="1B86CBA5" w:rsidR="00BD25C4" w:rsidRDefault="00BD25C4" w:rsidP="00BD25C4">
      <w:pPr>
        <w:jc w:val="left"/>
        <w:rPr>
          <w:rFonts w:ascii="Times New Roman" w:hAnsi="Times New Roman" w:cs="Times New Roman"/>
          <w:sz w:val="22"/>
          <w:szCs w:val="21"/>
        </w:rPr>
      </w:pPr>
      <w:bookmarkStart w:id="1" w:name="_Hlk194331620"/>
      <w:bookmarkEnd w:id="0"/>
      <w:r w:rsidRPr="00737D94">
        <w:rPr>
          <w:rFonts w:ascii="Times New Roman" w:hAnsi="Times New Roman" w:cs="Times New Roman" w:hint="eastAsia"/>
          <w:i/>
          <w:iCs/>
          <w:sz w:val="22"/>
          <w:szCs w:val="21"/>
        </w:rPr>
        <w:t>CRP</w:t>
      </w:r>
      <w:r>
        <w:rPr>
          <w:rFonts w:ascii="Times New Roman" w:hAnsi="Times New Roman" w:cs="Times New Roman" w:hint="eastAsia"/>
          <w:sz w:val="22"/>
          <w:szCs w:val="21"/>
        </w:rPr>
        <w:t xml:space="preserve"> </w:t>
      </w:r>
      <w:r w:rsidRPr="00737D94">
        <w:rPr>
          <w:rFonts w:ascii="Times New Roman" w:hAnsi="Times New Roman" w:cs="Times New Roman" w:hint="eastAsia"/>
          <w:sz w:val="22"/>
          <w:szCs w:val="21"/>
        </w:rPr>
        <w:t>C-Reactive Protein</w:t>
      </w:r>
      <w:r>
        <w:rPr>
          <w:rFonts w:ascii="Times New Roman" w:hAnsi="Times New Roman" w:cs="Times New Roman" w:hint="eastAsia"/>
          <w:sz w:val="22"/>
          <w:szCs w:val="21"/>
        </w:rPr>
        <w:t xml:space="preserve">, </w:t>
      </w:r>
      <w:r w:rsidRPr="00737D94">
        <w:rPr>
          <w:rFonts w:ascii="Times New Roman" w:hAnsi="Times New Roman" w:cs="Times New Roman" w:hint="eastAsia"/>
          <w:i/>
          <w:iCs/>
          <w:sz w:val="22"/>
          <w:szCs w:val="21"/>
        </w:rPr>
        <w:t>PCT</w:t>
      </w:r>
      <w:r>
        <w:rPr>
          <w:rFonts w:ascii="Times New Roman" w:hAnsi="Times New Roman" w:cs="Times New Roman" w:hint="eastAsia"/>
          <w:sz w:val="22"/>
          <w:szCs w:val="21"/>
        </w:rPr>
        <w:t xml:space="preserve"> </w:t>
      </w:r>
      <w:r w:rsidRPr="00737D94">
        <w:rPr>
          <w:rFonts w:ascii="Times New Roman" w:hAnsi="Times New Roman" w:cs="Times New Roman" w:hint="eastAsia"/>
          <w:sz w:val="22"/>
          <w:szCs w:val="21"/>
        </w:rPr>
        <w:t>Procalcitonin</w:t>
      </w:r>
      <w:r>
        <w:rPr>
          <w:rFonts w:ascii="Times New Roman" w:hAnsi="Times New Roman" w:cs="Times New Roman" w:hint="eastAsia"/>
          <w:sz w:val="22"/>
          <w:szCs w:val="21"/>
        </w:rPr>
        <w:t xml:space="preserve">, </w:t>
      </w:r>
      <w:r w:rsidRPr="00737D94">
        <w:rPr>
          <w:rFonts w:ascii="Times New Roman" w:hAnsi="Times New Roman" w:cs="Times New Roman" w:hint="eastAsia"/>
          <w:i/>
          <w:iCs/>
          <w:sz w:val="22"/>
          <w:szCs w:val="21"/>
        </w:rPr>
        <w:t>CT</w:t>
      </w:r>
      <w:r>
        <w:rPr>
          <w:rFonts w:ascii="Times New Roman" w:hAnsi="Times New Roman" w:cs="Times New Roman" w:hint="eastAsia"/>
          <w:sz w:val="22"/>
          <w:szCs w:val="21"/>
        </w:rPr>
        <w:t xml:space="preserve"> </w:t>
      </w:r>
      <w:r w:rsidRPr="00737D94">
        <w:rPr>
          <w:rFonts w:ascii="Times New Roman" w:hAnsi="Times New Roman" w:cs="Times New Roman" w:hint="eastAsia"/>
          <w:sz w:val="22"/>
          <w:szCs w:val="21"/>
        </w:rPr>
        <w:t>Computed Tomography</w:t>
      </w:r>
      <w:r>
        <w:rPr>
          <w:rFonts w:ascii="Times New Roman" w:hAnsi="Times New Roman" w:cs="Times New Roman" w:hint="eastAsia"/>
          <w:sz w:val="22"/>
          <w:szCs w:val="21"/>
        </w:rPr>
        <w:t xml:space="preserve">, </w:t>
      </w:r>
      <w:r w:rsidRPr="00737D94">
        <w:rPr>
          <w:rFonts w:ascii="Times New Roman" w:hAnsi="Times New Roman" w:cs="Times New Roman" w:hint="eastAsia"/>
          <w:i/>
          <w:iCs/>
          <w:sz w:val="22"/>
          <w:szCs w:val="21"/>
        </w:rPr>
        <w:t>WBC</w:t>
      </w:r>
      <w:r>
        <w:rPr>
          <w:rFonts w:ascii="Times New Roman" w:hAnsi="Times New Roman" w:cs="Times New Roman" w:hint="eastAsia"/>
          <w:sz w:val="22"/>
          <w:szCs w:val="21"/>
        </w:rPr>
        <w:t xml:space="preserve"> </w:t>
      </w:r>
      <w:r w:rsidRPr="00737D94">
        <w:rPr>
          <w:rFonts w:ascii="Times New Roman" w:hAnsi="Times New Roman" w:cs="Times New Roman" w:hint="eastAsia"/>
          <w:sz w:val="22"/>
          <w:szCs w:val="21"/>
        </w:rPr>
        <w:t>White Blood Cell</w:t>
      </w:r>
    </w:p>
    <w:bookmarkEnd w:id="1"/>
    <w:p w14:paraId="2047F08D" w14:textId="77777777" w:rsidR="00BD25C4" w:rsidRDefault="00BD25C4" w:rsidP="00BD25C4">
      <w:pPr>
        <w:jc w:val="left"/>
        <w:rPr>
          <w:rFonts w:ascii="Times New Roman" w:hAnsi="Times New Roman" w:cs="Times New Roman"/>
          <w:sz w:val="22"/>
          <w:szCs w:val="21"/>
        </w:rPr>
      </w:pPr>
    </w:p>
    <w:p w14:paraId="04427E59" w14:textId="77777777" w:rsidR="00BD25C4" w:rsidRDefault="00BD25C4" w:rsidP="00BD25C4">
      <w:pPr>
        <w:jc w:val="left"/>
        <w:rPr>
          <w:rFonts w:ascii="Times New Roman" w:hAnsi="Times New Roman" w:cs="Times New Roman"/>
          <w:sz w:val="22"/>
          <w:szCs w:val="21"/>
        </w:rPr>
      </w:pPr>
    </w:p>
    <w:p w14:paraId="4B865499" w14:textId="77777777" w:rsidR="00660BFE" w:rsidRDefault="00660BFE" w:rsidP="00BD25C4">
      <w:pPr>
        <w:jc w:val="left"/>
        <w:rPr>
          <w:rFonts w:ascii="Times New Roman" w:hAnsi="Times New Roman" w:cs="Times New Roman"/>
          <w:sz w:val="22"/>
          <w:szCs w:val="21"/>
        </w:rPr>
        <w:sectPr w:rsidR="00660BFE" w:rsidSect="00A637D6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43F6DC7F" w14:textId="550F32B9" w:rsidR="00BD25C4" w:rsidRDefault="00660BFE" w:rsidP="00660BFE">
      <w:pPr>
        <w:spacing w:after="100" w:afterAutospacing="1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194343409"/>
      <w:r w:rsidRPr="00A637D6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 xml:space="preserve">Supplementary Table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bookmarkEnd w:id="2"/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660BFE">
        <w:rPr>
          <w:rFonts w:ascii="Times New Roman" w:hAnsi="Times New Roman" w:cs="Times New Roman" w:hint="eastAsia"/>
          <w:sz w:val="24"/>
          <w:szCs w:val="24"/>
        </w:rPr>
        <w:t>Delayed adverse events in six patients after GD2+PSMA CAR-T infusion</w:t>
      </w:r>
    </w:p>
    <w:tbl>
      <w:tblPr>
        <w:tblW w:w="912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320"/>
        <w:gridCol w:w="1200"/>
        <w:gridCol w:w="1200"/>
        <w:gridCol w:w="1200"/>
        <w:gridCol w:w="1200"/>
      </w:tblGrid>
      <w:tr w:rsidR="00660BFE" w14:paraId="19C860E6" w14:textId="77777777" w:rsidTr="00FF3825">
        <w:trPr>
          <w:trHeight w:val="320"/>
        </w:trPr>
        <w:tc>
          <w:tcPr>
            <w:tcW w:w="4320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EEED17E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  <w:t>Event</w:t>
            </w:r>
          </w:p>
        </w:tc>
        <w:tc>
          <w:tcPr>
            <w:tcW w:w="480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E7CDA1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  <w:t>Number of patients</w:t>
            </w:r>
          </w:p>
        </w:tc>
      </w:tr>
      <w:tr w:rsidR="00660BFE" w14:paraId="22CDE574" w14:textId="77777777" w:rsidTr="00FF3825">
        <w:trPr>
          <w:trHeight w:val="320"/>
        </w:trPr>
        <w:tc>
          <w:tcPr>
            <w:tcW w:w="4320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373A0F01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5E5CB9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  <w:t>Grade1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180A5C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  <w:t>Grade2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524D80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  <w:t>Grade3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741ECA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  <w:t>Grade4</w:t>
            </w:r>
          </w:p>
        </w:tc>
      </w:tr>
      <w:tr w:rsidR="00660BFE" w14:paraId="3E717931" w14:textId="77777777" w:rsidTr="00FF3825">
        <w:trPr>
          <w:trHeight w:val="454"/>
        </w:trPr>
        <w:tc>
          <w:tcPr>
            <w:tcW w:w="43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FE86436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  <w:t>Cytokine release syndrome</w:t>
            </w:r>
          </w:p>
        </w:tc>
        <w:tc>
          <w:tcPr>
            <w:tcW w:w="12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15959FD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</w:rPr>
              <w:t>0</w:t>
            </w:r>
          </w:p>
        </w:tc>
        <w:tc>
          <w:tcPr>
            <w:tcW w:w="12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BDE07BD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2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FDBCCC8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2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E4BD684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</w:tr>
      <w:tr w:rsidR="00660BFE" w14:paraId="78784D51" w14:textId="77777777" w:rsidTr="00FF3825">
        <w:trPr>
          <w:trHeight w:val="454"/>
        </w:trPr>
        <w:tc>
          <w:tcPr>
            <w:tcW w:w="4320" w:type="dxa"/>
            <w:shd w:val="clear" w:color="auto" w:fill="auto"/>
            <w:vAlign w:val="center"/>
          </w:tcPr>
          <w:p w14:paraId="224334BA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  <w:t>Central neurotoxic effects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74A9AF1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426BB15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CE402EC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250FFF7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</w:tr>
      <w:tr w:rsidR="00660BFE" w14:paraId="06287360" w14:textId="77777777" w:rsidTr="00FF3825">
        <w:trPr>
          <w:trHeight w:val="466"/>
        </w:trPr>
        <w:tc>
          <w:tcPr>
            <w:tcW w:w="9120" w:type="dxa"/>
            <w:gridSpan w:val="5"/>
            <w:shd w:val="clear" w:color="auto" w:fill="auto"/>
            <w:vAlign w:val="center"/>
          </w:tcPr>
          <w:p w14:paraId="3A3B0B2C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  <w:t>Hematologic toxic effects</w:t>
            </w:r>
          </w:p>
        </w:tc>
      </w:tr>
      <w:tr w:rsidR="00660BFE" w14:paraId="185ED5E3" w14:textId="77777777" w:rsidTr="00FF3825">
        <w:trPr>
          <w:trHeight w:val="454"/>
        </w:trPr>
        <w:tc>
          <w:tcPr>
            <w:tcW w:w="4320" w:type="dxa"/>
            <w:shd w:val="clear" w:color="auto" w:fill="auto"/>
            <w:vAlign w:val="center"/>
          </w:tcPr>
          <w:p w14:paraId="58DEDBED" w14:textId="77777777" w:rsidR="00660BFE" w:rsidRDefault="00660BFE" w:rsidP="00660BFE">
            <w:pPr>
              <w:widowControl/>
              <w:ind w:firstLineChars="100" w:firstLine="24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  <w:t>Anemia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8A7F9D2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</w:rPr>
              <w:t>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F27EE9D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9F9EAA8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3ABFEE8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</w:tr>
      <w:tr w:rsidR="00660BFE" w14:paraId="61B49594" w14:textId="77777777" w:rsidTr="00FF3825">
        <w:trPr>
          <w:trHeight w:val="454"/>
        </w:trPr>
        <w:tc>
          <w:tcPr>
            <w:tcW w:w="4320" w:type="dxa"/>
            <w:shd w:val="clear" w:color="auto" w:fill="auto"/>
            <w:vAlign w:val="center"/>
          </w:tcPr>
          <w:p w14:paraId="09402382" w14:textId="77777777" w:rsidR="00660BFE" w:rsidRDefault="00660BFE" w:rsidP="00452ABC">
            <w:pPr>
              <w:widowControl/>
              <w:ind w:firstLineChars="100" w:firstLine="24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  <w:t>Neutropenia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C9EF4FC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</w:rPr>
              <w:t>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92961AD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</w:rPr>
              <w:t>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3952D0C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</w:rPr>
              <w:t>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CEE014C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</w:tr>
      <w:tr w:rsidR="00660BFE" w14:paraId="156DC370" w14:textId="77777777" w:rsidTr="00FF3825">
        <w:trPr>
          <w:trHeight w:val="454"/>
        </w:trPr>
        <w:tc>
          <w:tcPr>
            <w:tcW w:w="4320" w:type="dxa"/>
            <w:shd w:val="clear" w:color="auto" w:fill="auto"/>
            <w:vAlign w:val="center"/>
          </w:tcPr>
          <w:p w14:paraId="67DB27DA" w14:textId="77777777" w:rsidR="00660BFE" w:rsidRDefault="00660BFE" w:rsidP="00452ABC">
            <w:pPr>
              <w:widowControl/>
              <w:ind w:firstLineChars="100" w:firstLine="24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  <w:t>Thrombocytopenia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D94D546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1C6BAAB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</w:rPr>
              <w:t>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FF3FC9A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</w:rPr>
              <w:t>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E2E688D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</w:tr>
      <w:tr w:rsidR="00660BFE" w14:paraId="70BFD594" w14:textId="77777777" w:rsidTr="00FF3825">
        <w:trPr>
          <w:trHeight w:val="454"/>
        </w:trPr>
        <w:tc>
          <w:tcPr>
            <w:tcW w:w="4320" w:type="dxa"/>
            <w:shd w:val="clear" w:color="auto" w:fill="auto"/>
            <w:vAlign w:val="center"/>
          </w:tcPr>
          <w:p w14:paraId="2EEF6DD7" w14:textId="77777777" w:rsidR="00660BFE" w:rsidRDefault="00660BFE" w:rsidP="00452ABC">
            <w:pPr>
              <w:widowControl/>
              <w:ind w:firstLineChars="100" w:firstLine="24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  <w:t>leukocytopenia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25595E4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8641BEE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390339B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E189959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</w:tr>
      <w:tr w:rsidR="00660BFE" w14:paraId="3F086E8D" w14:textId="77777777" w:rsidTr="00FF3825">
        <w:trPr>
          <w:trHeight w:val="454"/>
        </w:trPr>
        <w:tc>
          <w:tcPr>
            <w:tcW w:w="9120" w:type="dxa"/>
            <w:gridSpan w:val="5"/>
            <w:shd w:val="clear" w:color="auto" w:fill="auto"/>
            <w:vAlign w:val="center"/>
          </w:tcPr>
          <w:p w14:paraId="0A717E56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  <w:t>Nervous system</w:t>
            </w:r>
          </w:p>
        </w:tc>
      </w:tr>
      <w:tr w:rsidR="00660BFE" w14:paraId="57DC3AF9" w14:textId="77777777" w:rsidTr="00FF3825">
        <w:trPr>
          <w:trHeight w:val="454"/>
        </w:trPr>
        <w:tc>
          <w:tcPr>
            <w:tcW w:w="4320" w:type="dxa"/>
            <w:shd w:val="clear" w:color="auto" w:fill="auto"/>
            <w:vAlign w:val="center"/>
          </w:tcPr>
          <w:p w14:paraId="4185F1BC" w14:textId="77777777" w:rsidR="00660BFE" w:rsidRDefault="00660BFE" w:rsidP="00452ABC">
            <w:pPr>
              <w:widowControl/>
              <w:ind w:firstLineChars="100" w:firstLine="24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  <w:t>epilepsy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A97A352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6615B74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FFE42BD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8531F14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</w:tr>
      <w:tr w:rsidR="00660BFE" w14:paraId="4A93F685" w14:textId="77777777" w:rsidTr="00FF3825">
        <w:trPr>
          <w:trHeight w:val="454"/>
        </w:trPr>
        <w:tc>
          <w:tcPr>
            <w:tcW w:w="4320" w:type="dxa"/>
            <w:shd w:val="clear" w:color="auto" w:fill="auto"/>
            <w:vAlign w:val="center"/>
          </w:tcPr>
          <w:p w14:paraId="36CF5433" w14:textId="77777777" w:rsidR="00660BFE" w:rsidRDefault="00660BFE" w:rsidP="00452ABC">
            <w:pPr>
              <w:widowControl/>
              <w:ind w:firstLineChars="100" w:firstLine="24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  <w:t>encephalalgia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ADDF807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080F3AB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E10B9C5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2B37B74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</w:tr>
      <w:tr w:rsidR="00660BFE" w14:paraId="27140E1D" w14:textId="77777777" w:rsidTr="00FF3825">
        <w:trPr>
          <w:trHeight w:val="454"/>
        </w:trPr>
        <w:tc>
          <w:tcPr>
            <w:tcW w:w="9120" w:type="dxa"/>
            <w:gridSpan w:val="5"/>
            <w:shd w:val="clear" w:color="auto" w:fill="auto"/>
            <w:vAlign w:val="center"/>
          </w:tcPr>
          <w:p w14:paraId="29651CF1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  <w:t>respiratory system</w:t>
            </w:r>
          </w:p>
        </w:tc>
      </w:tr>
      <w:tr w:rsidR="00660BFE" w14:paraId="617A9125" w14:textId="77777777" w:rsidTr="00FF3825">
        <w:trPr>
          <w:trHeight w:val="454"/>
        </w:trPr>
        <w:tc>
          <w:tcPr>
            <w:tcW w:w="4320" w:type="dxa"/>
            <w:shd w:val="clear" w:color="auto" w:fill="auto"/>
            <w:vAlign w:val="center"/>
          </w:tcPr>
          <w:p w14:paraId="476E29BA" w14:textId="77777777" w:rsidR="00660BFE" w:rsidRDefault="00660BFE" w:rsidP="00452ABC">
            <w:pPr>
              <w:widowControl/>
              <w:ind w:firstLineChars="100" w:firstLine="24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  <w:t>pneumonia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843B170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7FB12F9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613828B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583EF27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</w:tr>
      <w:tr w:rsidR="00660BFE" w14:paraId="1A6D815F" w14:textId="77777777" w:rsidTr="00FF3825">
        <w:trPr>
          <w:trHeight w:val="454"/>
        </w:trPr>
        <w:tc>
          <w:tcPr>
            <w:tcW w:w="4320" w:type="dxa"/>
            <w:shd w:val="clear" w:color="auto" w:fill="auto"/>
            <w:vAlign w:val="center"/>
          </w:tcPr>
          <w:p w14:paraId="361F1A86" w14:textId="77777777" w:rsidR="00660BFE" w:rsidRDefault="00660BFE" w:rsidP="00452ABC">
            <w:pPr>
              <w:widowControl/>
              <w:ind w:firstLineChars="100" w:firstLine="24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  <w:t>dyspnea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249579A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2B28F61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7334D51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629BE11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</w:tr>
      <w:tr w:rsidR="00660BFE" w14:paraId="4DDD32DA" w14:textId="77777777" w:rsidTr="00FF3825">
        <w:trPr>
          <w:trHeight w:val="454"/>
        </w:trPr>
        <w:tc>
          <w:tcPr>
            <w:tcW w:w="9120" w:type="dxa"/>
            <w:gridSpan w:val="5"/>
            <w:shd w:val="clear" w:color="auto" w:fill="auto"/>
            <w:vAlign w:val="center"/>
          </w:tcPr>
          <w:p w14:paraId="7608E244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  <w:t>Abnormal laboratory values</w:t>
            </w:r>
          </w:p>
        </w:tc>
      </w:tr>
      <w:tr w:rsidR="00660BFE" w14:paraId="07E1D708" w14:textId="77777777" w:rsidTr="00FF3825">
        <w:trPr>
          <w:trHeight w:val="454"/>
        </w:trPr>
        <w:tc>
          <w:tcPr>
            <w:tcW w:w="4320" w:type="dxa"/>
            <w:shd w:val="clear" w:color="auto" w:fill="auto"/>
            <w:vAlign w:val="center"/>
          </w:tcPr>
          <w:p w14:paraId="39F4C19E" w14:textId="77777777" w:rsidR="00660BFE" w:rsidRDefault="00660BFE" w:rsidP="00452ABC">
            <w:pPr>
              <w:widowControl/>
              <w:ind w:leftChars="100" w:left="21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  <w:t>Elevated alanine aminotransferase level, aspartate aminotransferase level, or both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DB49DDD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51934D4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30C6124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CF7576E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</w:tr>
      <w:tr w:rsidR="00660BFE" w14:paraId="1474355A" w14:textId="77777777" w:rsidTr="00FF3825">
        <w:trPr>
          <w:trHeight w:val="454"/>
        </w:trPr>
        <w:tc>
          <w:tcPr>
            <w:tcW w:w="4320" w:type="dxa"/>
            <w:shd w:val="clear" w:color="auto" w:fill="auto"/>
            <w:vAlign w:val="center"/>
          </w:tcPr>
          <w:p w14:paraId="7E02FD9F" w14:textId="77777777" w:rsidR="00660BFE" w:rsidRDefault="00660BFE" w:rsidP="00452ABC">
            <w:pPr>
              <w:widowControl/>
              <w:ind w:firstLineChars="100" w:firstLine="24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  <w:t>Elevated bilirubin level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3C8C8C1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8CA8122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BC8DA34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367E977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</w:tr>
      <w:tr w:rsidR="00660BFE" w14:paraId="159EFE8D" w14:textId="77777777" w:rsidTr="00FF3825">
        <w:trPr>
          <w:trHeight w:val="454"/>
        </w:trPr>
        <w:tc>
          <w:tcPr>
            <w:tcW w:w="4320" w:type="dxa"/>
            <w:shd w:val="clear" w:color="auto" w:fill="auto"/>
            <w:vAlign w:val="center"/>
          </w:tcPr>
          <w:p w14:paraId="492F7D3C" w14:textId="77777777" w:rsidR="00660BFE" w:rsidRDefault="00660BFE" w:rsidP="00452ABC">
            <w:pPr>
              <w:widowControl/>
              <w:ind w:firstLineChars="100" w:firstLine="24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  <w:t>Electrolyte abnormalities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DE441D6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8BE7CD0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EC7421B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D3FDA19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</w:tr>
      <w:tr w:rsidR="00660BFE" w14:paraId="58E91AD6" w14:textId="77777777" w:rsidTr="00FF3825">
        <w:trPr>
          <w:trHeight w:val="454"/>
        </w:trPr>
        <w:tc>
          <w:tcPr>
            <w:tcW w:w="9120" w:type="dxa"/>
            <w:gridSpan w:val="5"/>
            <w:shd w:val="clear" w:color="auto" w:fill="auto"/>
            <w:vAlign w:val="center"/>
          </w:tcPr>
          <w:p w14:paraId="0F98184E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  <w:t>Miscellaneous</w:t>
            </w:r>
          </w:p>
        </w:tc>
      </w:tr>
      <w:tr w:rsidR="00660BFE" w14:paraId="72A2F9FB" w14:textId="77777777" w:rsidTr="00FF3825">
        <w:trPr>
          <w:trHeight w:val="454"/>
        </w:trPr>
        <w:tc>
          <w:tcPr>
            <w:tcW w:w="4320" w:type="dxa"/>
            <w:shd w:val="clear" w:color="auto" w:fill="auto"/>
            <w:vAlign w:val="center"/>
          </w:tcPr>
          <w:p w14:paraId="01B76DEB" w14:textId="77777777" w:rsidR="00660BFE" w:rsidRDefault="00660BFE" w:rsidP="009E495A">
            <w:pPr>
              <w:widowControl/>
              <w:ind w:firstLineChars="100" w:firstLine="24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  <w:t>Infection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500929B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2053408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CA9DAB8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B388714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</w:tr>
      <w:tr w:rsidR="00660BFE" w14:paraId="7316D676" w14:textId="77777777" w:rsidTr="00FF3825">
        <w:trPr>
          <w:trHeight w:val="454"/>
        </w:trPr>
        <w:tc>
          <w:tcPr>
            <w:tcW w:w="4320" w:type="dxa"/>
            <w:shd w:val="clear" w:color="auto" w:fill="auto"/>
            <w:vAlign w:val="center"/>
          </w:tcPr>
          <w:p w14:paraId="715D0BCA" w14:textId="77777777" w:rsidR="00660BFE" w:rsidRDefault="00660BFE" w:rsidP="009E495A">
            <w:pPr>
              <w:widowControl/>
              <w:ind w:firstLineChars="100" w:firstLine="24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  <w:t>Fever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99A3D18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D268D2C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B02A773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FDED826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</w:tr>
      <w:tr w:rsidR="00660BFE" w14:paraId="1981AD98" w14:textId="77777777" w:rsidTr="00FF3825">
        <w:trPr>
          <w:trHeight w:val="454"/>
        </w:trPr>
        <w:tc>
          <w:tcPr>
            <w:tcW w:w="4320" w:type="dxa"/>
            <w:shd w:val="clear" w:color="auto" w:fill="auto"/>
            <w:vAlign w:val="center"/>
          </w:tcPr>
          <w:p w14:paraId="4E2E5099" w14:textId="77777777" w:rsidR="00660BFE" w:rsidRDefault="00660BFE" w:rsidP="009E495A">
            <w:pPr>
              <w:widowControl/>
              <w:ind w:firstLineChars="100" w:firstLine="24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  <w:t>nausea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1D6CE6E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8BA2B6E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920C9CA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9EA3861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</w:tr>
      <w:tr w:rsidR="00660BFE" w14:paraId="284E5145" w14:textId="77777777" w:rsidTr="00FF3825">
        <w:trPr>
          <w:trHeight w:val="454"/>
        </w:trPr>
        <w:tc>
          <w:tcPr>
            <w:tcW w:w="4320" w:type="dxa"/>
            <w:shd w:val="clear" w:color="auto" w:fill="auto"/>
            <w:vAlign w:val="center"/>
          </w:tcPr>
          <w:p w14:paraId="1EED5738" w14:textId="77777777" w:rsidR="00660BFE" w:rsidRDefault="00660BFE" w:rsidP="009E495A">
            <w:pPr>
              <w:widowControl/>
              <w:ind w:firstLineChars="100" w:firstLine="24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  <w:t>diarrhea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237BF43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FB11E7D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</w:rPr>
              <w:t>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8EBA79B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389CB70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</w:tr>
      <w:tr w:rsidR="00660BFE" w14:paraId="35445CEA" w14:textId="77777777" w:rsidTr="00FF3825">
        <w:trPr>
          <w:trHeight w:val="454"/>
        </w:trPr>
        <w:tc>
          <w:tcPr>
            <w:tcW w:w="4320" w:type="dxa"/>
            <w:shd w:val="clear" w:color="auto" w:fill="auto"/>
            <w:vAlign w:val="center"/>
          </w:tcPr>
          <w:p w14:paraId="5F9085C7" w14:textId="77777777" w:rsidR="00660BFE" w:rsidRDefault="00660BFE" w:rsidP="009E495A">
            <w:pPr>
              <w:widowControl/>
              <w:ind w:firstLineChars="100" w:firstLine="24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</w:rPr>
              <w:t>bellyache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6690899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67B9F3D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</w:rPr>
              <w:t>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F98AFD8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F9EAC49" w14:textId="77777777" w:rsidR="00660BFE" w:rsidRDefault="00660BFE" w:rsidP="00FF382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0</w:t>
            </w:r>
          </w:p>
        </w:tc>
      </w:tr>
    </w:tbl>
    <w:p w14:paraId="4C9EB0BB" w14:textId="69C416E5" w:rsidR="00660BFE" w:rsidRPr="00660BFE" w:rsidRDefault="00DA6439" w:rsidP="00DA6439">
      <w:pPr>
        <w:spacing w:after="100" w:afterAutospacing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2"/>
        </w:rPr>
        <w:t>H</w:t>
      </w:r>
      <w:r>
        <w:rPr>
          <w:rFonts w:ascii="Times New Roman" w:hAnsi="Times New Roman" w:cs="Times New Roman" w:hint="eastAsia"/>
          <w:sz w:val="22"/>
        </w:rPr>
        <w:t>ematologic toxic effects, anomalies caused by the disease or by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  <w:sz w:val="22"/>
        </w:rPr>
        <w:t xml:space="preserve">previous treatments were not included. </w:t>
      </w:r>
      <w:r w:rsidRPr="00DA6439">
        <w:rPr>
          <w:rFonts w:ascii="Times New Roman" w:hAnsi="Times New Roman" w:cs="Times New Roman" w:hint="eastAsia"/>
          <w:sz w:val="22"/>
        </w:rPr>
        <w:t>Delayed adverse events were documented &gt;1-6 months (or until disease progression) after the first infusion.</w:t>
      </w:r>
    </w:p>
    <w:p w14:paraId="4A3CB87C" w14:textId="77777777" w:rsidR="00427134" w:rsidRDefault="00427134" w:rsidP="00BE04F5">
      <w:pPr>
        <w:spacing w:after="100" w:afterAutospacing="1"/>
        <w:jc w:val="left"/>
        <w:rPr>
          <w:rFonts w:ascii="Times New Roman" w:hAnsi="Times New Roman" w:cs="Times New Roman"/>
          <w:b/>
          <w:bCs/>
          <w:sz w:val="24"/>
          <w:szCs w:val="24"/>
        </w:rPr>
        <w:sectPr w:rsidR="00427134" w:rsidSect="00660BF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661625A" w14:textId="18576296" w:rsidR="007A343A" w:rsidRDefault="007A343A" w:rsidP="007A343A">
      <w:pPr>
        <w:spacing w:after="100" w:afterAutospacing="1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A637D6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 xml:space="preserve">Supplementary Table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3 </w:t>
      </w:r>
      <w:r w:rsidR="004F2110" w:rsidRPr="004F2110">
        <w:rPr>
          <w:rFonts w:ascii="Times New Roman" w:hAnsi="Times New Roman" w:cs="Times New Roman" w:hint="eastAsia"/>
          <w:sz w:val="24"/>
          <w:szCs w:val="24"/>
        </w:rPr>
        <w:t xml:space="preserve">Monitoring of GD2 and PSMA CAR-T </w:t>
      </w:r>
      <w:r w:rsidR="004F2110">
        <w:rPr>
          <w:rFonts w:ascii="Times New Roman" w:hAnsi="Times New Roman" w:cs="Times New Roman" w:hint="eastAsia"/>
          <w:sz w:val="24"/>
          <w:szCs w:val="24"/>
        </w:rPr>
        <w:t>expansion</w:t>
      </w:r>
      <w:r w:rsidR="004F2110" w:rsidRPr="004F2110">
        <w:rPr>
          <w:rFonts w:ascii="Times New Roman" w:hAnsi="Times New Roman" w:cs="Times New Roman" w:hint="eastAsia"/>
          <w:sz w:val="24"/>
          <w:szCs w:val="24"/>
        </w:rPr>
        <w:t xml:space="preserve"> in </w:t>
      </w:r>
      <w:r w:rsidR="004F2110">
        <w:rPr>
          <w:rFonts w:ascii="Times New Roman" w:hAnsi="Times New Roman" w:cs="Times New Roman" w:hint="eastAsia"/>
          <w:sz w:val="24"/>
          <w:szCs w:val="24"/>
        </w:rPr>
        <w:t>p</w:t>
      </w:r>
      <w:r w:rsidR="004F2110" w:rsidRPr="004F2110">
        <w:rPr>
          <w:rFonts w:ascii="Times New Roman" w:hAnsi="Times New Roman" w:cs="Times New Roman" w:hint="eastAsia"/>
          <w:sz w:val="24"/>
          <w:szCs w:val="24"/>
        </w:rPr>
        <w:t xml:space="preserve">atients after infusion </w:t>
      </w:r>
      <w:r w:rsidR="004F2110">
        <w:rPr>
          <w:rFonts w:ascii="Times New Roman" w:hAnsi="Times New Roman" w:cs="Times New Roman" w:hint="eastAsia"/>
          <w:sz w:val="24"/>
          <w:szCs w:val="24"/>
        </w:rPr>
        <w:t>o</w:t>
      </w:r>
      <w:r w:rsidR="004F2110" w:rsidRPr="004F2110">
        <w:rPr>
          <w:rFonts w:ascii="Times New Roman" w:hAnsi="Times New Roman" w:cs="Times New Roman" w:hint="eastAsia"/>
          <w:sz w:val="24"/>
          <w:szCs w:val="24"/>
        </w:rPr>
        <w:t xml:space="preserve">ver </w:t>
      </w:r>
      <w:r w:rsidR="004F2110">
        <w:rPr>
          <w:rFonts w:ascii="Times New Roman" w:hAnsi="Times New Roman" w:cs="Times New Roman" w:hint="eastAsia"/>
          <w:sz w:val="24"/>
          <w:szCs w:val="24"/>
        </w:rPr>
        <w:t>t</w:t>
      </w:r>
      <w:r w:rsidR="004F2110" w:rsidRPr="004F2110">
        <w:rPr>
          <w:rFonts w:ascii="Times New Roman" w:hAnsi="Times New Roman" w:cs="Times New Roman" w:hint="eastAsia"/>
          <w:sz w:val="24"/>
          <w:szCs w:val="24"/>
        </w:rPr>
        <w:t>ime</w:t>
      </w:r>
    </w:p>
    <w:tbl>
      <w:tblPr>
        <w:tblW w:w="9260" w:type="dxa"/>
        <w:jc w:val="center"/>
        <w:tblLook w:val="04A0" w:firstRow="1" w:lastRow="0" w:firstColumn="1" w:lastColumn="0" w:noHBand="0" w:noVBand="1"/>
      </w:tblPr>
      <w:tblGrid>
        <w:gridCol w:w="2060"/>
        <w:gridCol w:w="760"/>
        <w:gridCol w:w="760"/>
        <w:gridCol w:w="880"/>
        <w:gridCol w:w="880"/>
        <w:gridCol w:w="880"/>
        <w:gridCol w:w="760"/>
        <w:gridCol w:w="760"/>
        <w:gridCol w:w="760"/>
        <w:gridCol w:w="760"/>
      </w:tblGrid>
      <w:tr w:rsidR="00D25171" w:rsidRPr="00D25171" w14:paraId="0E345FF0" w14:textId="77777777" w:rsidTr="00747BDE">
        <w:trPr>
          <w:trHeight w:val="300"/>
          <w:jc w:val="center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E64E473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  <w:t>Patient 01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F9CD815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D1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F1A8254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D7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706D584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D14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C39EC51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D21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52B9E36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D28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5618610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D56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960E4D0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D63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536C09B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D76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087A0E6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D407</w:t>
            </w:r>
          </w:p>
        </w:tc>
      </w:tr>
      <w:tr w:rsidR="00D25171" w:rsidRPr="00D25171" w14:paraId="3AF42307" w14:textId="77777777" w:rsidTr="00747BDE">
        <w:trPr>
          <w:trHeight w:val="300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13F80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GD2 CAR-T copy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DC5A6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0.00%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45B54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0.00%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0802E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1.24%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2364E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2.69%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A4720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17.56%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7429C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0.08%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3260D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0.03%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7903A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0.19%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4A9D5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0.77%</w:t>
            </w:r>
          </w:p>
        </w:tc>
      </w:tr>
      <w:tr w:rsidR="00D25171" w:rsidRPr="00D25171" w14:paraId="3431D74B" w14:textId="77777777" w:rsidTr="00747BDE">
        <w:trPr>
          <w:trHeight w:val="300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0846E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PSMA CAR-T copy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55557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0.00%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7BB3A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0.00%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68AFF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0.68%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F13E9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0.00%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B78C2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0.00%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47D45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0.00%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6B541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0.11%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45BBF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0.19%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0A61E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0.00%</w:t>
            </w:r>
          </w:p>
        </w:tc>
      </w:tr>
      <w:tr w:rsidR="00D25171" w:rsidRPr="00D25171" w14:paraId="0E372083" w14:textId="77777777" w:rsidTr="00747BDE">
        <w:trPr>
          <w:trHeight w:val="300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71D1E9A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  <w:t>Patient 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32BE94A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D1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6A192BA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  <w:t>D7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F86B10D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  <w:t>D14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D432481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  <w:t>D21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3DC282E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D28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E32D9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162E7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C4156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35F2C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25171" w:rsidRPr="00D25171" w14:paraId="45C6C96C" w14:textId="77777777" w:rsidTr="00747BDE">
        <w:trPr>
          <w:trHeight w:val="300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6E913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GD2 CAR-T copy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87389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0.00%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555DE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0.64%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BEC4E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2.21%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55131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3.03%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88B02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1.99%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9AD23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3D04A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A5FAD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563EA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25171" w:rsidRPr="00D25171" w14:paraId="3EF6DB15" w14:textId="77777777" w:rsidTr="00747BDE">
        <w:trPr>
          <w:trHeight w:val="300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9FDA9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PSMA CAR-T copy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53CE6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0.00%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E0AD0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1.55%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19D70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4.91%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19D4A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1.20%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C044A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0.49%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D4DA6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886B6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4D0CF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B3CC3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25171" w:rsidRPr="00D25171" w14:paraId="0FDAE96C" w14:textId="77777777" w:rsidTr="00747BDE">
        <w:trPr>
          <w:trHeight w:val="300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F3F9118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  <w:t>Patient 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4ADFEBD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D1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2127B45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  <w:t>D7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A0FBB0B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  <w:t>D14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8875895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  <w:t>D21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B5E36D4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D28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86A2FAB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D92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B385FD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D142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E283712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D183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7D56044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D202</w:t>
            </w:r>
          </w:p>
        </w:tc>
      </w:tr>
      <w:tr w:rsidR="00D25171" w:rsidRPr="00D25171" w14:paraId="63D526E2" w14:textId="77777777" w:rsidTr="00747BDE">
        <w:trPr>
          <w:trHeight w:val="300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98A1B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GD2 CAR-T copy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41EA7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0.00%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8B546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1.37%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F18A4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0.70%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14017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  <w:t>0.80%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49D80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  <w:t>0.17%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B2DF6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0.00%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F16F4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1.14%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04749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  <w:t>1.20%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DBA1A5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0.05%</w:t>
            </w:r>
          </w:p>
        </w:tc>
      </w:tr>
      <w:tr w:rsidR="00D25171" w:rsidRPr="00D25171" w14:paraId="1741E21E" w14:textId="77777777" w:rsidTr="00747BDE">
        <w:trPr>
          <w:trHeight w:val="300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19455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PSMA CAR-T copy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42765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0.00%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80F1C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7.06%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85F3B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3.68%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A429E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  <w:t>14.26%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AAA60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  <w:t>12.85%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6EBD5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0.11%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224BE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1.65%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8691D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  <w:t>0.02%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53A13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0.21%</w:t>
            </w:r>
          </w:p>
        </w:tc>
      </w:tr>
      <w:tr w:rsidR="00D25171" w:rsidRPr="00D25171" w14:paraId="2F643228" w14:textId="77777777" w:rsidTr="00747BDE">
        <w:trPr>
          <w:trHeight w:val="300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58C4C00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  <w:t>Patient 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24C7133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D1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99F52CC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  <w:t>D7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0382878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  <w:t>D14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5752B3C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  <w:t>D21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B0853A4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D28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97DC7A8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D61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9613C24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D68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24D0F30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D75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14C83AC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  <w:t>D82</w:t>
            </w:r>
          </w:p>
        </w:tc>
      </w:tr>
      <w:tr w:rsidR="00D25171" w:rsidRPr="00D25171" w14:paraId="0AE707A9" w14:textId="77777777" w:rsidTr="00747BDE">
        <w:trPr>
          <w:trHeight w:val="300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4E5C0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GD2 CAR-T copy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EB996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  <w:t>0.00%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28A3B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  <w:t>4.34%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DD200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0.71%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E184C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1.37%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714B1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1.42%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1B885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3.98%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0A7A7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0.57%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C6346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0.48%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93158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3.51%</w:t>
            </w:r>
          </w:p>
        </w:tc>
      </w:tr>
      <w:tr w:rsidR="00D25171" w:rsidRPr="00D25171" w14:paraId="09C8B372" w14:textId="77777777" w:rsidTr="00747BDE">
        <w:trPr>
          <w:trHeight w:val="300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D929E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PSMA CAR-T copy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EA863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  <w:t>0.00%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EDADE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  <w:t>0.86%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F6F10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1.11%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46865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  <w:t>2.20%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5AB47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2.49%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8B2A9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3.86%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ADE81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8.89%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6BDEC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6.81%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0F661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5.62%</w:t>
            </w:r>
          </w:p>
        </w:tc>
      </w:tr>
      <w:tr w:rsidR="00D25171" w:rsidRPr="00D25171" w14:paraId="154335AB" w14:textId="77777777" w:rsidTr="00747BDE">
        <w:trPr>
          <w:trHeight w:val="300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398C579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  <w:t>Patient 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6DCA17A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D159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92B9C2A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D196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912BEBD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D215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F2C3D71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D239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F3DD749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D257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279176A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D264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A83F5C7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D271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378BCF2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D285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9F55ED0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  <w:t>D292</w:t>
            </w:r>
          </w:p>
        </w:tc>
      </w:tr>
      <w:tr w:rsidR="00D25171" w:rsidRPr="00D25171" w14:paraId="45E312DA" w14:textId="77777777" w:rsidTr="00747BDE">
        <w:trPr>
          <w:trHeight w:val="300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EAE5F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GD2 CAR-T copy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456C5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0.16%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17865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1.03%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47057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0.09%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6958B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1.12%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3CA77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5.24%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B1052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0.20%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DF282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0.07%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D1B19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0.11%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57EED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0.00%</w:t>
            </w:r>
          </w:p>
        </w:tc>
      </w:tr>
      <w:tr w:rsidR="00D25171" w:rsidRPr="00D25171" w14:paraId="2A4568B4" w14:textId="77777777" w:rsidTr="00747BDE">
        <w:trPr>
          <w:trHeight w:val="300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71D59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PSMA CAR-T copy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DA53E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0.00%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9010F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3.71%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A6582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1.43%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4E386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0.61%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96777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1.87%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32DA0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0.35%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A3474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0.42%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B4479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0.84%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E92E0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1.19%</w:t>
            </w:r>
          </w:p>
        </w:tc>
      </w:tr>
      <w:tr w:rsidR="00D25171" w:rsidRPr="00D25171" w14:paraId="41989D51" w14:textId="77777777" w:rsidTr="00747BDE">
        <w:trPr>
          <w:trHeight w:val="300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3CE8640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  <w:t>Patient 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5011C51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D1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6A82BCF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  <w:t>D7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CA5A2FB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  <w:t>D14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A378B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1D0D3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4F5C3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4FBC7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BD523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C835E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25171" w:rsidRPr="00D25171" w14:paraId="7A337B64" w14:textId="77777777" w:rsidTr="00747BDE">
        <w:trPr>
          <w:trHeight w:val="300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8031F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GD2 CAR-T copy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C75CE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0.00%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04CDC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0.35%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1527C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2.88%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65296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B21C7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BAE9A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62596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CA496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2F811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25171" w:rsidRPr="00D25171" w14:paraId="5A056E30" w14:textId="77777777" w:rsidTr="00747BDE">
        <w:trPr>
          <w:trHeight w:val="300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195A7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PSMA CAR-T copy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6F7EA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0.00%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1BA75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0.27%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AC3F0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1.54%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BB930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C2899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E5E54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5BA2C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3F4FD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A60EE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25171" w:rsidRPr="00D25171" w14:paraId="6038275C" w14:textId="77777777" w:rsidTr="00747BDE">
        <w:trPr>
          <w:trHeight w:val="300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D611E93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  <w:t>Patient 06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1DEBFE6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D1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974B3DE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  <w:t>D7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D253945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  <w:t>D14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812DBF1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  <w:t>D21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C7827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A5493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B4E2A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27508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06A3B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25171" w:rsidRPr="00D25171" w14:paraId="6FD689E8" w14:textId="77777777" w:rsidTr="00747BDE">
        <w:trPr>
          <w:trHeight w:val="300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AE1AA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GD2 CAR-T copy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03085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0.00%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21829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0.00%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5BF6D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15.60%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D8CF7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6.80%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5CDCE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504CA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5B8FD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68233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DB285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25171" w:rsidRPr="00D25171" w14:paraId="340AD2BB" w14:textId="77777777" w:rsidTr="00747BDE">
        <w:trPr>
          <w:trHeight w:val="300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57136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PSMA CAR-T copy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4D5B1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0.00%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6E688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0.00%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6B35D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0.39%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BED52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  <w:r w:rsidRPr="00D25171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0.00%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C4A6A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FA65D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E202A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4D821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440E8" w14:textId="77777777" w:rsidR="00D25171" w:rsidRPr="00D25171" w:rsidRDefault="00D25171" w:rsidP="00D2517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7B35E503" w14:textId="6DE74F7E" w:rsidR="006C6EDD" w:rsidRDefault="006C6EDD" w:rsidP="00BE04F5">
      <w:pPr>
        <w:tabs>
          <w:tab w:val="left" w:pos="3339"/>
        </w:tabs>
        <w:spacing w:line="360" w:lineRule="auto"/>
        <w:jc w:val="left"/>
        <w:rPr>
          <w:rFonts w:eastAsia="宋体" w:hint="eastAsia"/>
        </w:rPr>
      </w:pPr>
    </w:p>
    <w:p w14:paraId="6E4EC18D" w14:textId="77777777" w:rsidR="00427134" w:rsidRDefault="00427134" w:rsidP="007A343A">
      <w:pPr>
        <w:spacing w:after="100" w:afterAutospacing="1"/>
        <w:jc w:val="left"/>
        <w:rPr>
          <w:rFonts w:ascii="Times New Roman" w:hAnsi="Times New Roman" w:cs="Times New Roman"/>
          <w:b/>
          <w:bCs/>
          <w:sz w:val="24"/>
          <w:szCs w:val="24"/>
        </w:rPr>
        <w:sectPr w:rsidR="00427134" w:rsidSect="007A343A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5D9FAA23" w14:textId="7D95BC20" w:rsidR="006C6EDD" w:rsidRPr="00427134" w:rsidRDefault="00187BDC" w:rsidP="00165FE8">
      <w:pPr>
        <w:spacing w:after="100" w:afterAutospacing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3F662C3" wp14:editId="716C1119">
            <wp:extent cx="4384431" cy="6906030"/>
            <wp:effectExtent l="0" t="0" r="0" b="0"/>
            <wp:docPr id="84656091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9743" cy="6930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4D00AF" w14:textId="436E256B" w:rsidR="006C6EDD" w:rsidRDefault="0000395A" w:rsidP="00D27E5C">
      <w:pPr>
        <w:rPr>
          <w:rFonts w:ascii="Times New Roman" w:hAnsi="Times New Roman" w:cs="Times New Roman"/>
          <w:sz w:val="24"/>
          <w:szCs w:val="24"/>
        </w:rPr>
      </w:pPr>
      <w:bookmarkStart w:id="3" w:name="_Hlk194338624"/>
      <w:r w:rsidRPr="0000395A">
        <w:rPr>
          <w:rFonts w:ascii="Times New Roman" w:hAnsi="Times New Roman" w:cs="Times New Roman" w:hint="eastAsia"/>
          <w:b/>
          <w:bCs/>
          <w:sz w:val="24"/>
          <w:szCs w:val="24"/>
        </w:rPr>
        <w:t>Supplementary Figure 1</w:t>
      </w:r>
      <w:r w:rsidRPr="0000395A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R</w:t>
      </w:r>
      <w:r w:rsidRPr="0000395A">
        <w:rPr>
          <w:rFonts w:ascii="Times New Roman" w:hAnsi="Times New Roman" w:cs="Times New Roman" w:hint="eastAsia"/>
          <w:sz w:val="24"/>
          <w:szCs w:val="24"/>
        </w:rPr>
        <w:t>elationship between CAR-T cell expansion and clinical outcomes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EE77BC" w:rsidRPr="00EE77BC">
        <w:rPr>
          <w:rFonts w:ascii="Times New Roman" w:hAnsi="Times New Roman" w:cs="Times New Roman" w:hint="eastAsia"/>
          <w:sz w:val="24"/>
          <w:szCs w:val="24"/>
        </w:rPr>
        <w:t>Each scatter plot includes a linear regression line (blue), with shaded 95% confidence intervals (gray). The Pearson correlation coefficient (</w:t>
      </w:r>
      <w:r w:rsidR="00EE77BC" w:rsidRPr="00D27E5C">
        <w:rPr>
          <w:rFonts w:ascii="Times New Roman" w:hAnsi="Times New Roman" w:cs="Times New Roman" w:hint="eastAsia"/>
          <w:i/>
          <w:iCs/>
          <w:sz w:val="24"/>
          <w:szCs w:val="24"/>
        </w:rPr>
        <w:t>R</w:t>
      </w:r>
      <w:r w:rsidR="00EE77BC" w:rsidRPr="00EE77BC">
        <w:rPr>
          <w:rFonts w:ascii="Times New Roman" w:hAnsi="Times New Roman" w:cs="Times New Roman" w:hint="eastAsia"/>
          <w:sz w:val="24"/>
          <w:szCs w:val="24"/>
        </w:rPr>
        <w:t>) and p-value (</w:t>
      </w:r>
      <w:r w:rsidR="00EE77BC" w:rsidRPr="00D27E5C">
        <w:rPr>
          <w:rFonts w:ascii="Times New Roman" w:hAnsi="Times New Roman" w:cs="Times New Roman" w:hint="eastAsia"/>
          <w:i/>
          <w:iCs/>
          <w:sz w:val="24"/>
          <w:szCs w:val="24"/>
        </w:rPr>
        <w:t>p</w:t>
      </w:r>
      <w:r w:rsidR="00EE77BC" w:rsidRPr="00EE77BC">
        <w:rPr>
          <w:rFonts w:ascii="Times New Roman" w:hAnsi="Times New Roman" w:cs="Times New Roman" w:hint="eastAsia"/>
          <w:sz w:val="24"/>
          <w:szCs w:val="24"/>
        </w:rPr>
        <w:t>) are displayed in each plot.</w:t>
      </w:r>
      <w:r w:rsidR="00EE77B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33F1D">
        <w:rPr>
          <w:rFonts w:ascii="Times New Roman" w:hAnsi="Times New Roman" w:cs="Times New Roman" w:hint="eastAsia"/>
          <w:b/>
          <w:bCs/>
          <w:sz w:val="24"/>
          <w:szCs w:val="24"/>
        </w:rPr>
        <w:t>A</w:t>
      </w:r>
      <w:r w:rsidR="00E33F1D" w:rsidRPr="00E33F1D">
        <w:rPr>
          <w:rFonts w:ascii="Times New Roman" w:hAnsi="Times New Roman" w:cs="Times New Roman" w:hint="eastAsia"/>
          <w:b/>
          <w:bCs/>
          <w:sz w:val="24"/>
          <w:szCs w:val="24"/>
        </w:rPr>
        <w:t>-B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33F1D">
        <w:rPr>
          <w:rFonts w:ascii="Times New Roman" w:hAnsi="Times New Roman" w:cs="Times New Roman"/>
          <w:sz w:val="24"/>
          <w:szCs w:val="24"/>
        </w:rPr>
        <w:t>Correlation</w:t>
      </w:r>
      <w:r w:rsidR="00E33F1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33F1D" w:rsidRPr="00E33F1D">
        <w:rPr>
          <w:rFonts w:ascii="Times New Roman" w:hAnsi="Times New Roman" w:cs="Times New Roman" w:hint="eastAsia"/>
          <w:sz w:val="24"/>
          <w:szCs w:val="24"/>
        </w:rPr>
        <w:t>of peak level of GD2 CAR-T cell copy with progression-free survival (PFS) and overall survival (OS).</w:t>
      </w:r>
      <w:r w:rsidR="00E33F1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37C61" w:rsidRPr="00E37C61">
        <w:rPr>
          <w:rFonts w:ascii="Times New Roman" w:hAnsi="Times New Roman" w:cs="Times New Roman" w:hint="eastAsia"/>
          <w:b/>
          <w:bCs/>
          <w:sz w:val="24"/>
          <w:szCs w:val="24"/>
        </w:rPr>
        <w:t>C-D</w:t>
      </w:r>
      <w:r w:rsidR="00E37C6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37C61" w:rsidRPr="00E37C61">
        <w:rPr>
          <w:rFonts w:ascii="Times New Roman" w:hAnsi="Times New Roman" w:cs="Times New Roman" w:hint="eastAsia"/>
          <w:sz w:val="24"/>
          <w:szCs w:val="24"/>
        </w:rPr>
        <w:t>Correlation of area under the curve (AUC) of GD2 CAR-T cell copy with PFS and OS.</w:t>
      </w:r>
      <w:r w:rsidR="00E37C6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37C61" w:rsidRPr="00E37C61">
        <w:rPr>
          <w:rFonts w:ascii="Times New Roman" w:hAnsi="Times New Roman" w:cs="Times New Roman" w:hint="eastAsia"/>
          <w:b/>
          <w:bCs/>
          <w:sz w:val="24"/>
          <w:szCs w:val="24"/>
        </w:rPr>
        <w:t>E-F</w:t>
      </w:r>
      <w:r w:rsidR="00E37C6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37C61" w:rsidRPr="00E37C61">
        <w:rPr>
          <w:rFonts w:ascii="Times New Roman" w:hAnsi="Times New Roman" w:cs="Times New Roman" w:hint="eastAsia"/>
          <w:sz w:val="24"/>
          <w:szCs w:val="24"/>
        </w:rPr>
        <w:t>Correlation of peak level of PSMA CAR-T cell copy</w:t>
      </w:r>
      <w:r w:rsidR="00C01A8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37C61" w:rsidRPr="00E37C61">
        <w:rPr>
          <w:rFonts w:ascii="Times New Roman" w:hAnsi="Times New Roman" w:cs="Times New Roman" w:hint="eastAsia"/>
          <w:sz w:val="24"/>
          <w:szCs w:val="24"/>
        </w:rPr>
        <w:t>with PFS and OS.</w:t>
      </w:r>
      <w:r w:rsidR="00E37C6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37C61" w:rsidRPr="00E37C61">
        <w:rPr>
          <w:rFonts w:ascii="Times New Roman" w:hAnsi="Times New Roman" w:cs="Times New Roman" w:hint="eastAsia"/>
          <w:b/>
          <w:bCs/>
          <w:sz w:val="24"/>
          <w:szCs w:val="24"/>
        </w:rPr>
        <w:t>G-H</w:t>
      </w:r>
      <w:r w:rsidR="00E37C6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37C61" w:rsidRPr="00E37C61">
        <w:rPr>
          <w:rFonts w:ascii="Times New Roman" w:hAnsi="Times New Roman" w:cs="Times New Roman" w:hint="eastAsia"/>
          <w:sz w:val="24"/>
          <w:szCs w:val="24"/>
        </w:rPr>
        <w:t>Correlation of AUC of PSMA CAR-T cell copy with PFS and OS.</w:t>
      </w:r>
      <w:r w:rsidR="00E37C61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bookmarkEnd w:id="3"/>
    <w:p w14:paraId="6E73B999" w14:textId="699DFA07" w:rsidR="00140316" w:rsidRDefault="00140316" w:rsidP="009F74D9">
      <w:pPr>
        <w:rPr>
          <w:rFonts w:ascii="Times New Roman" w:hAnsi="Times New Roman" w:cs="Times New Roman"/>
          <w:sz w:val="24"/>
          <w:szCs w:val="24"/>
        </w:rPr>
      </w:pPr>
    </w:p>
    <w:p w14:paraId="7A4B53C3" w14:textId="7B2E66C8" w:rsidR="000C0252" w:rsidRDefault="000C0252" w:rsidP="000C025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0CF3C6B" wp14:editId="02392697">
            <wp:extent cx="5064369" cy="2534014"/>
            <wp:effectExtent l="0" t="0" r="3175" b="0"/>
            <wp:docPr id="32643206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370" cy="2538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6E32C" w14:textId="5A8A0D5A" w:rsidR="007605A2" w:rsidRPr="007605A2" w:rsidRDefault="007605A2" w:rsidP="007605A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605A2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Supplementary Figure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Pr="007605A2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E378A6" w:rsidRPr="00E378A6">
        <w:rPr>
          <w:rFonts w:ascii="Times New Roman" w:hAnsi="Times New Roman" w:cs="Times New Roman" w:hint="eastAsia"/>
          <w:sz w:val="24"/>
          <w:szCs w:val="24"/>
        </w:rPr>
        <w:t xml:space="preserve">Correlation </w:t>
      </w:r>
      <w:r w:rsidR="00E378A6">
        <w:rPr>
          <w:rFonts w:ascii="Times New Roman" w:hAnsi="Times New Roman" w:cs="Times New Roman" w:hint="eastAsia"/>
          <w:sz w:val="24"/>
          <w:szCs w:val="24"/>
        </w:rPr>
        <w:t>b</w:t>
      </w:r>
      <w:r w:rsidR="00E378A6" w:rsidRPr="00E378A6">
        <w:rPr>
          <w:rFonts w:ascii="Times New Roman" w:hAnsi="Times New Roman" w:cs="Times New Roman" w:hint="eastAsia"/>
          <w:sz w:val="24"/>
          <w:szCs w:val="24"/>
        </w:rPr>
        <w:t xml:space="preserve">etween </w:t>
      </w:r>
      <w:r w:rsidR="00E378A6">
        <w:rPr>
          <w:rFonts w:ascii="Times New Roman" w:hAnsi="Times New Roman" w:cs="Times New Roman" w:hint="eastAsia"/>
          <w:sz w:val="24"/>
          <w:szCs w:val="24"/>
        </w:rPr>
        <w:t>t</w:t>
      </w:r>
      <w:r w:rsidR="00E378A6" w:rsidRPr="00E378A6">
        <w:rPr>
          <w:rFonts w:ascii="Times New Roman" w:hAnsi="Times New Roman" w:cs="Times New Roman" w:hint="eastAsia"/>
          <w:sz w:val="24"/>
          <w:szCs w:val="24"/>
        </w:rPr>
        <w:t xml:space="preserve">umor </w:t>
      </w:r>
      <w:r w:rsidR="00E378A6">
        <w:rPr>
          <w:rFonts w:ascii="Times New Roman" w:hAnsi="Times New Roman" w:cs="Times New Roman" w:hint="eastAsia"/>
          <w:sz w:val="24"/>
          <w:szCs w:val="24"/>
        </w:rPr>
        <w:t>b</w:t>
      </w:r>
      <w:r w:rsidR="00E378A6" w:rsidRPr="00E378A6">
        <w:rPr>
          <w:rFonts w:ascii="Times New Roman" w:hAnsi="Times New Roman" w:cs="Times New Roman" w:hint="eastAsia"/>
          <w:sz w:val="24"/>
          <w:szCs w:val="24"/>
        </w:rPr>
        <w:t xml:space="preserve">urden and </w:t>
      </w:r>
      <w:r w:rsidR="00E378A6">
        <w:rPr>
          <w:rFonts w:ascii="Times New Roman" w:hAnsi="Times New Roman" w:cs="Times New Roman" w:hint="eastAsia"/>
          <w:sz w:val="24"/>
          <w:szCs w:val="24"/>
        </w:rPr>
        <w:t>s</w:t>
      </w:r>
      <w:r w:rsidR="00E378A6" w:rsidRPr="00E378A6">
        <w:rPr>
          <w:rFonts w:ascii="Times New Roman" w:hAnsi="Times New Roman" w:cs="Times New Roman" w:hint="eastAsia"/>
          <w:sz w:val="24"/>
          <w:szCs w:val="24"/>
        </w:rPr>
        <w:t xml:space="preserve">urvival </w:t>
      </w:r>
      <w:r w:rsidR="00E378A6">
        <w:rPr>
          <w:rFonts w:ascii="Times New Roman" w:hAnsi="Times New Roman" w:cs="Times New Roman" w:hint="eastAsia"/>
          <w:sz w:val="24"/>
          <w:szCs w:val="24"/>
        </w:rPr>
        <w:t>o</w:t>
      </w:r>
      <w:r w:rsidR="00E378A6" w:rsidRPr="00E378A6">
        <w:rPr>
          <w:rFonts w:ascii="Times New Roman" w:hAnsi="Times New Roman" w:cs="Times New Roman" w:hint="eastAsia"/>
          <w:sz w:val="24"/>
          <w:szCs w:val="24"/>
        </w:rPr>
        <w:t>utcomes</w:t>
      </w:r>
      <w:r w:rsidR="00E378A6">
        <w:rPr>
          <w:rFonts w:ascii="Times New Roman" w:hAnsi="Times New Roman" w:cs="Times New Roman" w:hint="eastAsia"/>
          <w:sz w:val="24"/>
          <w:szCs w:val="24"/>
        </w:rPr>
        <w:t>.</w:t>
      </w:r>
      <w:r w:rsidR="00AC7F1B" w:rsidRPr="00AC7F1B">
        <w:rPr>
          <w:rFonts w:hint="eastAsia"/>
        </w:rPr>
        <w:t xml:space="preserve"> </w:t>
      </w:r>
      <w:r w:rsidR="00AC7F1B" w:rsidRPr="00AC7F1B">
        <w:rPr>
          <w:rFonts w:ascii="Times New Roman" w:hAnsi="Times New Roman" w:cs="Times New Roman" w:hint="eastAsia"/>
          <w:sz w:val="24"/>
          <w:szCs w:val="24"/>
        </w:rPr>
        <w:t>The blue line represents the linear regression fit, and the shaded area indicates the 95% confidence interval.</w:t>
      </w:r>
      <w:r w:rsidR="00AC7F1B" w:rsidRPr="00AC7F1B">
        <w:rPr>
          <w:rFonts w:hint="eastAsia"/>
        </w:rPr>
        <w:t xml:space="preserve"> </w:t>
      </w:r>
      <w:r w:rsidR="00AC7F1B" w:rsidRPr="00AC7F1B">
        <w:rPr>
          <w:rFonts w:ascii="Times New Roman" w:hAnsi="Times New Roman" w:cs="Times New Roman" w:hint="eastAsia"/>
          <w:sz w:val="24"/>
          <w:szCs w:val="24"/>
        </w:rPr>
        <w:t>The Pearson correlation coefficient (</w:t>
      </w:r>
      <w:r w:rsidR="00AC7F1B" w:rsidRPr="00AC7F1B">
        <w:rPr>
          <w:rFonts w:ascii="Times New Roman" w:hAnsi="Times New Roman" w:cs="Times New Roman" w:hint="eastAsia"/>
          <w:i/>
          <w:iCs/>
          <w:sz w:val="24"/>
          <w:szCs w:val="24"/>
        </w:rPr>
        <w:t>R</w:t>
      </w:r>
      <w:r w:rsidR="00AC7F1B" w:rsidRPr="00AC7F1B">
        <w:rPr>
          <w:rFonts w:ascii="Times New Roman" w:hAnsi="Times New Roman" w:cs="Times New Roman" w:hint="eastAsia"/>
          <w:sz w:val="24"/>
          <w:szCs w:val="24"/>
        </w:rPr>
        <w:t>) and p-value (</w:t>
      </w:r>
      <w:r w:rsidR="00AC7F1B" w:rsidRPr="00AC7F1B">
        <w:rPr>
          <w:rFonts w:ascii="Times New Roman" w:hAnsi="Times New Roman" w:cs="Times New Roman" w:hint="eastAsia"/>
          <w:i/>
          <w:iCs/>
          <w:sz w:val="24"/>
          <w:szCs w:val="24"/>
        </w:rPr>
        <w:t>p</w:t>
      </w:r>
      <w:r w:rsidR="00AC7F1B" w:rsidRPr="00AC7F1B">
        <w:rPr>
          <w:rFonts w:ascii="Times New Roman" w:hAnsi="Times New Roman" w:cs="Times New Roman" w:hint="eastAsia"/>
          <w:sz w:val="24"/>
          <w:szCs w:val="24"/>
        </w:rPr>
        <w:t xml:space="preserve">) are displayed in each plot. </w:t>
      </w:r>
      <w:r w:rsidR="00AD1A92" w:rsidRPr="000D146A">
        <w:rPr>
          <w:rFonts w:ascii="Times New Roman" w:hAnsi="Times New Roman" w:cs="Times New Roman" w:hint="eastAsia"/>
          <w:b/>
          <w:bCs/>
          <w:sz w:val="24"/>
          <w:szCs w:val="24"/>
        </w:rPr>
        <w:t>A</w:t>
      </w:r>
      <w:r w:rsidR="00AD1A9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D1A92" w:rsidRPr="00AD1A92">
        <w:rPr>
          <w:rFonts w:ascii="Times New Roman" w:hAnsi="Times New Roman" w:cs="Times New Roman" w:hint="eastAsia"/>
          <w:sz w:val="24"/>
          <w:szCs w:val="24"/>
        </w:rPr>
        <w:t>Correlation between tumor burden and progression-free survival</w:t>
      </w:r>
      <w:r w:rsidR="00AD1A92">
        <w:rPr>
          <w:rFonts w:ascii="Times New Roman" w:hAnsi="Times New Roman" w:cs="Times New Roman" w:hint="eastAsia"/>
          <w:sz w:val="24"/>
          <w:szCs w:val="24"/>
        </w:rPr>
        <w:t xml:space="preserve"> (PFS). </w:t>
      </w:r>
      <w:r w:rsidR="00AD1A92" w:rsidRPr="00AD1A92">
        <w:rPr>
          <w:rFonts w:ascii="Times New Roman" w:hAnsi="Times New Roman" w:cs="Times New Roman" w:hint="eastAsia"/>
          <w:sz w:val="24"/>
          <w:szCs w:val="24"/>
        </w:rPr>
        <w:t>The negative correlation is statistically significant (</w:t>
      </w:r>
      <w:r w:rsidR="00AD1A92" w:rsidRPr="00AD1A92">
        <w:rPr>
          <w:rFonts w:ascii="Times New Roman" w:hAnsi="Times New Roman" w:cs="Times New Roman" w:hint="eastAsia"/>
          <w:i/>
          <w:iCs/>
          <w:sz w:val="24"/>
          <w:szCs w:val="24"/>
        </w:rPr>
        <w:t>R</w:t>
      </w:r>
      <w:r w:rsidR="00AD1A92" w:rsidRPr="00AD1A92">
        <w:rPr>
          <w:rFonts w:ascii="Times New Roman" w:hAnsi="Times New Roman" w:cs="Times New Roman" w:hint="eastAsia"/>
          <w:sz w:val="24"/>
          <w:szCs w:val="24"/>
        </w:rPr>
        <w:t xml:space="preserve"> = -0.82, </w:t>
      </w:r>
      <w:r w:rsidR="00AD1A92" w:rsidRPr="00AD1A92">
        <w:rPr>
          <w:rFonts w:ascii="Times New Roman" w:hAnsi="Times New Roman" w:cs="Times New Roman" w:hint="eastAsia"/>
          <w:i/>
          <w:iCs/>
          <w:sz w:val="24"/>
          <w:szCs w:val="24"/>
        </w:rPr>
        <w:t>p</w:t>
      </w:r>
      <w:r w:rsidR="00AD1A92" w:rsidRPr="00AD1A92">
        <w:rPr>
          <w:rFonts w:ascii="Times New Roman" w:hAnsi="Times New Roman" w:cs="Times New Roman" w:hint="eastAsia"/>
          <w:sz w:val="24"/>
          <w:szCs w:val="24"/>
        </w:rPr>
        <w:t xml:space="preserve"> = 0.044).</w:t>
      </w:r>
      <w:r w:rsidR="000D146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D146A" w:rsidRPr="000D146A">
        <w:rPr>
          <w:rFonts w:ascii="Times New Roman" w:hAnsi="Times New Roman" w:cs="Times New Roman" w:hint="eastAsia"/>
          <w:b/>
          <w:bCs/>
          <w:sz w:val="24"/>
          <w:szCs w:val="24"/>
        </w:rPr>
        <w:t>B</w:t>
      </w:r>
      <w:r w:rsidR="000D146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D146A" w:rsidRPr="000D146A">
        <w:rPr>
          <w:rFonts w:ascii="Times New Roman" w:hAnsi="Times New Roman" w:cs="Times New Roman" w:hint="eastAsia"/>
          <w:sz w:val="24"/>
          <w:szCs w:val="24"/>
        </w:rPr>
        <w:t>Correlation between tumor burden and overall survival (</w:t>
      </w:r>
      <w:r w:rsidR="000D146A">
        <w:rPr>
          <w:rFonts w:ascii="Times New Roman" w:hAnsi="Times New Roman" w:cs="Times New Roman" w:hint="eastAsia"/>
          <w:sz w:val="24"/>
          <w:szCs w:val="24"/>
        </w:rPr>
        <w:t>OS</w:t>
      </w:r>
      <w:r w:rsidR="000D146A" w:rsidRPr="000D146A">
        <w:rPr>
          <w:rFonts w:ascii="Times New Roman" w:hAnsi="Times New Roman" w:cs="Times New Roman" w:hint="eastAsia"/>
          <w:sz w:val="24"/>
          <w:szCs w:val="24"/>
        </w:rPr>
        <w:t>).</w:t>
      </w:r>
      <w:r w:rsidR="000D146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D146A" w:rsidRPr="000D146A">
        <w:rPr>
          <w:rFonts w:ascii="Times New Roman" w:hAnsi="Times New Roman" w:cs="Times New Roman" w:hint="eastAsia"/>
          <w:sz w:val="24"/>
          <w:szCs w:val="24"/>
        </w:rPr>
        <w:t>A strong negative correlation is observed, though it does not reach statistical significance (</w:t>
      </w:r>
      <w:r w:rsidR="000D146A" w:rsidRPr="000D146A">
        <w:rPr>
          <w:rFonts w:ascii="Times New Roman" w:hAnsi="Times New Roman" w:cs="Times New Roman" w:hint="eastAsia"/>
          <w:i/>
          <w:iCs/>
          <w:sz w:val="24"/>
          <w:szCs w:val="24"/>
        </w:rPr>
        <w:t>R</w:t>
      </w:r>
      <w:r w:rsidR="000D146A" w:rsidRPr="000D146A">
        <w:rPr>
          <w:rFonts w:ascii="Times New Roman" w:hAnsi="Times New Roman" w:cs="Times New Roman" w:hint="eastAsia"/>
          <w:sz w:val="24"/>
          <w:szCs w:val="24"/>
        </w:rPr>
        <w:t xml:space="preserve"> = -0.81, </w:t>
      </w:r>
      <w:r w:rsidR="000D146A" w:rsidRPr="000D146A">
        <w:rPr>
          <w:rFonts w:ascii="Times New Roman" w:hAnsi="Times New Roman" w:cs="Times New Roman" w:hint="eastAsia"/>
          <w:i/>
          <w:iCs/>
          <w:sz w:val="24"/>
          <w:szCs w:val="24"/>
        </w:rPr>
        <w:t>p</w:t>
      </w:r>
      <w:r w:rsidR="000D146A" w:rsidRPr="000D146A">
        <w:rPr>
          <w:rFonts w:ascii="Times New Roman" w:hAnsi="Times New Roman" w:cs="Times New Roman" w:hint="eastAsia"/>
          <w:sz w:val="24"/>
          <w:szCs w:val="24"/>
        </w:rPr>
        <w:t xml:space="preserve"> = 0.052).</w:t>
      </w:r>
      <w:r w:rsidR="00AC7F1B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sectPr w:rsidR="007605A2" w:rsidRPr="007605A2" w:rsidSect="00552E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ECA64" w14:textId="77777777" w:rsidR="005A1249" w:rsidRDefault="005A1249" w:rsidP="00133E8C">
      <w:pPr>
        <w:rPr>
          <w:rFonts w:hint="eastAsia"/>
        </w:rPr>
      </w:pPr>
      <w:r>
        <w:separator/>
      </w:r>
    </w:p>
  </w:endnote>
  <w:endnote w:type="continuationSeparator" w:id="0">
    <w:p w14:paraId="3EB953CB" w14:textId="77777777" w:rsidR="005A1249" w:rsidRDefault="005A1249" w:rsidP="00133E8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2C0EA" w14:textId="77777777" w:rsidR="005A1249" w:rsidRDefault="005A1249" w:rsidP="00133E8C">
      <w:pPr>
        <w:rPr>
          <w:rFonts w:hint="eastAsia"/>
        </w:rPr>
      </w:pPr>
      <w:r>
        <w:separator/>
      </w:r>
    </w:p>
  </w:footnote>
  <w:footnote w:type="continuationSeparator" w:id="0">
    <w:p w14:paraId="49D976C4" w14:textId="77777777" w:rsidR="005A1249" w:rsidRDefault="005A1249" w:rsidP="00133E8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DU1NrAwNDcxMTUC0ko6SsGpxcWZ+XkgBSa1AFNx2IEsAAAA"/>
  </w:docVars>
  <w:rsids>
    <w:rsidRoot w:val="00EA1324"/>
    <w:rsid w:val="0000395A"/>
    <w:rsid w:val="0000427C"/>
    <w:rsid w:val="00040575"/>
    <w:rsid w:val="000B2723"/>
    <w:rsid w:val="000C0252"/>
    <w:rsid w:val="000D146A"/>
    <w:rsid w:val="00133E8C"/>
    <w:rsid w:val="00140316"/>
    <w:rsid w:val="001455B4"/>
    <w:rsid w:val="00165FE8"/>
    <w:rsid w:val="0017421C"/>
    <w:rsid w:val="00185892"/>
    <w:rsid w:val="00187BDC"/>
    <w:rsid w:val="001B4991"/>
    <w:rsid w:val="002124D2"/>
    <w:rsid w:val="00277491"/>
    <w:rsid w:val="0030301F"/>
    <w:rsid w:val="003060CF"/>
    <w:rsid w:val="003234C8"/>
    <w:rsid w:val="0036210D"/>
    <w:rsid w:val="003627DE"/>
    <w:rsid w:val="003C76B9"/>
    <w:rsid w:val="00427134"/>
    <w:rsid w:val="00452ABC"/>
    <w:rsid w:val="004D3535"/>
    <w:rsid w:val="004F2110"/>
    <w:rsid w:val="005031C8"/>
    <w:rsid w:val="005373DA"/>
    <w:rsid w:val="00552E13"/>
    <w:rsid w:val="005A1249"/>
    <w:rsid w:val="006005F4"/>
    <w:rsid w:val="00660BFE"/>
    <w:rsid w:val="006952A4"/>
    <w:rsid w:val="006A4BAF"/>
    <w:rsid w:val="006C6EDD"/>
    <w:rsid w:val="0073727F"/>
    <w:rsid w:val="00747BDE"/>
    <w:rsid w:val="007605A2"/>
    <w:rsid w:val="007A343A"/>
    <w:rsid w:val="007E062F"/>
    <w:rsid w:val="00833DA3"/>
    <w:rsid w:val="00914C5F"/>
    <w:rsid w:val="00922F21"/>
    <w:rsid w:val="00976E1D"/>
    <w:rsid w:val="009E495A"/>
    <w:rsid w:val="009F74D9"/>
    <w:rsid w:val="00A46FAA"/>
    <w:rsid w:val="00A500B2"/>
    <w:rsid w:val="00A637D6"/>
    <w:rsid w:val="00AC7F1B"/>
    <w:rsid w:val="00AD1A92"/>
    <w:rsid w:val="00B26B4A"/>
    <w:rsid w:val="00B7715E"/>
    <w:rsid w:val="00B914CD"/>
    <w:rsid w:val="00B9593A"/>
    <w:rsid w:val="00BD25C4"/>
    <w:rsid w:val="00BE04F5"/>
    <w:rsid w:val="00C01A8D"/>
    <w:rsid w:val="00C9567B"/>
    <w:rsid w:val="00CA0216"/>
    <w:rsid w:val="00CC306B"/>
    <w:rsid w:val="00CD642A"/>
    <w:rsid w:val="00D25171"/>
    <w:rsid w:val="00D27E5C"/>
    <w:rsid w:val="00D65344"/>
    <w:rsid w:val="00DA6439"/>
    <w:rsid w:val="00DA66B1"/>
    <w:rsid w:val="00E33F1D"/>
    <w:rsid w:val="00E378A6"/>
    <w:rsid w:val="00E37C61"/>
    <w:rsid w:val="00E44A5C"/>
    <w:rsid w:val="00EA1324"/>
    <w:rsid w:val="00EE77BC"/>
    <w:rsid w:val="00F63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F4AD9C"/>
  <w14:defaultImageDpi w14:val="32767"/>
  <w15:chartTrackingRefBased/>
  <w15:docId w15:val="{81AA2B6E-5BE7-4CD3-ABAC-99A8A2FC6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A132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13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132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132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132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1324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132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1324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1324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A132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A13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A13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A132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A1324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A132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A132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A132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A132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A132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A13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132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A132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A132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A132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A132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A132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A13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A132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A132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33E8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33E8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33E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33E8C"/>
    <w:rPr>
      <w:sz w:val="18"/>
      <w:szCs w:val="18"/>
    </w:rPr>
  </w:style>
  <w:style w:type="table" w:styleId="af2">
    <w:name w:val="Table Grid"/>
    <w:basedOn w:val="a1"/>
    <w:qFormat/>
    <w:rsid w:val="006C6EDD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702EBC-D79A-4233-88DB-F8E96E7D4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5</Pages>
  <Words>670</Words>
  <Characters>3823</Characters>
  <Application>Microsoft Office Word</Application>
  <DocSecurity>0</DocSecurity>
  <Lines>31</Lines>
  <Paragraphs>8</Paragraphs>
  <ScaleCrop>false</ScaleCrop>
  <Company/>
  <LinksUpToDate>false</LinksUpToDate>
  <CharactersWithSpaces>4485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Jiasheng Li</dc:creator>
  <cp:keywords/>
  <dc:description/>
  <cp:lastModifiedBy>Jiasheng Li</cp:lastModifiedBy>
  <cp:revision>63</cp:revision>
  <dcterms:created xsi:type="dcterms:W3CDTF">2025-03-04T03:00:00Z</dcterms:created>
  <dcterms:modified xsi:type="dcterms:W3CDTF">2025-04-01T05:24:00Z</dcterms:modified>
</cp:coreProperties>
</file>