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Times New Roman" w:hAnsi="Times New Roman" w:eastAsia="Times New Roman"/>
          <w:b/>
        </w:rPr>
        <w:t xml:space="preserve">Supplementary Table 4. </w:t>
      </w:r>
      <w:r>
        <w:rPr>
          <w:rFonts w:ascii="Times New Roman" w:hAnsi="Times New Roman" w:eastAsia="Times New Roman"/>
        </w:rPr>
        <w:t>Time-dependent AUC values at 6–120 months for Late-onset colon cancer across different models in three cohorts.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12" w:color="000000"/>
          <w:bottom w:val="single" w:sz="12" w:color="000000"/>
        </w:tblBorders>
      </w:tblPr>
      <w:tblGrid>
        <w:gridCol w:w="1152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864"/>
      </w:tblGrid>
      <w:tr>
        <w:tc>
          <w:tcPr>
            <w:tcW w:type="dxa" w:w="556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16"/>
              </w:rPr>
              <w:t>Model</w:t>
            </w:r>
          </w:p>
        </w:tc>
        <w:tc>
          <w:tcPr>
            <w:tcW w:type="dxa" w:w="11120"/>
            <w:gridSpan w:val="20"/>
            <w:tcBorders>
              <w:bottom w:val="single" w:sz="8" w:color="000000"/>
            </w:tcBorders>
            <w:tcBorders>
              <w:bottom w:val="single" w:sz="8" w:color="000000"/>
            </w:tcBorders>
            <w:tcBorders>
              <w:bottom w:val="single" w:sz="8" w:color="000000"/>
            </w:tcBorders>
            <w:tcBorders>
              <w:bottom w:val="single" w:sz="8" w:color="000000"/>
            </w:tcBorders>
            <w:tcBorders>
              <w:bottom w:val="single" w:sz="8" w:color="000000"/>
            </w:tcBorders>
            <w:tcBorders>
              <w:bottom w:val="single" w:sz="8" w:color="000000"/>
            </w:tcBorders>
            <w:tcBorders>
              <w:bottom w:val="single" w:sz="8" w:color="000000"/>
            </w:tcBorders>
            <w:tcBorders>
              <w:bottom w:val="single" w:sz="8" w:color="000000"/>
            </w:tcBorders>
            <w:tcBorders>
              <w:bottom w:val="single" w:sz="8" w:color="000000"/>
            </w:tcBorders>
            <w:tcBorders>
              <w:bottom w:val="single" w:sz="8" w:color="000000"/>
            </w:tcBorders>
            <w:tcBorders>
              <w:bottom w:val="single" w:sz="8" w:color="000000"/>
            </w:tcBorders>
            <w:tcBorders>
              <w:bottom w:val="single" w:sz="8" w:color="000000"/>
            </w:tcBorders>
            <w:tcBorders>
              <w:bottom w:val="single" w:sz="8" w:color="000000"/>
            </w:tcBorders>
            <w:tcBorders>
              <w:bottom w:val="single" w:sz="8" w:color="000000"/>
            </w:tcBorders>
            <w:tcBorders>
              <w:bottom w:val="single" w:sz="8" w:color="000000"/>
            </w:tcBorders>
            <w:tcBorders>
              <w:bottom w:val="single" w:sz="8" w:color="000000"/>
            </w:tcBorders>
            <w:tcBorders>
              <w:bottom w:val="single" w:sz="8" w:color="000000"/>
            </w:tcBorders>
            <w:tcBorders>
              <w:bottom w:val="single" w:sz="8" w:color="000000"/>
            </w:tcBorders>
            <w:tcBorders>
              <w:bottom w:val="single" w:sz="8" w:color="000000"/>
            </w:tcBorders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AUC (month)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</w:p>
        </w:tc>
      </w:tr>
      <w:tr>
        <w:tc>
          <w:tcPr>
            <w:tcW w:type="dxa" w:w="556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16"/>
              </w:rPr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6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12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18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24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30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36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42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48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54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60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66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72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78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84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90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96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102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108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114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120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Mean AUC</w:t>
            </w:r>
          </w:p>
        </w:tc>
      </w:tr>
      <w:tr>
        <w:tc>
          <w:tcPr>
            <w:tcW w:type="dxa" w:w="13536"/>
            <w:gridSpan w:val="22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16"/>
              </w:rPr>
              <w:t>Training cohort</w:t>
            </w:r>
          </w:p>
        </w:tc>
      </w:tr>
      <w:tr>
        <w:tc>
          <w:tcPr>
            <w:tcW w:type="dxa" w:w="1152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6"/>
              </w:rPr>
              <w:t>RSF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0.915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0.929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0.929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0.931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0.933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0.935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0.937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0.937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0.937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0.937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0.938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0.938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0.938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0.938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0.939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0.938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0.939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0.938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0.938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0.937</w:t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0.933</w:t>
            </w:r>
          </w:p>
        </w:tc>
      </w:tr>
      <w:tr>
        <w:tc>
          <w:tcPr>
            <w:tcW w:type="dxa" w:w="1152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6"/>
              </w:rPr>
              <w:t>LASSO-Cox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0.587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0.577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0.567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0.557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0.554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0.547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0.543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0.541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0.542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0.545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0.545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0.547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0.550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0.554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0.556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0.559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0.560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0.561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0.562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0.562</w:t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0.556</w:t>
            </w:r>
          </w:p>
        </w:tc>
      </w:tr>
      <w:tr>
        <w:tc>
          <w:tcPr>
            <w:tcW w:type="dxa" w:w="1152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6"/>
              </w:rPr>
              <w:t>S-SVM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0.515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0.514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0.517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0.519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0.515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0.515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0.542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0.545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0.551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0.554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0.559</w:t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0.525</w:t>
            </w:r>
          </w:p>
        </w:tc>
      </w:tr>
      <w:tr>
        <w:tc>
          <w:tcPr>
            <w:tcW w:type="dxa" w:w="1152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6"/>
              </w:rPr>
              <w:t>XGBSE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0.851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0.865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0.856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0.850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0.847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0.844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0.841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0.836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0.833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0.830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0.830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0.830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0.828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0.827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0.828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0.826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0.825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0.825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0.827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0.824</w:t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0.841</w:t>
            </w:r>
          </w:p>
        </w:tc>
      </w:tr>
      <w:tr>
        <w:tc>
          <w:tcPr>
            <w:tcW w:type="dxa" w:w="1152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6"/>
              </w:rPr>
              <w:t>GBSA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0.813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0.836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0.824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0.821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0.818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0.815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0.813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0.808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0.803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0.801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0.789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0.788</w:t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0.810</w:t>
            </w:r>
          </w:p>
        </w:tc>
      </w:tr>
      <w:tr>
        <w:tc>
          <w:tcPr>
            <w:tcW w:type="dxa" w:w="1152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6"/>
              </w:rPr>
              <w:t>DeepSurv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0.551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0.542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0.523</w:t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0.532</w:t>
            </w:r>
          </w:p>
        </w:tc>
      </w:tr>
      <w:tr>
        <w:tc>
          <w:tcPr>
            <w:tcW w:type="dxa" w:w="1152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6"/>
              </w:rPr>
              <w:t>TNM Stage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0.742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0.772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0.763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0.763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0.761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0.760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0.759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0.753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0.749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0.748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0.746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0.743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0.741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0.738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0.737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0.732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0.731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0.729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0.727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0.723</w:t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0.752</w:t>
            </w:r>
          </w:p>
        </w:tc>
      </w:tr>
      <w:tr>
        <w:tc>
          <w:tcPr>
            <w:tcW w:type="dxa" w:w="13536"/>
            <w:gridSpan w:val="22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16"/>
              </w:rPr>
              <w:t>Test cohort</w:t>
            </w:r>
          </w:p>
        </w:tc>
      </w:tr>
      <w:tr>
        <w:tc>
          <w:tcPr>
            <w:tcW w:type="dxa" w:w="1152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6"/>
              </w:rPr>
              <w:t>RSF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0.787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0.825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0.832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0.827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0.821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0.814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0.812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0.807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0.807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0.800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0.788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0.789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0.788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0.788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0.786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0.793</w:t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0.809</w:t>
            </w:r>
          </w:p>
        </w:tc>
      </w:tr>
      <w:tr>
        <w:tc>
          <w:tcPr>
            <w:tcW w:type="dxa" w:w="1152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6"/>
              </w:rPr>
              <w:t>LASSO-Cox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0.540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0.543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0.543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0.540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0.546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0.544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0.546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0.548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0.551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0.553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0.553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0.553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0.553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0.550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0.552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0.559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0.560</w:t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0.542</w:t>
            </w:r>
          </w:p>
        </w:tc>
      </w:tr>
      <w:tr>
        <w:tc>
          <w:tcPr>
            <w:tcW w:type="dxa" w:w="1152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6"/>
              </w:rPr>
              <w:t>S-SVM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0.569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0.541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0.542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0.548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0.548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0.554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0.560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0.562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0.562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0.562</w:t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0.539</w:t>
            </w:r>
          </w:p>
        </w:tc>
      </w:tr>
      <w:tr>
        <w:tc>
          <w:tcPr>
            <w:tcW w:type="dxa" w:w="1152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6"/>
              </w:rPr>
              <w:t>XGBSE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0.786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0.822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0.817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0.813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0.810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0.803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0.802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0.788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0.786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0.782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0.777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0.778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0.777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0.778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0.774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0.773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0.778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0.778</w:t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0.798</w:t>
            </w:r>
          </w:p>
        </w:tc>
      </w:tr>
      <w:tr>
        <w:tc>
          <w:tcPr>
            <w:tcW w:type="dxa" w:w="1152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6"/>
              </w:rPr>
              <w:t>GBSA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0.833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0.833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0.831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0.824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0.816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0.814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0.808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0.809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0.800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0.796</w:t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0.812</w:t>
            </w:r>
          </w:p>
        </w:tc>
      </w:tr>
      <w:tr>
        <w:tc>
          <w:tcPr>
            <w:tcW w:type="dxa" w:w="1152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6"/>
              </w:rPr>
              <w:t>DeepSurv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0.552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0.519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0.519</w:t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0.524</w:t>
            </w:r>
          </w:p>
        </w:tc>
      </w:tr>
      <w:tr>
        <w:tc>
          <w:tcPr>
            <w:tcW w:type="dxa" w:w="1152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6"/>
              </w:rPr>
              <w:t>TNM Stage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0.762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0.781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0.778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0.776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0.771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0.766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0.766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0.759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0.757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0.746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0.748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0.747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0.740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0.739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0.738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0.740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0.739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0.736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0.736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0.739</w:t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0.760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