
<file path=[Content_Types].xml><?xml version="1.0" encoding="utf-8"?>
<Types xmlns="http://schemas.openxmlformats.org/package/2006/content-types">
  <Default Extension="jpeg" ContentType="image/jpeg"/>
  <Default Extension="JPG" ContentType="image/.jpg"/>
  <Default Extension="png" ContentType="image/png"/>
  <Default Extension="tiff" ContentType="image/tif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2D6E8C">
      <w:pPr>
        <w:spacing w:after="0" w:line="360" w:lineRule="auto"/>
        <w:jc w:val="both"/>
        <w:rPr>
          <w:rFonts w:hint="default" w:ascii="Times New Roman" w:hAnsi="Times New Roman" w:cs="Times New Roman"/>
          <w:b/>
          <w:color w:val="000000"/>
          <w:sz w:val="24"/>
          <w:szCs w:val="24"/>
          <w:u w:val="single"/>
          <w:lang w:val="en-GB" w:eastAsia="en-GB"/>
        </w:rPr>
      </w:pPr>
      <w:r>
        <w:rPr>
          <w:rFonts w:hint="default" w:ascii="Times New Roman" w:hAnsi="Times New Roman" w:cs="Times New Roman"/>
          <w:b/>
          <w:color w:val="000000"/>
          <w:sz w:val="24"/>
          <w:szCs w:val="24"/>
          <w:u w:val="single"/>
          <w:lang w:val="en-GB" w:eastAsia="en-GB"/>
        </w:rPr>
        <w:t>SUPPLEMENTARY</w:t>
      </w:r>
      <w:r>
        <w:rPr>
          <w:rFonts w:hint="default" w:ascii="Times New Roman" w:hAnsi="Times New Roman" w:cs="Times New Roman"/>
          <w:b/>
          <w:color w:val="000000"/>
          <w:sz w:val="24"/>
          <w:szCs w:val="24"/>
          <w:lang w:val="en-GB" w:eastAsia="en-GB"/>
        </w:rPr>
        <w:t>-</w:t>
      </w:r>
    </w:p>
    <w:p w14:paraId="1D7AB375">
      <w:pPr>
        <w:spacing w:after="0" w:line="360" w:lineRule="auto"/>
        <w:jc w:val="both"/>
        <w:rPr>
          <w:rFonts w:hint="default" w:ascii="Times New Roman" w:hAnsi="Times New Roman" w:cs="Times New Roman"/>
          <w:color w:val="000000"/>
          <w:sz w:val="24"/>
          <w:szCs w:val="24"/>
          <w:lang w:val="en-GB" w:eastAsia="en-GB"/>
        </w:rPr>
      </w:pPr>
      <w:r>
        <w:rPr>
          <w:rFonts w:hint="default" w:ascii="Times New Roman" w:hAnsi="Times New Roman" w:cs="Times New Roman"/>
          <w:b/>
          <w:color w:val="000000"/>
          <w:sz w:val="24"/>
          <w:szCs w:val="24"/>
          <w:lang w:val="en-GB" w:eastAsia="en-GB"/>
        </w:rPr>
        <w:t>Part-</w:t>
      </w:r>
      <w:r>
        <w:rPr>
          <w:rFonts w:hint="default" w:ascii="Times New Roman" w:hAnsi="Times New Roman" w:cs="Times New Roman"/>
          <w:b/>
          <w:color w:val="000000"/>
          <w:sz w:val="24"/>
          <w:szCs w:val="24"/>
          <w:lang w:val="en-GB" w:eastAsia="en-GB"/>
        </w:rPr>
        <w:fldChar w:fldCharType="begin"/>
      </w:r>
      <w:r>
        <w:rPr>
          <w:rFonts w:hint="default" w:ascii="Times New Roman" w:hAnsi="Times New Roman" w:cs="Times New Roman"/>
          <w:b/>
          <w:color w:val="000000"/>
          <w:sz w:val="24"/>
          <w:szCs w:val="24"/>
          <w:lang w:val="en-GB" w:eastAsia="en-GB"/>
        </w:rPr>
        <w:instrText xml:space="preserve"> = 1 \* ROMAN \* MERGEFORMAT </w:instrText>
      </w:r>
      <w:r>
        <w:rPr>
          <w:rFonts w:hint="default" w:ascii="Times New Roman" w:hAnsi="Times New Roman" w:cs="Times New Roman"/>
          <w:b/>
          <w:color w:val="000000"/>
          <w:sz w:val="24"/>
          <w:szCs w:val="24"/>
          <w:lang w:val="en-GB" w:eastAsia="en-GB"/>
        </w:rPr>
        <w:fldChar w:fldCharType="separate"/>
      </w:r>
      <w:r>
        <w:rPr>
          <w:rFonts w:hint="default" w:ascii="Times New Roman" w:hAnsi="Times New Roman" w:cs="Times New Roman"/>
          <w:sz w:val="24"/>
          <w:szCs w:val="24"/>
        </w:rPr>
        <w:t>I</w:t>
      </w:r>
      <w:r>
        <w:rPr>
          <w:rFonts w:hint="default" w:ascii="Times New Roman" w:hAnsi="Times New Roman" w:cs="Times New Roman"/>
          <w:b/>
          <w:color w:val="000000"/>
          <w:sz w:val="24"/>
          <w:szCs w:val="24"/>
          <w:lang w:val="en-GB" w:eastAsia="en-GB"/>
        </w:rPr>
        <w:fldChar w:fldCharType="end"/>
      </w:r>
      <w:r>
        <w:rPr>
          <w:rFonts w:hint="default" w:ascii="Times New Roman" w:hAnsi="Times New Roman" w:cs="Times New Roman"/>
          <w:color w:val="000000"/>
          <w:sz w:val="24"/>
          <w:szCs w:val="24"/>
          <w:lang w:val="en-GB" w:eastAsia="en-GB"/>
        </w:rPr>
        <w:t xml:space="preserve"> </w:t>
      </w:r>
      <w:r>
        <w:rPr>
          <w:rFonts w:hint="eastAsia" w:ascii="Times New Roman" w:hAnsi="Times New Roman" w:cs="Times New Roman"/>
          <w:color w:val="000000"/>
          <w:sz w:val="24"/>
          <w:szCs w:val="24"/>
          <w:lang w:val="en-US" w:eastAsia="zh-CN"/>
        </w:rPr>
        <w:t>F</w:t>
      </w:r>
      <w:r>
        <w:rPr>
          <w:rFonts w:hint="default" w:ascii="Times New Roman" w:hAnsi="Times New Roman" w:cs="Times New Roman"/>
          <w:color w:val="000000"/>
          <w:sz w:val="24"/>
          <w:szCs w:val="24"/>
          <w:lang w:val="en-US" w:eastAsia="zh-CN"/>
        </w:rPr>
        <w:t>ive</w:t>
      </w:r>
      <w:r>
        <w:rPr>
          <w:rFonts w:hint="default" w:ascii="Times New Roman" w:hAnsi="Times New Roman" w:cs="Times New Roman"/>
          <w:color w:val="000000"/>
          <w:sz w:val="24"/>
          <w:szCs w:val="24"/>
          <w:lang w:val="en-GB" w:eastAsia="en-GB"/>
        </w:rPr>
        <w:t xml:space="preserve"> supplementary figures.</w:t>
      </w:r>
    </w:p>
    <w:p w14:paraId="456B6E0F">
      <w:pPr>
        <w:spacing w:after="0" w:line="360" w:lineRule="auto"/>
        <w:jc w:val="both"/>
        <w:rPr>
          <w:rFonts w:hint="default" w:ascii="Times New Roman" w:hAnsi="Times New Roman" w:cs="Times New Roman"/>
          <w:b/>
          <w:color w:val="000000"/>
          <w:sz w:val="24"/>
          <w:szCs w:val="24"/>
          <w:lang w:val="en-GB" w:eastAsia="en-GB"/>
        </w:rPr>
      </w:pPr>
      <w:r>
        <w:rPr>
          <w:rFonts w:hint="default" w:ascii="Times New Roman" w:hAnsi="Times New Roman" w:cs="Times New Roman"/>
          <w:b/>
          <w:color w:val="000000"/>
          <w:sz w:val="24"/>
          <w:szCs w:val="24"/>
          <w:lang w:val="en-GB" w:eastAsia="en-GB"/>
        </w:rPr>
        <w:t>Part -</w:t>
      </w:r>
      <w:r>
        <w:rPr>
          <w:rFonts w:hint="default" w:ascii="Times New Roman" w:hAnsi="Times New Roman" w:cs="Times New Roman"/>
          <w:b/>
          <w:color w:val="000000"/>
          <w:sz w:val="24"/>
          <w:szCs w:val="24"/>
          <w:lang w:val="en-GB" w:eastAsia="en-GB"/>
        </w:rPr>
        <w:fldChar w:fldCharType="begin"/>
      </w:r>
      <w:r>
        <w:rPr>
          <w:rFonts w:hint="default" w:ascii="Times New Roman" w:hAnsi="Times New Roman" w:cs="Times New Roman"/>
          <w:b/>
          <w:color w:val="000000"/>
          <w:sz w:val="24"/>
          <w:szCs w:val="24"/>
          <w:lang w:val="en-GB" w:eastAsia="en-GB"/>
        </w:rPr>
        <w:instrText xml:space="preserve"> = 2 \* ROMAN \* MERGEFORMAT </w:instrText>
      </w:r>
      <w:r>
        <w:rPr>
          <w:rFonts w:hint="default" w:ascii="Times New Roman" w:hAnsi="Times New Roman" w:cs="Times New Roman"/>
          <w:b/>
          <w:color w:val="000000"/>
          <w:sz w:val="24"/>
          <w:szCs w:val="24"/>
          <w:lang w:val="en-GB" w:eastAsia="en-GB"/>
        </w:rPr>
        <w:fldChar w:fldCharType="separate"/>
      </w:r>
      <w:r>
        <w:rPr>
          <w:rFonts w:hint="default" w:ascii="Times New Roman" w:hAnsi="Times New Roman" w:cs="Times New Roman"/>
          <w:sz w:val="24"/>
          <w:szCs w:val="24"/>
        </w:rPr>
        <w:t>II</w:t>
      </w:r>
      <w:r>
        <w:rPr>
          <w:rFonts w:hint="default" w:ascii="Times New Roman" w:hAnsi="Times New Roman" w:cs="Times New Roman"/>
          <w:b/>
          <w:color w:val="000000"/>
          <w:sz w:val="24"/>
          <w:szCs w:val="24"/>
          <w:lang w:val="en-GB" w:eastAsia="en-GB"/>
        </w:rPr>
        <w:fldChar w:fldCharType="end"/>
      </w:r>
      <w:r>
        <w:rPr>
          <w:rFonts w:hint="default" w:ascii="Times New Roman" w:hAnsi="Times New Roman" w:cs="Times New Roman"/>
          <w:b/>
          <w:color w:val="000000"/>
          <w:sz w:val="24"/>
          <w:szCs w:val="24"/>
          <w:lang w:val="en-US" w:eastAsia="zh-CN"/>
        </w:rPr>
        <w:t xml:space="preserve"> </w:t>
      </w:r>
      <w:r>
        <w:rPr>
          <w:rFonts w:hint="default" w:ascii="Times New Roman" w:hAnsi="Times New Roman" w:cs="Times New Roman"/>
          <w:b/>
          <w:color w:val="000000"/>
          <w:sz w:val="24"/>
          <w:szCs w:val="24"/>
          <w:lang w:val="en-GB" w:eastAsia="en-GB"/>
        </w:rPr>
        <w:t xml:space="preserve"> </w:t>
      </w:r>
      <w:r>
        <w:rPr>
          <w:rFonts w:hint="default" w:ascii="Times New Roman" w:hAnsi="Times New Roman" w:cs="Times New Roman"/>
          <w:color w:val="000000"/>
          <w:sz w:val="24"/>
          <w:szCs w:val="24"/>
          <w:lang w:val="en-GB" w:eastAsia="en-GB"/>
        </w:rPr>
        <w:t>Full uncropped blots image.</w:t>
      </w:r>
    </w:p>
    <w:p w14:paraId="79604A24">
      <w:pPr>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br w:type="page"/>
      </w:r>
    </w:p>
    <w:p w14:paraId="63C9BA96">
      <w:pPr>
        <w:spacing w:line="360" w:lineRule="auto"/>
        <w:jc w:val="center"/>
        <w:rPr>
          <w:rFonts w:hint="eastAsia" w:ascii="Times New Roman" w:hAnsi="Times New Roman" w:cs="Times New Roman"/>
          <w:b/>
          <w:bCs/>
          <w:sz w:val="24"/>
          <w:szCs w:val="24"/>
          <w:lang w:val="en-US" w:eastAsia="zh-CN"/>
        </w:rPr>
      </w:pPr>
      <w:r>
        <w:rPr>
          <w:rFonts w:hint="eastAsia" w:ascii="Times New Roman" w:hAnsi="Times New Roman" w:cs="Times New Roman"/>
          <w:b/>
          <w:bCs/>
          <w:sz w:val="24"/>
          <w:szCs w:val="24"/>
          <w:lang w:val="en-US" w:eastAsia="zh-CN"/>
        </w:rPr>
        <w:t>Part-I Supplementary figures</w:t>
      </w:r>
    </w:p>
    <w:p w14:paraId="3C736300">
      <w:pPr>
        <w:spacing w:line="360" w:lineRule="auto"/>
        <w:jc w:val="left"/>
        <w:rPr>
          <w:rFonts w:hint="default" w:ascii="Times New Roman" w:hAnsi="Times New Roman" w:cs="Times New Roman"/>
          <w:b/>
          <w:bCs/>
          <w:sz w:val="21"/>
          <w:szCs w:val="21"/>
          <w:lang w:val="en-US" w:eastAsia="zh-CN"/>
        </w:rPr>
      </w:pPr>
      <w:r>
        <w:rPr>
          <w:rFonts w:hint="default" w:ascii="Times New Roman" w:hAnsi="Times New Roman" w:cs="Times New Roman"/>
          <w:b/>
          <w:bCs/>
          <w:sz w:val="21"/>
          <w:szCs w:val="21"/>
          <w:lang w:val="en-US" w:eastAsia="zh-CN"/>
        </w:rPr>
        <w:drawing>
          <wp:inline distT="0" distB="0" distL="114300" distR="114300">
            <wp:extent cx="5273675" cy="2618105"/>
            <wp:effectExtent l="0" t="0" r="3175" b="1270"/>
            <wp:docPr id="1" name="图片 1" descr="Figure S1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ure S1副本"/>
                    <pic:cNvPicPr>
                      <a:picLocks noChangeAspect="1"/>
                    </pic:cNvPicPr>
                  </pic:nvPicPr>
                  <pic:blipFill>
                    <a:blip r:embed="rId4"/>
                    <a:stretch>
                      <a:fillRect/>
                    </a:stretch>
                  </pic:blipFill>
                  <pic:spPr>
                    <a:xfrm>
                      <a:off x="0" y="0"/>
                      <a:ext cx="5273675" cy="2618105"/>
                    </a:xfrm>
                    <a:prstGeom prst="rect">
                      <a:avLst/>
                    </a:prstGeom>
                  </pic:spPr>
                </pic:pic>
              </a:graphicData>
            </a:graphic>
          </wp:inline>
        </w:drawing>
      </w:r>
    </w:p>
    <w:p w14:paraId="71122E9A">
      <w:pPr>
        <w:spacing w:line="360" w:lineRule="auto"/>
        <w:jc w:val="left"/>
        <w:rPr>
          <w:rFonts w:hint="eastAsia" w:ascii="Times New Roman" w:hAnsi="Times New Roman" w:cs="Times New Roman"/>
          <w:b w:val="0"/>
          <w:bCs w:val="0"/>
          <w:sz w:val="21"/>
          <w:szCs w:val="21"/>
          <w:lang w:val="en-US" w:eastAsia="zh-CN"/>
        </w:rPr>
      </w:pPr>
      <w:r>
        <w:rPr>
          <w:rFonts w:hint="eastAsia" w:ascii="Times New Roman" w:hAnsi="Times New Roman" w:cs="Times New Roman"/>
          <w:b/>
          <w:bCs/>
          <w:sz w:val="21"/>
          <w:szCs w:val="21"/>
          <w:lang w:val="en-US" w:eastAsia="zh-CN"/>
        </w:rPr>
        <w:t>Fig. S1.</w:t>
      </w:r>
      <w:r>
        <w:rPr>
          <w:rFonts w:hint="eastAsia" w:ascii="Times New Roman" w:hAnsi="Times New Roman" w:cs="Times New Roman"/>
          <w:b w:val="0"/>
          <w:bCs w:val="0"/>
          <w:sz w:val="21"/>
          <w:szCs w:val="21"/>
          <w:lang w:val="en-US" w:eastAsia="zh-CN"/>
        </w:rPr>
        <w:t xml:space="preserve"> </w:t>
      </w:r>
      <w:r>
        <w:rPr>
          <w:rFonts w:hint="eastAsia" w:ascii="Times New Roman" w:hAnsi="Times New Roman" w:cs="Times New Roman"/>
          <w:b/>
          <w:bCs/>
          <w:sz w:val="20"/>
          <w:szCs w:val="20"/>
          <w:lang w:val="en-US" w:eastAsia="zh-CN"/>
        </w:rPr>
        <w:t>Siramesine (Sira)</w:t>
      </w:r>
      <w:r>
        <w:rPr>
          <w:rFonts w:hint="eastAsia" w:ascii="Times New Roman" w:hAnsi="Times New Roman" w:cs="Times New Roman"/>
          <w:b/>
          <w:bCs/>
          <w:sz w:val="21"/>
          <w:szCs w:val="21"/>
          <w:lang w:val="en-US" w:eastAsia="zh-CN"/>
        </w:rPr>
        <w:t>-induced glioblastoma (GBM) cell death was not apoptosis.</w:t>
      </w:r>
      <w:r>
        <w:rPr>
          <w:rFonts w:hint="eastAsia" w:ascii="Times New Roman" w:hAnsi="Times New Roman" w:cs="Times New Roman"/>
          <w:b w:val="0"/>
          <w:bCs w:val="0"/>
          <w:sz w:val="21"/>
          <w:szCs w:val="21"/>
          <w:lang w:val="en-US" w:eastAsia="zh-CN"/>
        </w:rPr>
        <w:t xml:space="preserve"> (A) The effect of different concentrations of Sira on the U87-MG cell morphology. (B-D) Viability of GBM cells was assessed with Sira combined with the apoptosis inhibitor Z-VAD-FMK treatment for </w:t>
      </w:r>
      <w:r>
        <w:rPr>
          <w:rFonts w:hint="eastAsia" w:ascii="Times New Roman" w:hAnsi="Times New Roman" w:cs="Times New Roman"/>
          <w:b w:val="0"/>
          <w:bCs w:val="0"/>
          <w:sz w:val="21"/>
          <w:szCs w:val="21"/>
          <w:highlight w:val="none"/>
          <w:lang w:val="en-US" w:eastAsia="zh-CN"/>
        </w:rPr>
        <w:t>48 h</w:t>
      </w:r>
      <w:r>
        <w:rPr>
          <w:rFonts w:hint="eastAsia" w:ascii="Times New Roman" w:hAnsi="Times New Roman" w:cs="Times New Roman"/>
          <w:b w:val="0"/>
          <w:bCs w:val="0"/>
          <w:sz w:val="21"/>
          <w:szCs w:val="21"/>
          <w:lang w:val="en-US" w:eastAsia="zh-CN"/>
        </w:rPr>
        <w:t xml:space="preserve">.  Data represented as mean ± standard deviation of at least three independent experiments. Scale bar = 200 </w:t>
      </w:r>
      <w:r>
        <w:rPr>
          <w:rFonts w:hint="default" w:ascii="Times New Roman" w:hAnsi="Times New Roman" w:cs="Times New Roman"/>
          <w:b w:val="0"/>
          <w:bCs w:val="0"/>
          <w:sz w:val="21"/>
          <w:szCs w:val="21"/>
          <w:lang w:val="en-US" w:eastAsia="zh-CN"/>
        </w:rPr>
        <w:t>μ</w:t>
      </w:r>
      <w:r>
        <w:rPr>
          <w:rFonts w:hint="eastAsia" w:ascii="Times New Roman" w:hAnsi="Times New Roman" w:cs="Times New Roman"/>
          <w:b w:val="0"/>
          <w:bCs w:val="0"/>
          <w:sz w:val="21"/>
          <w:szCs w:val="21"/>
          <w:lang w:val="en-US" w:eastAsia="zh-CN"/>
        </w:rPr>
        <w:t>m. ns, not significant.</w:t>
      </w:r>
    </w:p>
    <w:p w14:paraId="3F47619F">
      <w:pPr>
        <w:spacing w:line="360" w:lineRule="auto"/>
        <w:jc w:val="center"/>
      </w:pPr>
    </w:p>
    <w:p w14:paraId="21846E1F">
      <w:pPr>
        <w:spacing w:line="360" w:lineRule="auto"/>
        <w:jc w:val="center"/>
        <w:rPr>
          <w:rFonts w:hint="eastAsia" w:ascii="Times New Roman" w:hAnsi="Times New Roman" w:cs="Times New Roman"/>
          <w:b w:val="0"/>
          <w:bCs w:val="0"/>
          <w:sz w:val="21"/>
          <w:szCs w:val="21"/>
          <w:lang w:val="en-US" w:eastAsia="zh-CN"/>
        </w:rPr>
      </w:pPr>
      <w:r>
        <w:drawing>
          <wp:inline distT="0" distB="0" distL="114300" distR="114300">
            <wp:extent cx="5269865" cy="1906905"/>
            <wp:effectExtent l="0" t="0" r="6985" b="7620"/>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5"/>
                    <a:stretch>
                      <a:fillRect/>
                    </a:stretch>
                  </pic:blipFill>
                  <pic:spPr>
                    <a:xfrm>
                      <a:off x="0" y="0"/>
                      <a:ext cx="5269865" cy="1906905"/>
                    </a:xfrm>
                    <a:prstGeom prst="rect">
                      <a:avLst/>
                    </a:prstGeom>
                    <a:noFill/>
                    <a:ln>
                      <a:noFill/>
                    </a:ln>
                  </pic:spPr>
                </pic:pic>
              </a:graphicData>
            </a:graphic>
          </wp:inline>
        </w:drawing>
      </w:r>
    </w:p>
    <w:p w14:paraId="7933CBFD">
      <w:pPr>
        <w:spacing w:line="360" w:lineRule="auto"/>
        <w:jc w:val="both"/>
        <w:rPr>
          <w:rFonts w:hint="eastAsia" w:ascii="Times New Roman" w:hAnsi="Times New Roman" w:cs="Times New Roman"/>
          <w:b w:val="0"/>
          <w:bCs w:val="0"/>
          <w:sz w:val="21"/>
          <w:szCs w:val="21"/>
          <w:lang w:val="en-US" w:eastAsia="zh-CN"/>
        </w:rPr>
      </w:pPr>
      <w:r>
        <w:rPr>
          <w:rFonts w:hint="eastAsia" w:ascii="Times New Roman" w:hAnsi="Times New Roman" w:cs="Times New Roman"/>
          <w:b/>
          <w:bCs/>
          <w:color w:val="FF0000"/>
          <w:sz w:val="20"/>
          <w:szCs w:val="20"/>
        </w:rPr>
        <w:t>Fig. S</w:t>
      </w:r>
      <w:r>
        <w:rPr>
          <w:rFonts w:hint="eastAsia" w:ascii="Times New Roman" w:hAnsi="Times New Roman" w:cs="Times New Roman"/>
          <w:b/>
          <w:bCs/>
          <w:color w:val="FF0000"/>
          <w:sz w:val="20"/>
          <w:szCs w:val="20"/>
          <w:lang w:val="en-US" w:eastAsia="zh-CN"/>
        </w:rPr>
        <w:t>2</w:t>
      </w:r>
      <w:r>
        <w:rPr>
          <w:rFonts w:hint="eastAsia" w:ascii="Times New Roman" w:hAnsi="Times New Roman" w:cs="Times New Roman"/>
          <w:b/>
          <w:bCs/>
          <w:color w:val="FF0000"/>
          <w:sz w:val="20"/>
          <w:szCs w:val="20"/>
        </w:rPr>
        <w:t xml:space="preserve">. Cytotoxicity evaluation of Siramesine (Sira) against </w:t>
      </w:r>
      <w:r>
        <w:rPr>
          <w:rFonts w:hint="eastAsia" w:ascii="Times New Roman" w:hAnsi="Times New Roman" w:cs="Times New Roman"/>
          <w:b/>
          <w:bCs/>
          <w:color w:val="FF0000"/>
          <w:sz w:val="20"/>
          <w:szCs w:val="20"/>
          <w:lang w:val="en-US" w:eastAsia="zh-CN"/>
        </w:rPr>
        <w:t>HEK-293T, SH-SY5Y and HT22 cells</w:t>
      </w:r>
      <w:r>
        <w:rPr>
          <w:rFonts w:hint="eastAsia" w:ascii="Times New Roman" w:hAnsi="Times New Roman" w:cs="Times New Roman"/>
          <w:b/>
          <w:bCs/>
          <w:color w:val="FF0000"/>
          <w:sz w:val="20"/>
          <w:szCs w:val="20"/>
        </w:rPr>
        <w:t>.</w:t>
      </w:r>
      <w:r>
        <w:rPr>
          <w:rFonts w:hint="eastAsia" w:ascii="Times New Roman" w:hAnsi="Times New Roman" w:cs="Times New Roman"/>
          <w:b/>
          <w:bCs/>
          <w:color w:val="FF0000"/>
          <w:sz w:val="20"/>
          <w:szCs w:val="20"/>
          <w:lang w:val="en-US" w:eastAsia="zh-CN"/>
        </w:rPr>
        <w:t xml:space="preserve"> </w:t>
      </w:r>
      <w:r>
        <w:rPr>
          <w:rFonts w:hint="eastAsia" w:ascii="Times New Roman" w:hAnsi="Times New Roman" w:cs="Times New Roman"/>
          <w:b w:val="0"/>
          <w:bCs w:val="0"/>
          <w:color w:val="FF0000"/>
          <w:sz w:val="20"/>
          <w:szCs w:val="20"/>
        </w:rPr>
        <w:t>Dose-response curve and IC</w:t>
      </w:r>
      <w:r>
        <w:rPr>
          <w:rFonts w:hint="eastAsia" w:ascii="Times New Roman" w:hAnsi="Times New Roman" w:cs="Times New Roman"/>
          <w:b w:val="0"/>
          <w:bCs w:val="0"/>
          <w:color w:val="FF0000"/>
          <w:sz w:val="20"/>
          <w:szCs w:val="20"/>
          <w:vertAlign w:val="subscript"/>
        </w:rPr>
        <w:t>50</w:t>
      </w:r>
      <w:r>
        <w:rPr>
          <w:rFonts w:hint="eastAsia" w:ascii="Times New Roman" w:hAnsi="Times New Roman" w:cs="Times New Roman"/>
          <w:b w:val="0"/>
          <w:bCs w:val="0"/>
          <w:color w:val="FF0000"/>
          <w:sz w:val="20"/>
          <w:szCs w:val="20"/>
        </w:rPr>
        <w:t xml:space="preserve"> determination of </w:t>
      </w:r>
      <w:r>
        <w:rPr>
          <w:rFonts w:hint="eastAsia" w:ascii="Times New Roman" w:hAnsi="Times New Roman" w:cs="Times New Roman"/>
          <w:b w:val="0"/>
          <w:bCs w:val="0"/>
          <w:color w:val="FF0000"/>
          <w:sz w:val="20"/>
          <w:szCs w:val="20"/>
          <w:lang w:val="en-US" w:eastAsia="zh-CN"/>
        </w:rPr>
        <w:t>Sira</w:t>
      </w:r>
      <w:r>
        <w:rPr>
          <w:rFonts w:hint="eastAsia" w:ascii="Times New Roman" w:hAnsi="Times New Roman" w:cs="Times New Roman"/>
          <w:b w:val="0"/>
          <w:bCs w:val="0"/>
          <w:color w:val="FF0000"/>
          <w:sz w:val="20"/>
          <w:szCs w:val="20"/>
        </w:rPr>
        <w:t xml:space="preserve"> in </w:t>
      </w:r>
      <w:r>
        <w:rPr>
          <w:rFonts w:hint="eastAsia" w:ascii="Times New Roman" w:hAnsi="Times New Roman" w:cs="Times New Roman"/>
          <w:b w:val="0"/>
          <w:bCs w:val="0"/>
          <w:color w:val="FF0000"/>
          <w:sz w:val="20"/>
          <w:szCs w:val="20"/>
          <w:lang w:val="en-US" w:eastAsia="zh-CN"/>
        </w:rPr>
        <w:t>(A) HEK-293T cells, (B) SH-SY5Y</w:t>
      </w:r>
      <w:r>
        <w:rPr>
          <w:rFonts w:hint="eastAsia" w:ascii="Times New Roman" w:hAnsi="Times New Roman" w:cs="Times New Roman"/>
          <w:b w:val="0"/>
          <w:bCs w:val="0"/>
          <w:color w:val="FF0000"/>
          <w:sz w:val="20"/>
          <w:szCs w:val="20"/>
        </w:rPr>
        <w:t xml:space="preserve"> cells </w:t>
      </w:r>
      <w:r>
        <w:rPr>
          <w:rFonts w:hint="eastAsia" w:ascii="Times New Roman" w:hAnsi="Times New Roman" w:cs="Times New Roman"/>
          <w:b w:val="0"/>
          <w:bCs w:val="0"/>
          <w:color w:val="FF0000"/>
          <w:sz w:val="20"/>
          <w:szCs w:val="20"/>
          <w:lang w:val="en-US" w:eastAsia="zh-CN"/>
        </w:rPr>
        <w:t xml:space="preserve">and (C) HT22 cells </w:t>
      </w:r>
      <w:r>
        <w:rPr>
          <w:rFonts w:hint="eastAsia" w:ascii="Times New Roman" w:hAnsi="Times New Roman" w:cs="Times New Roman"/>
          <w:b w:val="0"/>
          <w:bCs w:val="0"/>
          <w:color w:val="FF0000"/>
          <w:sz w:val="20"/>
          <w:szCs w:val="20"/>
        </w:rPr>
        <w:t>following 48</w:t>
      </w:r>
      <w:r>
        <w:rPr>
          <w:rFonts w:hint="eastAsia" w:ascii="Times New Roman" w:hAnsi="Times New Roman" w:cs="Times New Roman"/>
          <w:b w:val="0"/>
          <w:bCs w:val="0"/>
          <w:color w:val="FF0000"/>
          <w:sz w:val="20"/>
          <w:szCs w:val="20"/>
          <w:lang w:val="en-US" w:eastAsia="zh-CN"/>
        </w:rPr>
        <w:t xml:space="preserve"> </w:t>
      </w:r>
      <w:r>
        <w:rPr>
          <w:rFonts w:hint="eastAsia" w:ascii="Times New Roman" w:hAnsi="Times New Roman" w:cs="Times New Roman"/>
          <w:b w:val="0"/>
          <w:bCs w:val="0"/>
          <w:color w:val="FF0000"/>
          <w:sz w:val="20"/>
          <w:szCs w:val="20"/>
        </w:rPr>
        <w:t>h treatment.</w:t>
      </w:r>
      <w:r>
        <w:rPr>
          <w:rFonts w:hint="eastAsia" w:ascii="Times New Roman" w:hAnsi="Times New Roman" w:cs="Times New Roman"/>
          <w:b w:val="0"/>
          <w:bCs w:val="0"/>
          <w:color w:val="FF0000"/>
          <w:sz w:val="20"/>
          <w:szCs w:val="20"/>
          <w:lang w:val="en-US" w:eastAsia="zh-CN"/>
        </w:rPr>
        <w:t xml:space="preserve"> Data represented as mean ± standard deviation of at least three independent experiments. </w:t>
      </w:r>
    </w:p>
    <w:p w14:paraId="29975A4D">
      <w:pPr>
        <w:spacing w:line="360" w:lineRule="auto"/>
        <w:jc w:val="both"/>
        <w:rPr>
          <w:rFonts w:hint="eastAsia" w:ascii="Times New Roman" w:hAnsi="Times New Roman" w:cs="Times New Roman"/>
          <w:b w:val="0"/>
          <w:bCs w:val="0"/>
          <w:sz w:val="21"/>
          <w:szCs w:val="21"/>
          <w:lang w:val="en-US" w:eastAsia="zh-CN"/>
        </w:rPr>
      </w:pPr>
    </w:p>
    <w:p w14:paraId="2ABAA776">
      <w:pPr>
        <w:spacing w:line="360" w:lineRule="auto"/>
        <w:jc w:val="both"/>
        <w:rPr>
          <w:rFonts w:hint="eastAsia" w:ascii="Times New Roman" w:hAnsi="Times New Roman" w:cs="Times New Roman"/>
          <w:b w:val="0"/>
          <w:bCs w:val="0"/>
          <w:sz w:val="21"/>
          <w:szCs w:val="21"/>
          <w:lang w:val="en-US" w:eastAsia="zh-CN"/>
        </w:rPr>
      </w:pPr>
    </w:p>
    <w:p w14:paraId="01520D67">
      <w:pPr>
        <w:spacing w:line="360" w:lineRule="auto"/>
        <w:jc w:val="center"/>
        <w:rPr>
          <w:rFonts w:hint="eastAsia" w:ascii="Times New Roman" w:hAnsi="Times New Roman" w:cs="Times New Roman"/>
          <w:b w:val="0"/>
          <w:bCs w:val="0"/>
          <w:sz w:val="21"/>
          <w:szCs w:val="21"/>
          <w:lang w:val="en-US" w:eastAsia="zh-CN"/>
        </w:rPr>
      </w:pPr>
      <w:r>
        <w:rPr>
          <w:rFonts w:hint="eastAsia" w:ascii="Times New Roman" w:hAnsi="Times New Roman" w:cs="Times New Roman"/>
          <w:b w:val="0"/>
          <w:bCs w:val="0"/>
          <w:sz w:val="21"/>
          <w:szCs w:val="21"/>
          <w:lang w:val="en-US" w:eastAsia="zh-CN"/>
        </w:rPr>
        <w:drawing>
          <wp:inline distT="0" distB="0" distL="114300" distR="114300">
            <wp:extent cx="2904490" cy="1350010"/>
            <wp:effectExtent l="0" t="0" r="6350" b="6350"/>
            <wp:docPr id="2" name="图片 2" descr="Figure S2副本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igure S2副本副本"/>
                    <pic:cNvPicPr>
                      <a:picLocks noChangeAspect="1"/>
                    </pic:cNvPicPr>
                  </pic:nvPicPr>
                  <pic:blipFill>
                    <a:blip r:embed="rId6"/>
                    <a:stretch>
                      <a:fillRect/>
                    </a:stretch>
                  </pic:blipFill>
                  <pic:spPr>
                    <a:xfrm>
                      <a:off x="0" y="0"/>
                      <a:ext cx="2904490" cy="1350010"/>
                    </a:xfrm>
                    <a:prstGeom prst="rect">
                      <a:avLst/>
                    </a:prstGeom>
                  </pic:spPr>
                </pic:pic>
              </a:graphicData>
            </a:graphic>
          </wp:inline>
        </w:drawing>
      </w:r>
    </w:p>
    <w:p w14:paraId="797C7650">
      <w:pPr>
        <w:spacing w:line="360" w:lineRule="auto"/>
        <w:jc w:val="center"/>
        <w:rPr>
          <w:rFonts w:hint="eastAsia" w:ascii="Times New Roman" w:hAnsi="Times New Roman" w:cs="Times New Roman"/>
          <w:b w:val="0"/>
          <w:bCs w:val="0"/>
          <w:sz w:val="21"/>
          <w:szCs w:val="21"/>
          <w:lang w:val="en-US" w:eastAsia="zh-CN"/>
        </w:rPr>
      </w:pPr>
    </w:p>
    <w:p w14:paraId="1B89A4B6">
      <w:pPr>
        <w:spacing w:line="360" w:lineRule="auto"/>
        <w:jc w:val="both"/>
        <w:rPr>
          <w:rFonts w:hint="eastAsia" w:ascii="Times New Roman" w:hAnsi="Times New Roman" w:cs="Times New Roman"/>
          <w:b w:val="0"/>
          <w:bCs w:val="0"/>
          <w:sz w:val="21"/>
          <w:szCs w:val="21"/>
          <w:lang w:val="en-US" w:eastAsia="zh-CN"/>
        </w:rPr>
      </w:pPr>
      <w:r>
        <w:rPr>
          <w:rFonts w:hint="eastAsia" w:ascii="Times New Roman" w:hAnsi="Times New Roman" w:cs="Times New Roman"/>
          <w:b/>
          <w:bCs/>
          <w:sz w:val="21"/>
          <w:szCs w:val="21"/>
          <w:lang w:val="en-US" w:eastAsia="zh-CN"/>
        </w:rPr>
        <w:t>Fig. S3.</w:t>
      </w:r>
      <w:r>
        <w:rPr>
          <w:rFonts w:hint="eastAsia" w:ascii="Times New Roman" w:hAnsi="Times New Roman" w:cs="Times New Roman"/>
          <w:b w:val="0"/>
          <w:bCs w:val="0"/>
          <w:sz w:val="21"/>
          <w:szCs w:val="21"/>
          <w:lang w:val="en-US" w:eastAsia="zh-CN"/>
        </w:rPr>
        <w:t xml:space="preserve"> </w:t>
      </w:r>
      <w:r>
        <w:rPr>
          <w:rFonts w:hint="eastAsia" w:ascii="Times New Roman" w:hAnsi="Times New Roman" w:cs="Times New Roman"/>
          <w:b/>
          <w:bCs/>
          <w:sz w:val="20"/>
          <w:szCs w:val="20"/>
          <w:lang w:val="en-US" w:eastAsia="zh-CN"/>
        </w:rPr>
        <w:t>Siramesine (Sira)</w:t>
      </w:r>
      <w:r>
        <w:rPr>
          <w:rFonts w:hint="eastAsia" w:ascii="Times New Roman" w:hAnsi="Times New Roman" w:cs="Times New Roman"/>
          <w:b/>
          <w:bCs/>
          <w:sz w:val="21"/>
          <w:szCs w:val="21"/>
          <w:lang w:val="en-US" w:eastAsia="zh-CN"/>
        </w:rPr>
        <w:t xml:space="preserve"> treatment promoted autophagy in glioblastoma (GBM) cells.</w:t>
      </w:r>
      <w:r>
        <w:rPr>
          <w:rFonts w:hint="eastAsia" w:ascii="Times New Roman" w:hAnsi="Times New Roman" w:cs="Times New Roman"/>
          <w:b w:val="0"/>
          <w:bCs w:val="0"/>
          <w:sz w:val="21"/>
          <w:szCs w:val="21"/>
          <w:lang w:val="en-US" w:eastAsia="zh-CN"/>
        </w:rPr>
        <w:t xml:space="preserve"> (A-B) The expressions of the autophagic proteins were assessed  in GBM cells which were treated with the indicated concentration of Sira in combination with </w:t>
      </w:r>
      <w:r>
        <w:rPr>
          <w:rFonts w:hint="eastAsia" w:ascii="Times New Roman" w:hAnsi="Times New Roman" w:cs="Times New Roman"/>
          <w:sz w:val="20"/>
          <w:szCs w:val="20"/>
          <w:lang w:val="en-US" w:eastAsia="zh-CN"/>
        </w:rPr>
        <w:t>c</w:t>
      </w:r>
      <w:r>
        <w:rPr>
          <w:rFonts w:hint="eastAsia" w:ascii="Times New Roman" w:hAnsi="Times New Roman" w:cs="Times New Roman"/>
          <w:sz w:val="20"/>
          <w:szCs w:val="20"/>
        </w:rPr>
        <w:t>hloroquine</w:t>
      </w:r>
      <w:r>
        <w:rPr>
          <w:rFonts w:hint="eastAsia" w:ascii="Times New Roman" w:hAnsi="Times New Roman" w:cs="Times New Roman"/>
          <w:sz w:val="20"/>
          <w:szCs w:val="20"/>
          <w:lang w:val="en-US" w:eastAsia="zh-CN"/>
        </w:rPr>
        <w:t xml:space="preserve"> (</w:t>
      </w:r>
      <w:r>
        <w:rPr>
          <w:rFonts w:ascii="Times New Roman" w:hAnsi="Times New Roman" w:cs="Times New Roman"/>
          <w:sz w:val="20"/>
          <w:szCs w:val="20"/>
        </w:rPr>
        <w:t>CQ</w:t>
      </w:r>
      <w:r>
        <w:rPr>
          <w:rFonts w:hint="eastAsia" w:ascii="Times New Roman" w:hAnsi="Times New Roman" w:cs="Times New Roman"/>
          <w:sz w:val="20"/>
          <w:szCs w:val="20"/>
          <w:lang w:val="en-US" w:eastAsia="zh-CN"/>
        </w:rPr>
        <w:t>)</w:t>
      </w:r>
      <w:r>
        <w:rPr>
          <w:rFonts w:hint="eastAsia" w:ascii="Times New Roman" w:hAnsi="Times New Roman" w:cs="Times New Roman"/>
          <w:b w:val="0"/>
          <w:bCs w:val="0"/>
          <w:sz w:val="21"/>
          <w:szCs w:val="21"/>
          <w:lang w:val="en-US" w:eastAsia="zh-CN"/>
        </w:rPr>
        <w:t xml:space="preserve"> (20 </w:t>
      </w:r>
      <w:r>
        <w:rPr>
          <w:rFonts w:hint="default" w:ascii="Times New Roman" w:hAnsi="Times New Roman" w:cs="Times New Roman"/>
          <w:b w:val="0"/>
          <w:bCs w:val="0"/>
          <w:sz w:val="21"/>
          <w:szCs w:val="21"/>
          <w:lang w:val="en-US" w:eastAsia="zh-CN"/>
        </w:rPr>
        <w:t>μM</w:t>
      </w:r>
      <w:r>
        <w:rPr>
          <w:rFonts w:hint="eastAsia" w:ascii="Times New Roman" w:hAnsi="Times New Roman" w:cs="Times New Roman"/>
          <w:b w:val="0"/>
          <w:bCs w:val="0"/>
          <w:sz w:val="21"/>
          <w:szCs w:val="21"/>
          <w:lang w:val="en-US" w:eastAsia="zh-CN"/>
        </w:rPr>
        <w:t xml:space="preserve">). </w:t>
      </w:r>
    </w:p>
    <w:p w14:paraId="746A3887">
      <w:pPr>
        <w:spacing w:line="360" w:lineRule="auto"/>
        <w:jc w:val="both"/>
        <w:rPr>
          <w:rFonts w:hint="eastAsia" w:ascii="Times New Roman" w:hAnsi="Times New Roman" w:cs="Times New Roman"/>
          <w:b w:val="0"/>
          <w:bCs w:val="0"/>
          <w:sz w:val="21"/>
          <w:szCs w:val="21"/>
          <w:lang w:val="en-US" w:eastAsia="zh-CN"/>
        </w:rPr>
      </w:pPr>
    </w:p>
    <w:p w14:paraId="7ABF8E39">
      <w:pPr>
        <w:spacing w:line="360" w:lineRule="auto"/>
        <w:jc w:val="center"/>
        <w:rPr>
          <w:rFonts w:hint="eastAsia" w:ascii="Times New Roman" w:hAnsi="Times New Roman" w:cs="Times New Roman"/>
          <w:b w:val="0"/>
          <w:bCs w:val="0"/>
          <w:sz w:val="21"/>
          <w:szCs w:val="21"/>
          <w:lang w:val="en-US" w:eastAsia="zh-CN"/>
        </w:rPr>
      </w:pPr>
      <w:r>
        <w:rPr>
          <w:rFonts w:hint="eastAsia" w:ascii="Times New Roman" w:hAnsi="Times New Roman" w:cs="Times New Roman"/>
          <w:b w:val="0"/>
          <w:bCs w:val="0"/>
          <w:sz w:val="21"/>
          <w:szCs w:val="21"/>
          <w:lang w:val="en-US" w:eastAsia="zh-CN"/>
        </w:rPr>
        <w:drawing>
          <wp:inline distT="0" distB="0" distL="114300" distR="114300">
            <wp:extent cx="5269230" cy="3586480"/>
            <wp:effectExtent l="0" t="0" r="3810" b="2540"/>
            <wp:docPr id="3" name="图片 3" descr="Figure S3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igure S3副本"/>
                    <pic:cNvPicPr>
                      <a:picLocks noChangeAspect="1"/>
                    </pic:cNvPicPr>
                  </pic:nvPicPr>
                  <pic:blipFill>
                    <a:blip r:embed="rId7"/>
                    <a:stretch>
                      <a:fillRect/>
                    </a:stretch>
                  </pic:blipFill>
                  <pic:spPr>
                    <a:xfrm>
                      <a:off x="0" y="0"/>
                      <a:ext cx="5269230" cy="3586480"/>
                    </a:xfrm>
                    <a:prstGeom prst="rect">
                      <a:avLst/>
                    </a:prstGeom>
                  </pic:spPr>
                </pic:pic>
              </a:graphicData>
            </a:graphic>
          </wp:inline>
        </w:drawing>
      </w:r>
    </w:p>
    <w:p w14:paraId="3C257241">
      <w:pPr>
        <w:spacing w:line="360" w:lineRule="auto"/>
        <w:jc w:val="both"/>
        <w:rPr>
          <w:rFonts w:hint="eastAsia" w:ascii="Times New Roman" w:hAnsi="Times New Roman" w:cs="Times New Roman"/>
          <w:b w:val="0"/>
          <w:bCs w:val="0"/>
          <w:sz w:val="21"/>
          <w:szCs w:val="21"/>
          <w:lang w:val="en-US" w:eastAsia="zh-CN"/>
        </w:rPr>
      </w:pPr>
      <w:r>
        <w:rPr>
          <w:rFonts w:hint="eastAsia" w:ascii="Times New Roman" w:hAnsi="Times New Roman" w:cs="Times New Roman"/>
          <w:b/>
          <w:bCs/>
          <w:sz w:val="21"/>
          <w:szCs w:val="21"/>
          <w:lang w:val="en-US" w:eastAsia="zh-CN"/>
        </w:rPr>
        <w:t>Fig. S4.</w:t>
      </w:r>
      <w:r>
        <w:rPr>
          <w:rFonts w:hint="eastAsia" w:ascii="Times New Roman" w:hAnsi="Times New Roman" w:cs="Times New Roman"/>
          <w:b w:val="0"/>
          <w:bCs w:val="0"/>
          <w:sz w:val="21"/>
          <w:szCs w:val="21"/>
          <w:lang w:val="en-US" w:eastAsia="zh-CN"/>
        </w:rPr>
        <w:t xml:space="preserve"> </w:t>
      </w:r>
      <w:r>
        <w:rPr>
          <w:rFonts w:hint="eastAsia" w:ascii="Times New Roman" w:hAnsi="Times New Roman" w:cs="Times New Roman"/>
          <w:b/>
          <w:bCs/>
          <w:i/>
          <w:iCs/>
          <w:sz w:val="21"/>
          <w:szCs w:val="21"/>
          <w:lang w:val="en-US" w:eastAsia="zh-CN"/>
        </w:rPr>
        <w:t>STAT3</w:t>
      </w:r>
      <w:r>
        <w:rPr>
          <w:rFonts w:hint="eastAsia" w:ascii="Times New Roman" w:hAnsi="Times New Roman" w:cs="Times New Roman"/>
          <w:b/>
          <w:bCs/>
          <w:sz w:val="21"/>
          <w:szCs w:val="21"/>
          <w:lang w:val="en-US" w:eastAsia="zh-CN"/>
        </w:rPr>
        <w:t xml:space="preserve"> mRNA is highly expressed in glioma and negatively correlated with overall survival of patients of glioma.</w:t>
      </w:r>
      <w:r>
        <w:rPr>
          <w:rFonts w:hint="eastAsia" w:ascii="Times New Roman" w:hAnsi="Times New Roman" w:cs="Times New Roman"/>
          <w:b w:val="0"/>
          <w:bCs w:val="0"/>
          <w:sz w:val="21"/>
          <w:szCs w:val="21"/>
          <w:lang w:val="en-US" w:eastAsia="zh-CN"/>
        </w:rPr>
        <w:t xml:space="preserve"> </w:t>
      </w:r>
      <w:r>
        <w:rPr>
          <w:rFonts w:hint="eastAsia" w:ascii="Times New Roman" w:hAnsi="Times New Roman" w:cs="Times New Roman"/>
          <w:b w:val="0"/>
          <w:bCs w:val="0"/>
          <w:i/>
          <w:iCs/>
          <w:sz w:val="21"/>
          <w:szCs w:val="21"/>
          <w:lang w:val="en-US" w:eastAsia="zh-CN"/>
        </w:rPr>
        <w:t>STAT3</w:t>
      </w:r>
      <w:r>
        <w:rPr>
          <w:rFonts w:hint="eastAsia" w:ascii="Times New Roman" w:hAnsi="Times New Roman" w:cs="Times New Roman"/>
          <w:b w:val="0"/>
          <w:bCs w:val="0"/>
          <w:sz w:val="21"/>
          <w:szCs w:val="21"/>
          <w:lang w:val="en-US" w:eastAsia="zh-CN"/>
        </w:rPr>
        <w:t xml:space="preserve"> mRNA expression in nontumor tissue versus glioma of different subtypes in the </w:t>
      </w:r>
      <w:r>
        <w:rPr>
          <w:rFonts w:ascii="Times New Roman" w:hAnsi="Times New Roman" w:eastAsia="Book Antiqua" w:cs="Times New Roman"/>
          <w:kern w:val="0"/>
          <w:sz w:val="20"/>
          <w:szCs w:val="20"/>
          <w:lang w:bidi="ar"/>
        </w:rPr>
        <w:t>The Cancer Genome Atlas</w:t>
      </w:r>
      <w:r>
        <w:rPr>
          <w:rFonts w:hint="eastAsia" w:ascii="Times New Roman" w:hAnsi="Times New Roman" w:eastAsia="宋体" w:cs="Times New Roman"/>
          <w:kern w:val="0"/>
          <w:sz w:val="20"/>
          <w:szCs w:val="20"/>
          <w:lang w:val="en-US" w:eastAsia="zh-CN" w:bidi="ar"/>
        </w:rPr>
        <w:t xml:space="preserve"> (</w:t>
      </w:r>
      <w:r>
        <w:rPr>
          <w:rFonts w:hint="eastAsia" w:ascii="Times New Roman" w:hAnsi="Times New Roman" w:cs="Times New Roman"/>
          <w:b w:val="0"/>
          <w:bCs w:val="0"/>
          <w:sz w:val="21"/>
          <w:szCs w:val="21"/>
          <w:lang w:val="en-US" w:eastAsia="zh-CN"/>
        </w:rPr>
        <w:t xml:space="preserve">TCGA) (A), </w:t>
      </w:r>
      <w:r>
        <w:rPr>
          <w:rFonts w:ascii="Times New Roman" w:hAnsi="Times New Roman" w:eastAsia="Book Antiqua" w:cs="Times New Roman"/>
          <w:kern w:val="0"/>
          <w:sz w:val="20"/>
          <w:szCs w:val="20"/>
          <w:lang w:bidi="ar"/>
        </w:rPr>
        <w:t>Chinese Glioma Genome Atlas</w:t>
      </w:r>
      <w:r>
        <w:rPr>
          <w:rFonts w:hint="eastAsia" w:ascii="Times New Roman" w:hAnsi="Times New Roman" w:eastAsia="宋体" w:cs="Times New Roman"/>
          <w:kern w:val="0"/>
          <w:sz w:val="20"/>
          <w:szCs w:val="20"/>
          <w:lang w:val="en-US" w:eastAsia="zh-CN" w:bidi="ar"/>
        </w:rPr>
        <w:t xml:space="preserve"> (</w:t>
      </w:r>
      <w:r>
        <w:rPr>
          <w:rFonts w:hint="eastAsia" w:ascii="Times New Roman" w:hAnsi="Times New Roman" w:cs="Times New Roman"/>
          <w:b w:val="0"/>
          <w:bCs w:val="0"/>
          <w:sz w:val="21"/>
          <w:szCs w:val="21"/>
          <w:lang w:val="en-US" w:eastAsia="zh-CN"/>
        </w:rPr>
        <w:t xml:space="preserve">CGGA) (B) and Gene Expression Omnibus (GSE16011) (C) datasets. </w:t>
      </w:r>
      <w:r>
        <w:rPr>
          <w:rFonts w:hint="eastAsia" w:ascii="Times New Roman" w:hAnsi="Times New Roman" w:cs="Times New Roman"/>
          <w:b w:val="0"/>
          <w:bCs w:val="0"/>
          <w:i/>
          <w:iCs/>
          <w:sz w:val="21"/>
          <w:szCs w:val="21"/>
          <w:lang w:val="en-US" w:eastAsia="zh-CN"/>
        </w:rPr>
        <w:t>STAT3</w:t>
      </w:r>
      <w:r>
        <w:rPr>
          <w:rFonts w:hint="eastAsia" w:ascii="Times New Roman" w:hAnsi="Times New Roman" w:cs="Times New Roman"/>
          <w:b w:val="0"/>
          <w:bCs w:val="0"/>
          <w:sz w:val="21"/>
          <w:szCs w:val="21"/>
          <w:lang w:val="en-US" w:eastAsia="zh-CN"/>
        </w:rPr>
        <w:t xml:space="preserve"> mRNA of different World Health Organization (WHO) grades in the TCGA (D), CGGA (E) and GSE16011 (F) datasets. Survival curves for glioma in TCGA (G), CGGA (H) and GSE16011 (I) datasets. A, astrocytoma; OA, oligodendroastrocytoma; O, oligodendroglioma; AA, anaplastic astrocytoma; AOA, anaplastic oligodendroastrocytoma; AO, anaplastic oligodendroglioma. Data represented as mean ± standard deviation. **</w:t>
      </w:r>
      <w:r>
        <w:rPr>
          <w:rFonts w:hint="eastAsia" w:ascii="Times New Roman" w:hAnsi="Times New Roman" w:cs="Times New Roman"/>
          <w:b w:val="0"/>
          <w:bCs w:val="0"/>
          <w:i/>
          <w:iCs/>
          <w:sz w:val="21"/>
          <w:szCs w:val="21"/>
          <w:lang w:val="en-US" w:eastAsia="zh-CN"/>
        </w:rPr>
        <w:t>P</w:t>
      </w:r>
      <w:r>
        <w:rPr>
          <w:rFonts w:hint="eastAsia" w:ascii="Times New Roman" w:hAnsi="Times New Roman" w:cs="Times New Roman"/>
          <w:b w:val="0"/>
          <w:bCs w:val="0"/>
          <w:sz w:val="21"/>
          <w:szCs w:val="21"/>
          <w:lang w:val="en-US" w:eastAsia="zh-CN"/>
        </w:rPr>
        <w:t xml:space="preserve"> &lt; 0.01, ***</w:t>
      </w:r>
      <w:r>
        <w:rPr>
          <w:rFonts w:hint="eastAsia" w:ascii="Times New Roman" w:hAnsi="Times New Roman" w:cs="Times New Roman"/>
          <w:b w:val="0"/>
          <w:bCs w:val="0"/>
          <w:i/>
          <w:iCs/>
          <w:sz w:val="21"/>
          <w:szCs w:val="21"/>
          <w:lang w:val="en-US" w:eastAsia="zh-CN"/>
        </w:rPr>
        <w:t>P</w:t>
      </w:r>
      <w:r>
        <w:rPr>
          <w:rFonts w:hint="eastAsia" w:ascii="Times New Roman" w:hAnsi="Times New Roman" w:cs="Times New Roman"/>
          <w:b w:val="0"/>
          <w:bCs w:val="0"/>
          <w:sz w:val="21"/>
          <w:szCs w:val="21"/>
          <w:lang w:val="en-US" w:eastAsia="zh-CN"/>
        </w:rPr>
        <w:t xml:space="preserve"> &lt; 0.001, NS, not significant.</w:t>
      </w:r>
    </w:p>
    <w:p w14:paraId="360986B6">
      <w:pPr>
        <w:spacing w:line="360" w:lineRule="auto"/>
        <w:jc w:val="both"/>
        <w:rPr>
          <w:rFonts w:hint="eastAsia" w:ascii="Times New Roman" w:hAnsi="Times New Roman" w:cs="Times New Roman"/>
          <w:b w:val="0"/>
          <w:bCs w:val="0"/>
          <w:sz w:val="21"/>
          <w:szCs w:val="21"/>
          <w:lang w:val="en-US" w:eastAsia="zh-CN"/>
        </w:rPr>
      </w:pPr>
    </w:p>
    <w:p w14:paraId="747FE4D6">
      <w:pPr>
        <w:spacing w:line="360" w:lineRule="auto"/>
        <w:jc w:val="center"/>
        <w:rPr>
          <w:rFonts w:hint="eastAsia" w:ascii="Times New Roman" w:hAnsi="Times New Roman" w:cs="Times New Roman"/>
          <w:b w:val="0"/>
          <w:bCs w:val="0"/>
          <w:sz w:val="21"/>
          <w:szCs w:val="21"/>
          <w:lang w:val="en-US" w:eastAsia="zh-CN"/>
        </w:rPr>
      </w:pPr>
      <w:r>
        <w:rPr>
          <w:rFonts w:hint="eastAsia" w:ascii="Times New Roman" w:hAnsi="Times New Roman" w:cs="Times New Roman"/>
          <w:b w:val="0"/>
          <w:bCs w:val="0"/>
          <w:sz w:val="21"/>
          <w:szCs w:val="21"/>
          <w:lang w:val="en-US" w:eastAsia="zh-CN"/>
        </w:rPr>
        <w:drawing>
          <wp:inline distT="0" distB="0" distL="114300" distR="114300">
            <wp:extent cx="5268595" cy="1691005"/>
            <wp:effectExtent l="0" t="0" r="8255" b="4445"/>
            <wp:docPr id="5" name="图片 5" descr="65daacb0cf758372ceaa6abba13fcf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65daacb0cf758372ceaa6abba13fcf2"/>
                    <pic:cNvPicPr>
                      <a:picLocks noChangeAspect="1"/>
                    </pic:cNvPicPr>
                  </pic:nvPicPr>
                  <pic:blipFill>
                    <a:blip r:embed="rId8"/>
                    <a:stretch>
                      <a:fillRect/>
                    </a:stretch>
                  </pic:blipFill>
                  <pic:spPr>
                    <a:xfrm>
                      <a:off x="0" y="0"/>
                      <a:ext cx="5268595" cy="1691005"/>
                    </a:xfrm>
                    <a:prstGeom prst="rect">
                      <a:avLst/>
                    </a:prstGeom>
                  </pic:spPr>
                </pic:pic>
              </a:graphicData>
            </a:graphic>
          </wp:inline>
        </w:drawing>
      </w:r>
    </w:p>
    <w:p w14:paraId="7D719E1A">
      <w:pPr>
        <w:spacing w:line="360" w:lineRule="auto"/>
        <w:jc w:val="both"/>
        <w:rPr>
          <w:rFonts w:hint="eastAsia" w:ascii="Times New Roman" w:hAnsi="Times New Roman" w:cs="Times New Roman"/>
          <w:b w:val="0"/>
          <w:bCs w:val="0"/>
          <w:color w:val="FF0000"/>
          <w:sz w:val="20"/>
          <w:szCs w:val="20"/>
        </w:rPr>
      </w:pPr>
      <w:r>
        <w:rPr>
          <w:rFonts w:hint="eastAsia" w:ascii="Times New Roman" w:hAnsi="Times New Roman" w:cs="Times New Roman"/>
          <w:b/>
          <w:bCs/>
          <w:color w:val="FF0000"/>
          <w:sz w:val="20"/>
          <w:szCs w:val="20"/>
        </w:rPr>
        <w:t>Fig. S</w:t>
      </w:r>
      <w:r>
        <w:rPr>
          <w:rFonts w:hint="eastAsia" w:ascii="Times New Roman" w:hAnsi="Times New Roman" w:cs="Times New Roman"/>
          <w:b/>
          <w:bCs/>
          <w:color w:val="FF0000"/>
          <w:sz w:val="20"/>
          <w:szCs w:val="20"/>
          <w:lang w:val="en-US" w:eastAsia="zh-CN"/>
        </w:rPr>
        <w:t>5</w:t>
      </w:r>
      <w:r>
        <w:rPr>
          <w:rFonts w:hint="eastAsia" w:ascii="Times New Roman" w:hAnsi="Times New Roman" w:cs="Times New Roman"/>
          <w:b/>
          <w:bCs/>
          <w:color w:val="FF0000"/>
          <w:sz w:val="20"/>
          <w:szCs w:val="20"/>
        </w:rPr>
        <w:t>. Cytotoxicity evaluation of STAT3 inhibitor C188-9 against three glioma cell lines.</w:t>
      </w:r>
      <w:r>
        <w:rPr>
          <w:rFonts w:hint="eastAsia" w:ascii="Times New Roman" w:hAnsi="Times New Roman" w:cs="Times New Roman"/>
          <w:b w:val="0"/>
          <w:bCs w:val="0"/>
          <w:color w:val="FF0000"/>
          <w:sz w:val="20"/>
          <w:szCs w:val="20"/>
          <w:lang w:val="en-US" w:eastAsia="zh-CN"/>
        </w:rPr>
        <w:t xml:space="preserve"> (A) </w:t>
      </w:r>
      <w:r>
        <w:rPr>
          <w:rFonts w:hint="eastAsia" w:ascii="Times New Roman" w:hAnsi="Times New Roman" w:cs="Times New Roman"/>
          <w:b w:val="0"/>
          <w:bCs w:val="0"/>
          <w:color w:val="FF0000"/>
          <w:sz w:val="20"/>
          <w:szCs w:val="20"/>
        </w:rPr>
        <w:t>Dose-response curve and IC</w:t>
      </w:r>
      <w:r>
        <w:rPr>
          <w:rFonts w:hint="eastAsia" w:ascii="Times New Roman" w:hAnsi="Times New Roman" w:cs="Times New Roman"/>
          <w:b w:val="0"/>
          <w:bCs w:val="0"/>
          <w:color w:val="FF0000"/>
          <w:sz w:val="20"/>
          <w:szCs w:val="20"/>
          <w:vertAlign w:val="subscript"/>
        </w:rPr>
        <w:t>50</w:t>
      </w:r>
      <w:r>
        <w:rPr>
          <w:rFonts w:hint="eastAsia" w:ascii="Times New Roman" w:hAnsi="Times New Roman" w:cs="Times New Roman"/>
          <w:b w:val="0"/>
          <w:bCs w:val="0"/>
          <w:color w:val="FF0000"/>
          <w:sz w:val="20"/>
          <w:szCs w:val="20"/>
        </w:rPr>
        <w:t xml:space="preserve"> determination of C188-9 in U87-MG cells following 48</w:t>
      </w:r>
      <w:r>
        <w:rPr>
          <w:rFonts w:hint="eastAsia" w:ascii="Times New Roman" w:hAnsi="Times New Roman" w:cs="Times New Roman"/>
          <w:b w:val="0"/>
          <w:bCs w:val="0"/>
          <w:color w:val="FF0000"/>
          <w:sz w:val="20"/>
          <w:szCs w:val="20"/>
          <w:lang w:val="en-US" w:eastAsia="zh-CN"/>
        </w:rPr>
        <w:t xml:space="preserve"> </w:t>
      </w:r>
      <w:r>
        <w:rPr>
          <w:rFonts w:hint="eastAsia" w:ascii="Times New Roman" w:hAnsi="Times New Roman" w:cs="Times New Roman"/>
          <w:b w:val="0"/>
          <w:bCs w:val="0"/>
          <w:color w:val="FF0000"/>
          <w:sz w:val="20"/>
          <w:szCs w:val="20"/>
        </w:rPr>
        <w:t>h treatment.</w:t>
      </w:r>
      <w:r>
        <w:rPr>
          <w:rFonts w:hint="eastAsia" w:ascii="Times New Roman" w:hAnsi="Times New Roman" w:cs="Times New Roman"/>
          <w:b w:val="0"/>
          <w:bCs w:val="0"/>
          <w:color w:val="FF0000"/>
          <w:sz w:val="20"/>
          <w:szCs w:val="20"/>
          <w:lang w:val="en-US" w:eastAsia="zh-CN"/>
        </w:rPr>
        <w:t xml:space="preserve"> </w:t>
      </w:r>
      <w:r>
        <w:rPr>
          <w:rFonts w:hint="eastAsia" w:ascii="Times New Roman" w:hAnsi="Times New Roman" w:cs="Times New Roman"/>
          <w:b w:val="0"/>
          <w:bCs w:val="0"/>
          <w:color w:val="FF0000"/>
          <w:sz w:val="20"/>
          <w:szCs w:val="20"/>
        </w:rPr>
        <w:t>(B) Dose-response curve and IC</w:t>
      </w:r>
      <w:r>
        <w:rPr>
          <w:rFonts w:hint="eastAsia" w:ascii="Times New Roman" w:hAnsi="Times New Roman" w:cs="Times New Roman"/>
          <w:b w:val="0"/>
          <w:bCs w:val="0"/>
          <w:color w:val="FF0000"/>
          <w:sz w:val="20"/>
          <w:szCs w:val="20"/>
          <w:vertAlign w:val="subscript"/>
        </w:rPr>
        <w:t>50</w:t>
      </w:r>
      <w:r>
        <w:rPr>
          <w:rFonts w:hint="eastAsia" w:ascii="Times New Roman" w:hAnsi="Times New Roman" w:cs="Times New Roman"/>
          <w:b w:val="0"/>
          <w:bCs w:val="0"/>
          <w:color w:val="FF0000"/>
          <w:sz w:val="20"/>
          <w:szCs w:val="20"/>
        </w:rPr>
        <w:t xml:space="preserve"> determination of C188-9 in U251-MG cells following 48</w:t>
      </w:r>
      <w:r>
        <w:rPr>
          <w:rFonts w:hint="eastAsia" w:ascii="Times New Roman" w:hAnsi="Times New Roman" w:cs="Times New Roman"/>
          <w:b w:val="0"/>
          <w:bCs w:val="0"/>
          <w:color w:val="FF0000"/>
          <w:sz w:val="20"/>
          <w:szCs w:val="20"/>
          <w:lang w:val="en-US" w:eastAsia="zh-CN"/>
        </w:rPr>
        <w:t xml:space="preserve"> h </w:t>
      </w:r>
      <w:r>
        <w:rPr>
          <w:rFonts w:hint="eastAsia" w:ascii="Times New Roman" w:hAnsi="Times New Roman" w:cs="Times New Roman"/>
          <w:b w:val="0"/>
          <w:bCs w:val="0"/>
          <w:color w:val="FF0000"/>
          <w:sz w:val="20"/>
          <w:szCs w:val="20"/>
        </w:rPr>
        <w:t>treatment.</w:t>
      </w:r>
      <w:r>
        <w:rPr>
          <w:rFonts w:hint="eastAsia" w:ascii="Times New Roman" w:hAnsi="Times New Roman" w:cs="Times New Roman"/>
          <w:b w:val="0"/>
          <w:bCs w:val="0"/>
          <w:color w:val="FF0000"/>
          <w:sz w:val="20"/>
          <w:szCs w:val="20"/>
          <w:lang w:val="en-US" w:eastAsia="zh-CN"/>
        </w:rPr>
        <w:t xml:space="preserve"> </w:t>
      </w:r>
      <w:r>
        <w:rPr>
          <w:rFonts w:hint="eastAsia" w:ascii="Times New Roman" w:hAnsi="Times New Roman" w:cs="Times New Roman"/>
          <w:b w:val="0"/>
          <w:bCs w:val="0"/>
          <w:color w:val="FF0000"/>
          <w:sz w:val="20"/>
          <w:szCs w:val="20"/>
        </w:rPr>
        <w:t>(C) Dose-response curve and IC</w:t>
      </w:r>
      <w:r>
        <w:rPr>
          <w:rFonts w:hint="eastAsia" w:ascii="Times New Roman" w:hAnsi="Times New Roman" w:cs="Times New Roman"/>
          <w:b w:val="0"/>
          <w:bCs w:val="0"/>
          <w:color w:val="FF0000"/>
          <w:sz w:val="20"/>
          <w:szCs w:val="20"/>
          <w:vertAlign w:val="subscript"/>
        </w:rPr>
        <w:t>50</w:t>
      </w:r>
      <w:r>
        <w:rPr>
          <w:rFonts w:hint="eastAsia" w:ascii="Times New Roman" w:hAnsi="Times New Roman" w:cs="Times New Roman"/>
          <w:b w:val="0"/>
          <w:bCs w:val="0"/>
          <w:color w:val="FF0000"/>
          <w:sz w:val="20"/>
          <w:szCs w:val="20"/>
        </w:rPr>
        <w:t xml:space="preserve"> determination of C188-9 in T98G cells following 48</w:t>
      </w:r>
      <w:r>
        <w:rPr>
          <w:rFonts w:hint="eastAsia" w:ascii="Times New Roman" w:hAnsi="Times New Roman" w:cs="Times New Roman"/>
          <w:b w:val="0"/>
          <w:bCs w:val="0"/>
          <w:color w:val="FF0000"/>
          <w:sz w:val="20"/>
          <w:szCs w:val="20"/>
          <w:lang w:val="en-US" w:eastAsia="zh-CN"/>
        </w:rPr>
        <w:t xml:space="preserve"> h</w:t>
      </w:r>
      <w:r>
        <w:rPr>
          <w:rFonts w:hint="eastAsia" w:ascii="Times New Roman" w:hAnsi="Times New Roman" w:cs="Times New Roman"/>
          <w:b w:val="0"/>
          <w:bCs w:val="0"/>
          <w:color w:val="FF0000"/>
          <w:sz w:val="20"/>
          <w:szCs w:val="20"/>
        </w:rPr>
        <w:t xml:space="preserve"> treatment.</w:t>
      </w:r>
      <w:r>
        <w:rPr>
          <w:rFonts w:hint="eastAsia" w:ascii="Times New Roman" w:hAnsi="Times New Roman" w:cs="Times New Roman"/>
          <w:b w:val="0"/>
          <w:bCs w:val="0"/>
          <w:color w:val="FF0000"/>
          <w:sz w:val="20"/>
          <w:szCs w:val="20"/>
          <w:lang w:val="en-US" w:eastAsia="zh-CN"/>
        </w:rPr>
        <w:t xml:space="preserve"> The data presented is the mean ± standard deviation of at least three independent experiments. </w:t>
      </w:r>
    </w:p>
    <w:p w14:paraId="29082E37">
      <w:pPr>
        <w:numPr>
          <w:numId w:val="0"/>
        </w:numPr>
        <w:spacing w:line="360" w:lineRule="auto"/>
        <w:jc w:val="both"/>
        <w:rPr>
          <w:rFonts w:hint="eastAsia" w:ascii="Times New Roman" w:hAnsi="Times New Roman" w:cs="Times New Roman"/>
          <w:b w:val="0"/>
          <w:bCs w:val="0"/>
          <w:color w:val="FF0000"/>
          <w:sz w:val="20"/>
          <w:szCs w:val="20"/>
        </w:rPr>
      </w:pPr>
    </w:p>
    <w:p w14:paraId="09139D30">
      <w:pPr>
        <w:numPr>
          <w:numId w:val="0"/>
        </w:numPr>
        <w:spacing w:line="360" w:lineRule="auto"/>
        <w:jc w:val="center"/>
        <w:rPr>
          <w:rFonts w:hint="eastAsia" w:ascii="Times New Roman" w:hAnsi="Times New Roman" w:cs="Times New Roman" w:eastAsiaTheme="minorEastAsia"/>
          <w:b w:val="0"/>
          <w:bCs w:val="0"/>
          <w:color w:val="FF0000"/>
          <w:sz w:val="20"/>
          <w:szCs w:val="20"/>
          <w:lang w:eastAsia="zh-CN"/>
        </w:rPr>
      </w:pPr>
      <w:r>
        <w:rPr>
          <w:rFonts w:hint="eastAsia" w:ascii="Times New Roman" w:hAnsi="Times New Roman" w:cs="Times New Roman" w:eastAsiaTheme="minorEastAsia"/>
          <w:b w:val="0"/>
          <w:bCs w:val="0"/>
          <w:color w:val="FF0000"/>
          <w:sz w:val="20"/>
          <w:szCs w:val="20"/>
          <w:lang w:eastAsia="zh-CN"/>
        </w:rPr>
        <w:drawing>
          <wp:inline distT="0" distB="0" distL="114300" distR="114300">
            <wp:extent cx="4775200" cy="4305935"/>
            <wp:effectExtent l="0" t="0" r="0" b="0"/>
            <wp:docPr id="10" name="图片 10" descr="5.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5.09(1)"/>
                    <pic:cNvPicPr>
                      <a:picLocks noChangeAspect="1"/>
                    </pic:cNvPicPr>
                  </pic:nvPicPr>
                  <pic:blipFill>
                    <a:blip r:embed="rId9"/>
                    <a:srcRect l="518" t="8146" r="8869" b="10146"/>
                    <a:stretch>
                      <a:fillRect/>
                    </a:stretch>
                  </pic:blipFill>
                  <pic:spPr>
                    <a:xfrm>
                      <a:off x="0" y="0"/>
                      <a:ext cx="4775200" cy="4305935"/>
                    </a:xfrm>
                    <a:prstGeom prst="rect">
                      <a:avLst/>
                    </a:prstGeom>
                  </pic:spPr>
                </pic:pic>
              </a:graphicData>
            </a:graphic>
          </wp:inline>
        </w:drawing>
      </w:r>
    </w:p>
    <w:p w14:paraId="41892108">
      <w:pPr>
        <w:numPr>
          <w:ilvl w:val="0"/>
          <w:numId w:val="0"/>
        </w:numPr>
        <w:spacing w:line="360" w:lineRule="auto"/>
        <w:jc w:val="both"/>
        <w:rPr>
          <w:rFonts w:hint="eastAsia" w:ascii="Times New Roman" w:hAnsi="Times New Roman" w:cs="Times New Roman"/>
          <w:b w:val="0"/>
          <w:bCs w:val="0"/>
          <w:color w:val="FF0000"/>
          <w:sz w:val="20"/>
          <w:szCs w:val="20"/>
        </w:rPr>
      </w:pPr>
      <w:r>
        <w:rPr>
          <w:rFonts w:hint="eastAsia" w:ascii="Times New Roman" w:hAnsi="Times New Roman" w:cs="Times New Roman"/>
          <w:b/>
          <w:bCs/>
          <w:color w:val="FF0000"/>
          <w:sz w:val="20"/>
          <w:szCs w:val="20"/>
        </w:rPr>
        <w:t xml:space="preserve">Fig. </w:t>
      </w:r>
      <w:r>
        <w:rPr>
          <w:rFonts w:hint="eastAsia" w:ascii="Times New Roman" w:hAnsi="Times New Roman" w:cs="Times New Roman"/>
          <w:b/>
          <w:bCs/>
          <w:color w:val="FF0000"/>
          <w:sz w:val="20"/>
          <w:szCs w:val="20"/>
          <w:lang w:val="en-US" w:eastAsia="zh-CN"/>
        </w:rPr>
        <w:t>S6</w:t>
      </w:r>
      <w:r>
        <w:rPr>
          <w:rFonts w:hint="eastAsia" w:ascii="Times New Roman" w:hAnsi="Times New Roman" w:cs="Times New Roman"/>
          <w:b/>
          <w:bCs/>
          <w:color w:val="FF0000"/>
          <w:sz w:val="20"/>
          <w:szCs w:val="20"/>
        </w:rPr>
        <w:t>. Siramesine (Sira) modulates AKT signaling and induces DNA damage in glioblastoma (GBM) cells.</w:t>
      </w:r>
      <w:r>
        <w:rPr>
          <w:rFonts w:hint="eastAsia" w:ascii="Times New Roman" w:hAnsi="Times New Roman" w:cs="Times New Roman"/>
          <w:b w:val="0"/>
          <w:bCs w:val="0"/>
          <w:color w:val="FF0000"/>
          <w:sz w:val="20"/>
          <w:szCs w:val="20"/>
        </w:rPr>
        <w:t xml:space="preserve"> (A) The expressions of phosphorylated AKT (p-AKT)</w:t>
      </w:r>
      <w:r>
        <w:rPr>
          <w:rFonts w:hint="eastAsia" w:ascii="Times New Roman" w:hAnsi="Times New Roman" w:cs="Times New Roman"/>
          <w:b w:val="0"/>
          <w:bCs w:val="0"/>
          <w:color w:val="FF0000"/>
          <w:sz w:val="20"/>
          <w:szCs w:val="20"/>
          <w:lang w:val="en-US" w:eastAsia="zh-CN"/>
        </w:rPr>
        <w:t xml:space="preserve"> and</w:t>
      </w:r>
      <w:r>
        <w:rPr>
          <w:rFonts w:hint="eastAsia" w:ascii="Times New Roman" w:hAnsi="Times New Roman" w:cs="Times New Roman"/>
          <w:b w:val="0"/>
          <w:bCs w:val="0"/>
          <w:color w:val="FF0000"/>
          <w:sz w:val="20"/>
          <w:szCs w:val="20"/>
        </w:rPr>
        <w:t xml:space="preserve"> total AKT</w:t>
      </w:r>
      <w:r>
        <w:rPr>
          <w:rFonts w:hint="eastAsia" w:ascii="Times New Roman" w:hAnsi="Times New Roman" w:cs="Times New Roman"/>
          <w:b w:val="0"/>
          <w:bCs w:val="0"/>
          <w:color w:val="FF0000"/>
          <w:sz w:val="20"/>
          <w:szCs w:val="20"/>
          <w:lang w:val="en-US" w:eastAsia="zh-CN"/>
        </w:rPr>
        <w:t xml:space="preserve"> </w:t>
      </w:r>
      <w:r>
        <w:rPr>
          <w:rFonts w:hint="eastAsia" w:ascii="Times New Roman" w:hAnsi="Times New Roman" w:cs="Times New Roman"/>
          <w:b w:val="0"/>
          <w:bCs w:val="0"/>
          <w:color w:val="FF0000"/>
          <w:sz w:val="20"/>
          <w:szCs w:val="20"/>
        </w:rPr>
        <w:t>in U87-MG cells treated with increasing concentrations of Sira (0–10 µM) for 48 h. (B</w:t>
      </w:r>
      <w:r>
        <w:rPr>
          <w:rFonts w:hint="eastAsia" w:ascii="Times New Roman" w:hAnsi="Times New Roman" w:cs="Times New Roman"/>
          <w:b w:val="0"/>
          <w:bCs w:val="0"/>
          <w:color w:val="FF0000"/>
          <w:sz w:val="20"/>
          <w:szCs w:val="20"/>
          <w:lang w:val="en-US" w:eastAsia="zh-CN"/>
        </w:rPr>
        <w:t>, C</w:t>
      </w:r>
      <w:r>
        <w:rPr>
          <w:rFonts w:hint="eastAsia" w:ascii="Times New Roman" w:hAnsi="Times New Roman" w:cs="Times New Roman"/>
          <w:b w:val="0"/>
          <w:bCs w:val="0"/>
          <w:color w:val="FF0000"/>
          <w:sz w:val="20"/>
          <w:szCs w:val="20"/>
        </w:rPr>
        <w:t xml:space="preserve">) </w:t>
      </w:r>
      <w:r>
        <w:rPr>
          <w:rFonts w:hint="eastAsia" w:ascii="Times New Roman" w:hAnsi="Times New Roman" w:cs="Times New Roman"/>
          <w:b w:val="0"/>
          <w:bCs w:val="0"/>
          <w:color w:val="FF0000"/>
          <w:sz w:val="20"/>
          <w:szCs w:val="20"/>
          <w:lang w:val="en-US" w:eastAsia="zh-CN"/>
        </w:rPr>
        <w:t>Q</w:t>
      </w:r>
      <w:r>
        <w:rPr>
          <w:rFonts w:hint="eastAsia" w:ascii="Times New Roman" w:hAnsi="Times New Roman" w:cs="Times New Roman"/>
          <w:b w:val="0"/>
          <w:bCs w:val="0"/>
          <w:color w:val="FF0000"/>
          <w:sz w:val="20"/>
          <w:szCs w:val="20"/>
        </w:rPr>
        <w:t>uantification of AKT and p-AKT levels normalized to β-ACTIN (n = 3). (D) STAT1 protein expression in Sira-treated U87-MG cells. (</w:t>
      </w:r>
      <w:r>
        <w:rPr>
          <w:rFonts w:hint="eastAsia" w:ascii="Times New Roman" w:hAnsi="Times New Roman" w:cs="Times New Roman"/>
          <w:b w:val="0"/>
          <w:bCs w:val="0"/>
          <w:color w:val="FF0000"/>
          <w:sz w:val="20"/>
          <w:szCs w:val="20"/>
          <w:lang w:val="en-US" w:eastAsia="zh-CN"/>
        </w:rPr>
        <w:t>E</w:t>
      </w:r>
      <w:r>
        <w:rPr>
          <w:rFonts w:hint="eastAsia" w:ascii="Times New Roman" w:hAnsi="Times New Roman" w:cs="Times New Roman"/>
          <w:b w:val="0"/>
          <w:bCs w:val="0"/>
          <w:color w:val="FF0000"/>
          <w:sz w:val="20"/>
          <w:szCs w:val="20"/>
        </w:rPr>
        <w:t>) Quantification of STAT1 levels in U87-MG cells</w:t>
      </w:r>
      <w:r>
        <w:rPr>
          <w:rFonts w:hint="eastAsia" w:ascii="Times New Roman" w:hAnsi="Times New Roman" w:cs="Times New Roman"/>
          <w:b w:val="0"/>
          <w:bCs w:val="0"/>
          <w:color w:val="FF0000"/>
          <w:sz w:val="20"/>
          <w:szCs w:val="20"/>
          <w:lang w:val="en-US" w:eastAsia="zh-CN"/>
        </w:rPr>
        <w:t xml:space="preserve"> (n = 3)</w:t>
      </w:r>
      <w:r>
        <w:rPr>
          <w:rFonts w:hint="eastAsia" w:ascii="Times New Roman" w:hAnsi="Times New Roman" w:cs="Times New Roman"/>
          <w:b w:val="0"/>
          <w:bCs w:val="0"/>
          <w:color w:val="FF0000"/>
          <w:sz w:val="20"/>
          <w:szCs w:val="20"/>
        </w:rPr>
        <w:t>. (</w:t>
      </w:r>
      <w:r>
        <w:rPr>
          <w:rFonts w:hint="eastAsia" w:ascii="Times New Roman" w:hAnsi="Times New Roman" w:cs="Times New Roman"/>
          <w:b w:val="0"/>
          <w:bCs w:val="0"/>
          <w:color w:val="FF0000"/>
          <w:sz w:val="20"/>
          <w:szCs w:val="20"/>
          <w:lang w:val="en-US" w:eastAsia="zh-CN"/>
        </w:rPr>
        <w:t>F</w:t>
      </w:r>
      <w:r>
        <w:rPr>
          <w:rFonts w:hint="eastAsia" w:ascii="Times New Roman" w:hAnsi="Times New Roman" w:cs="Times New Roman"/>
          <w:b w:val="0"/>
          <w:bCs w:val="0"/>
          <w:color w:val="FF0000"/>
          <w:sz w:val="20"/>
          <w:szCs w:val="20"/>
        </w:rPr>
        <w:t>) The expressions of STAT1</w:t>
      </w:r>
      <w:r>
        <w:rPr>
          <w:rFonts w:hint="eastAsia" w:ascii="Times New Roman" w:hAnsi="Times New Roman" w:cs="Times New Roman"/>
          <w:b w:val="0"/>
          <w:bCs w:val="0"/>
          <w:color w:val="FF0000"/>
          <w:sz w:val="20"/>
          <w:szCs w:val="20"/>
          <w:lang w:val="en-US" w:eastAsia="zh-CN"/>
        </w:rPr>
        <w:t xml:space="preserve"> and </w:t>
      </w:r>
      <w:r>
        <w:rPr>
          <w:rFonts w:hint="default" w:ascii="Times New Roman" w:hAnsi="Times New Roman" w:cs="Times New Roman"/>
          <w:b w:val="0"/>
          <w:bCs w:val="0"/>
          <w:color w:val="FF0000"/>
          <w:sz w:val="20"/>
          <w:szCs w:val="20"/>
        </w:rPr>
        <w:t>γ</w:t>
      </w:r>
      <w:r>
        <w:rPr>
          <w:rFonts w:hint="eastAsia" w:ascii="Times New Roman" w:hAnsi="Times New Roman" w:cs="Times New Roman"/>
          <w:b w:val="0"/>
          <w:bCs w:val="0"/>
          <w:color w:val="FF0000"/>
          <w:sz w:val="20"/>
          <w:szCs w:val="20"/>
        </w:rPr>
        <w:t>-H2AX (DNA damage marker)</w:t>
      </w:r>
      <w:r>
        <w:rPr>
          <w:rFonts w:hint="eastAsia" w:ascii="Times New Roman" w:hAnsi="Times New Roman" w:cs="Times New Roman"/>
          <w:b w:val="0"/>
          <w:bCs w:val="0"/>
          <w:color w:val="FF0000"/>
          <w:sz w:val="20"/>
          <w:szCs w:val="20"/>
          <w:lang w:val="en-US" w:eastAsia="zh-CN"/>
        </w:rPr>
        <w:t xml:space="preserve"> </w:t>
      </w:r>
      <w:r>
        <w:rPr>
          <w:rFonts w:hint="eastAsia" w:ascii="Times New Roman" w:hAnsi="Times New Roman" w:cs="Times New Roman"/>
          <w:b w:val="0"/>
          <w:bCs w:val="0"/>
          <w:color w:val="FF0000"/>
          <w:sz w:val="20"/>
          <w:szCs w:val="20"/>
        </w:rPr>
        <w:t>in T98G cells following Sira treatment. (</w:t>
      </w:r>
      <w:r>
        <w:rPr>
          <w:rFonts w:hint="eastAsia" w:ascii="Times New Roman" w:hAnsi="Times New Roman" w:cs="Times New Roman"/>
          <w:b w:val="0"/>
          <w:bCs w:val="0"/>
          <w:color w:val="FF0000"/>
          <w:sz w:val="20"/>
          <w:szCs w:val="20"/>
          <w:lang w:val="en-US" w:eastAsia="zh-CN"/>
        </w:rPr>
        <w:t xml:space="preserve">G, </w:t>
      </w:r>
      <w:r>
        <w:rPr>
          <w:rFonts w:hint="eastAsia" w:ascii="Times New Roman" w:hAnsi="Times New Roman" w:cs="Times New Roman"/>
          <w:b w:val="0"/>
          <w:bCs w:val="0"/>
          <w:color w:val="FF0000"/>
          <w:sz w:val="20"/>
          <w:szCs w:val="20"/>
        </w:rPr>
        <w:t>H) Quantitative analysis of STAT1 and</w:t>
      </w:r>
      <w:r>
        <w:rPr>
          <w:rFonts w:hint="default" w:ascii="Times New Roman" w:hAnsi="Times New Roman" w:cs="Times New Roman"/>
          <w:b w:val="0"/>
          <w:bCs w:val="0"/>
          <w:color w:val="FF0000"/>
          <w:sz w:val="20"/>
          <w:szCs w:val="20"/>
        </w:rPr>
        <w:t xml:space="preserve"> γ-</w:t>
      </w:r>
      <w:r>
        <w:rPr>
          <w:rFonts w:hint="eastAsia" w:ascii="Times New Roman" w:hAnsi="Times New Roman" w:cs="Times New Roman"/>
          <w:b w:val="0"/>
          <w:bCs w:val="0"/>
          <w:color w:val="FF0000"/>
          <w:sz w:val="20"/>
          <w:szCs w:val="20"/>
        </w:rPr>
        <w:t>H2AX levels in T98G cells (n</w:t>
      </w:r>
      <w:r>
        <w:rPr>
          <w:rFonts w:hint="eastAsia" w:ascii="Times New Roman" w:hAnsi="Times New Roman" w:cs="Times New Roman"/>
          <w:b w:val="0"/>
          <w:bCs w:val="0"/>
          <w:color w:val="FF0000"/>
          <w:sz w:val="20"/>
          <w:szCs w:val="20"/>
          <w:lang w:val="en-US" w:eastAsia="zh-CN"/>
        </w:rPr>
        <w:t>=</w:t>
      </w:r>
      <w:r>
        <w:rPr>
          <w:rFonts w:hint="eastAsia" w:ascii="Times New Roman" w:hAnsi="Times New Roman" w:cs="Times New Roman"/>
          <w:b w:val="0"/>
          <w:bCs w:val="0"/>
          <w:color w:val="FF0000"/>
          <w:sz w:val="20"/>
          <w:szCs w:val="20"/>
        </w:rPr>
        <w:t>3). Data represent mean ± standard deviation. Statistical significance was determined by one-way ANOVA. *</w:t>
      </w:r>
      <w:r>
        <w:rPr>
          <w:rFonts w:hint="eastAsia" w:ascii="Times New Roman" w:hAnsi="Times New Roman" w:cs="Times New Roman"/>
          <w:b w:val="0"/>
          <w:bCs w:val="0"/>
          <w:i/>
          <w:iCs/>
          <w:color w:val="FF0000"/>
          <w:sz w:val="20"/>
          <w:szCs w:val="20"/>
        </w:rPr>
        <w:t>P</w:t>
      </w:r>
      <w:r>
        <w:rPr>
          <w:rFonts w:hint="eastAsia" w:ascii="Times New Roman" w:hAnsi="Times New Roman" w:cs="Times New Roman"/>
          <w:b w:val="0"/>
          <w:bCs w:val="0"/>
          <w:color w:val="FF0000"/>
          <w:sz w:val="20"/>
          <w:szCs w:val="20"/>
        </w:rPr>
        <w:t xml:space="preserve"> &lt; 0.05, </w:t>
      </w:r>
      <w:r>
        <w:rPr>
          <w:rFonts w:hint="eastAsia" w:ascii="Times New Roman" w:hAnsi="Times New Roman" w:cs="Times New Roman"/>
          <w:b w:val="0"/>
          <w:bCs w:val="0"/>
          <w:color w:val="FF0000"/>
          <w:sz w:val="21"/>
          <w:szCs w:val="21"/>
          <w:lang w:val="en-US" w:eastAsia="zh-CN"/>
        </w:rPr>
        <w:t>**</w:t>
      </w:r>
      <w:r>
        <w:rPr>
          <w:rFonts w:hint="eastAsia" w:ascii="Times New Roman" w:hAnsi="Times New Roman" w:cs="Times New Roman"/>
          <w:b w:val="0"/>
          <w:bCs w:val="0"/>
          <w:i/>
          <w:iCs/>
          <w:color w:val="FF0000"/>
          <w:sz w:val="21"/>
          <w:szCs w:val="21"/>
          <w:lang w:val="en-US" w:eastAsia="zh-CN"/>
        </w:rPr>
        <w:t>P</w:t>
      </w:r>
      <w:r>
        <w:rPr>
          <w:rFonts w:hint="eastAsia" w:ascii="Times New Roman" w:hAnsi="Times New Roman" w:cs="Times New Roman"/>
          <w:b w:val="0"/>
          <w:bCs w:val="0"/>
          <w:color w:val="FF0000"/>
          <w:sz w:val="21"/>
          <w:szCs w:val="21"/>
          <w:lang w:val="en-US" w:eastAsia="zh-CN"/>
        </w:rPr>
        <w:t xml:space="preserve"> &lt; 0.01, ***</w:t>
      </w:r>
      <w:r>
        <w:rPr>
          <w:rFonts w:hint="eastAsia" w:ascii="Times New Roman" w:hAnsi="Times New Roman" w:cs="Times New Roman"/>
          <w:b w:val="0"/>
          <w:bCs w:val="0"/>
          <w:i/>
          <w:iCs/>
          <w:color w:val="FF0000"/>
          <w:sz w:val="21"/>
          <w:szCs w:val="21"/>
          <w:lang w:val="en-US" w:eastAsia="zh-CN"/>
        </w:rPr>
        <w:t>P</w:t>
      </w:r>
      <w:r>
        <w:rPr>
          <w:rFonts w:hint="eastAsia" w:ascii="Times New Roman" w:hAnsi="Times New Roman" w:cs="Times New Roman"/>
          <w:b w:val="0"/>
          <w:bCs w:val="0"/>
          <w:color w:val="FF0000"/>
          <w:sz w:val="21"/>
          <w:szCs w:val="21"/>
          <w:lang w:val="en-US" w:eastAsia="zh-CN"/>
        </w:rPr>
        <w:t xml:space="preserve"> &lt; 0.001</w:t>
      </w:r>
      <w:r>
        <w:rPr>
          <w:rFonts w:hint="eastAsia" w:ascii="Times New Roman" w:hAnsi="Times New Roman" w:cs="Times New Roman"/>
          <w:b w:val="0"/>
          <w:bCs w:val="0"/>
          <w:color w:val="FF0000"/>
          <w:sz w:val="20"/>
          <w:szCs w:val="20"/>
        </w:rPr>
        <w:t>.</w:t>
      </w:r>
    </w:p>
    <w:p w14:paraId="0C8B7A77">
      <w:pPr>
        <w:numPr>
          <w:ilvl w:val="0"/>
          <w:numId w:val="0"/>
        </w:numPr>
        <w:spacing w:line="360" w:lineRule="auto"/>
        <w:jc w:val="both"/>
        <w:rPr>
          <w:rFonts w:hint="eastAsia" w:ascii="Times New Roman" w:hAnsi="Times New Roman" w:cs="Times New Roman"/>
          <w:b w:val="0"/>
          <w:bCs w:val="0"/>
          <w:color w:val="FF0000"/>
          <w:sz w:val="20"/>
          <w:szCs w:val="20"/>
        </w:rPr>
      </w:pPr>
    </w:p>
    <w:p w14:paraId="5AB118AF">
      <w:pPr>
        <w:numPr>
          <w:ilvl w:val="0"/>
          <w:numId w:val="0"/>
        </w:numPr>
        <w:spacing w:line="360" w:lineRule="auto"/>
        <w:jc w:val="both"/>
        <w:rPr>
          <w:rFonts w:hint="eastAsia" w:ascii="Times New Roman" w:hAnsi="Times New Roman" w:cs="Times New Roman"/>
          <w:b w:val="0"/>
          <w:bCs w:val="0"/>
          <w:sz w:val="21"/>
          <w:szCs w:val="21"/>
          <w:lang w:val="en-US" w:eastAsia="zh-CN"/>
        </w:rPr>
      </w:pPr>
      <w:r>
        <w:rPr>
          <w:rFonts w:hint="default" w:ascii="Times New Roman" w:hAnsi="Times New Roman" w:cs="Times New Roman"/>
          <w:b w:val="0"/>
          <w:bCs w:val="0"/>
          <w:sz w:val="21"/>
          <w:szCs w:val="21"/>
          <w:lang w:val="en-US" w:eastAsia="zh-CN"/>
        </w:rPr>
        <w:drawing>
          <wp:inline distT="0" distB="0" distL="114300" distR="114300">
            <wp:extent cx="5269230" cy="2489835"/>
            <wp:effectExtent l="0" t="0" r="3810" b="1905"/>
            <wp:docPr id="4" name="图片 4" descr="Figure S4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igure S4副本"/>
                    <pic:cNvPicPr>
                      <a:picLocks noChangeAspect="1"/>
                    </pic:cNvPicPr>
                  </pic:nvPicPr>
                  <pic:blipFill>
                    <a:blip r:embed="rId10"/>
                    <a:stretch>
                      <a:fillRect/>
                    </a:stretch>
                  </pic:blipFill>
                  <pic:spPr>
                    <a:xfrm>
                      <a:off x="0" y="0"/>
                      <a:ext cx="5269230" cy="2489835"/>
                    </a:xfrm>
                    <a:prstGeom prst="rect">
                      <a:avLst/>
                    </a:prstGeom>
                  </pic:spPr>
                </pic:pic>
              </a:graphicData>
            </a:graphic>
          </wp:inline>
        </w:drawing>
      </w:r>
    </w:p>
    <w:p w14:paraId="19A3332A">
      <w:pPr>
        <w:spacing w:line="360" w:lineRule="auto"/>
        <w:jc w:val="both"/>
        <w:rPr>
          <w:rFonts w:hint="eastAsia" w:ascii="Times New Roman" w:hAnsi="Times New Roman" w:cs="Times New Roman"/>
          <w:b w:val="0"/>
          <w:bCs w:val="0"/>
          <w:sz w:val="21"/>
          <w:szCs w:val="21"/>
          <w:lang w:val="en-US" w:eastAsia="zh-CN"/>
        </w:rPr>
      </w:pPr>
      <w:r>
        <w:rPr>
          <w:rFonts w:hint="eastAsia" w:ascii="Times New Roman" w:hAnsi="Times New Roman" w:cs="Times New Roman"/>
          <w:b/>
          <w:bCs/>
          <w:sz w:val="21"/>
          <w:szCs w:val="21"/>
          <w:lang w:val="en-US" w:eastAsia="zh-CN"/>
        </w:rPr>
        <w:t>Fig. S7.</w:t>
      </w:r>
      <w:r>
        <w:rPr>
          <w:rFonts w:hint="eastAsia" w:ascii="Times New Roman" w:hAnsi="Times New Roman" w:cs="Times New Roman"/>
          <w:b w:val="0"/>
          <w:bCs w:val="0"/>
          <w:sz w:val="21"/>
          <w:szCs w:val="21"/>
          <w:lang w:val="en-US" w:eastAsia="zh-CN"/>
        </w:rPr>
        <w:t xml:space="preserve"> </w:t>
      </w:r>
      <w:r>
        <w:rPr>
          <w:rFonts w:hint="eastAsia" w:ascii="Times New Roman" w:hAnsi="Times New Roman" w:cs="Times New Roman"/>
          <w:b/>
          <w:bCs/>
          <w:sz w:val="20"/>
          <w:szCs w:val="20"/>
          <w:lang w:val="en-US" w:eastAsia="zh-CN"/>
        </w:rPr>
        <w:t>Siramesine (Sira)</w:t>
      </w:r>
      <w:r>
        <w:rPr>
          <w:rFonts w:hint="default" w:ascii="Times New Roman" w:hAnsi="Times New Roman" w:cs="Times New Roman"/>
          <w:b/>
          <w:bCs/>
          <w:sz w:val="21"/>
          <w:szCs w:val="21"/>
        </w:rPr>
        <w:t xml:space="preserve"> </w:t>
      </w:r>
      <w:r>
        <w:rPr>
          <w:rFonts w:hint="default" w:ascii="Times New Roman" w:hAnsi="Times New Roman" w:cs="Times New Roman"/>
          <w:b/>
          <w:bCs/>
          <w:sz w:val="21"/>
          <w:szCs w:val="21"/>
          <w:lang w:val="en-US" w:eastAsia="zh-CN"/>
        </w:rPr>
        <w:t xml:space="preserve">combination with </w:t>
      </w:r>
      <w:r>
        <w:rPr>
          <w:rFonts w:hint="eastAsia" w:ascii="Times New Roman" w:hAnsi="Times New Roman" w:cs="Times New Roman"/>
          <w:b/>
          <w:bCs/>
          <w:sz w:val="20"/>
          <w:szCs w:val="20"/>
          <w:lang w:val="en-US" w:eastAsia="zh-CN"/>
        </w:rPr>
        <w:t>t</w:t>
      </w:r>
      <w:r>
        <w:rPr>
          <w:rFonts w:hint="eastAsia" w:ascii="Times New Roman" w:hAnsi="Times New Roman" w:cs="Times New Roman"/>
          <w:b/>
          <w:bCs/>
          <w:sz w:val="20"/>
          <w:szCs w:val="20"/>
        </w:rPr>
        <w:t>emozolomide</w:t>
      </w:r>
      <w:r>
        <w:rPr>
          <w:rFonts w:hint="eastAsia" w:ascii="Times New Roman" w:hAnsi="Times New Roman" w:cs="Times New Roman"/>
          <w:b/>
          <w:bCs/>
          <w:sz w:val="20"/>
          <w:szCs w:val="20"/>
          <w:lang w:val="en-US" w:eastAsia="zh-CN"/>
        </w:rPr>
        <w:t xml:space="preserve"> (</w:t>
      </w:r>
      <w:r>
        <w:rPr>
          <w:rFonts w:ascii="Times New Roman" w:hAnsi="Times New Roman" w:cs="Times New Roman"/>
          <w:b/>
          <w:bCs/>
          <w:sz w:val="20"/>
          <w:szCs w:val="20"/>
        </w:rPr>
        <w:t>TMZ</w:t>
      </w:r>
      <w:r>
        <w:rPr>
          <w:rFonts w:hint="eastAsia" w:ascii="Times New Roman" w:hAnsi="Times New Roman" w:cs="Times New Roman"/>
          <w:b/>
          <w:bCs/>
          <w:sz w:val="20"/>
          <w:szCs w:val="20"/>
          <w:lang w:val="en-US" w:eastAsia="zh-CN"/>
        </w:rPr>
        <w:t>)</w:t>
      </w:r>
      <w:r>
        <w:rPr>
          <w:rFonts w:hint="default" w:ascii="Times New Roman" w:hAnsi="Times New Roman" w:cs="Times New Roman"/>
          <w:b/>
          <w:bCs/>
          <w:sz w:val="21"/>
          <w:szCs w:val="21"/>
          <w:lang w:val="en-US" w:eastAsia="zh-CN"/>
        </w:rPr>
        <w:t xml:space="preserve"> augmented </w:t>
      </w:r>
      <w:r>
        <w:rPr>
          <w:rFonts w:hint="eastAsia" w:ascii="Times New Roman" w:hAnsi="Times New Roman" w:cs="Times New Roman"/>
          <w:b/>
          <w:bCs/>
          <w:sz w:val="21"/>
          <w:szCs w:val="21"/>
          <w:lang w:val="en-US" w:eastAsia="zh-CN"/>
        </w:rPr>
        <w:t>the gliblastoma (GBM) cell death.</w:t>
      </w:r>
      <w:r>
        <w:rPr>
          <w:rFonts w:hint="eastAsia" w:ascii="Times New Roman" w:hAnsi="Times New Roman" w:cs="Times New Roman"/>
          <w:b w:val="0"/>
          <w:bCs w:val="0"/>
          <w:sz w:val="21"/>
          <w:szCs w:val="21"/>
          <w:lang w:val="en-US" w:eastAsia="zh-CN"/>
        </w:rPr>
        <w:t xml:space="preserve">  The morphology of GBM cells was assessed with the indicated drug treatment for </w:t>
      </w:r>
      <w:r>
        <w:rPr>
          <w:rFonts w:hint="eastAsia" w:ascii="Times New Roman" w:hAnsi="Times New Roman" w:cs="Times New Roman"/>
          <w:b w:val="0"/>
          <w:bCs w:val="0"/>
          <w:sz w:val="21"/>
          <w:szCs w:val="21"/>
          <w:highlight w:val="none"/>
          <w:lang w:val="en-US" w:eastAsia="zh-CN"/>
        </w:rPr>
        <w:t>48 h</w:t>
      </w:r>
      <w:r>
        <w:rPr>
          <w:rFonts w:hint="eastAsia" w:ascii="Times New Roman" w:hAnsi="Times New Roman" w:cs="Times New Roman"/>
          <w:b w:val="0"/>
          <w:bCs w:val="0"/>
          <w:sz w:val="21"/>
          <w:szCs w:val="21"/>
          <w:lang w:val="en-US" w:eastAsia="zh-CN"/>
        </w:rPr>
        <w:t xml:space="preserve">. Scale bar = 200 </w:t>
      </w:r>
      <w:r>
        <w:rPr>
          <w:rFonts w:hint="default" w:ascii="Times New Roman" w:hAnsi="Times New Roman" w:cs="Times New Roman"/>
          <w:b w:val="0"/>
          <w:bCs w:val="0"/>
          <w:sz w:val="21"/>
          <w:szCs w:val="21"/>
          <w:lang w:val="en-US" w:eastAsia="zh-CN"/>
        </w:rPr>
        <w:t>μ</w:t>
      </w:r>
      <w:r>
        <w:rPr>
          <w:rFonts w:hint="eastAsia" w:ascii="Times New Roman" w:hAnsi="Times New Roman" w:cs="Times New Roman"/>
          <w:b w:val="0"/>
          <w:bCs w:val="0"/>
          <w:sz w:val="21"/>
          <w:szCs w:val="21"/>
          <w:lang w:val="en-US" w:eastAsia="zh-CN"/>
        </w:rPr>
        <w:t>m.</w:t>
      </w:r>
    </w:p>
    <w:p w14:paraId="59E9D709">
      <w:pPr>
        <w:spacing w:line="360" w:lineRule="auto"/>
        <w:jc w:val="both"/>
        <w:rPr>
          <w:rFonts w:hint="eastAsia" w:ascii="Times New Roman" w:hAnsi="Times New Roman" w:cs="Times New Roman"/>
          <w:b w:val="0"/>
          <w:bCs w:val="0"/>
          <w:sz w:val="21"/>
          <w:szCs w:val="21"/>
          <w:lang w:val="en-US" w:eastAsia="zh-CN"/>
        </w:rPr>
      </w:pPr>
    </w:p>
    <w:p w14:paraId="43CB8BED">
      <w:pPr>
        <w:rPr>
          <w:rFonts w:hint="eastAsia" w:ascii="Times New Roman" w:hAnsi="Times New Roman" w:cs="Times New Roman"/>
          <w:b/>
          <w:bCs/>
          <w:sz w:val="21"/>
          <w:szCs w:val="21"/>
          <w:lang w:val="en-US" w:eastAsia="zh-CN"/>
        </w:rPr>
      </w:pPr>
      <w:r>
        <w:rPr>
          <w:rFonts w:hint="eastAsia" w:ascii="Times New Roman" w:hAnsi="Times New Roman" w:cs="Times New Roman"/>
          <w:b/>
          <w:bCs/>
          <w:sz w:val="21"/>
          <w:szCs w:val="21"/>
          <w:lang w:val="en-US" w:eastAsia="zh-CN"/>
        </w:rPr>
        <w:br w:type="page"/>
      </w:r>
    </w:p>
    <w:p w14:paraId="02E0E1B8">
      <w:pPr>
        <w:spacing w:line="360" w:lineRule="auto"/>
        <w:jc w:val="center"/>
        <w:rPr>
          <w:rFonts w:hint="eastAsia" w:ascii="Times New Roman" w:hAnsi="Times New Roman" w:cs="Times New Roman"/>
          <w:b/>
          <w:bCs/>
          <w:sz w:val="21"/>
          <w:szCs w:val="21"/>
          <w:lang w:val="en-US" w:eastAsia="zh-CN"/>
        </w:rPr>
      </w:pPr>
      <w:r>
        <w:rPr>
          <w:rFonts w:hint="eastAsia" w:ascii="Times New Roman" w:hAnsi="Times New Roman" w:cs="Times New Roman"/>
          <w:b w:val="0"/>
          <w:bCs w:val="0"/>
          <w:sz w:val="21"/>
          <w:szCs w:val="21"/>
          <w:lang w:val="en-US" w:eastAsia="zh-CN"/>
        </w:rPr>
        <w:drawing>
          <wp:inline distT="0" distB="0" distL="114300" distR="114300">
            <wp:extent cx="5269230" cy="5290820"/>
            <wp:effectExtent l="0" t="0" r="7620" b="5080"/>
            <wp:docPr id="9" name="图片 9" descr="Figure S5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Figure S5副本"/>
                    <pic:cNvPicPr>
                      <a:picLocks noChangeAspect="1"/>
                    </pic:cNvPicPr>
                  </pic:nvPicPr>
                  <pic:blipFill>
                    <a:blip r:embed="rId11"/>
                    <a:stretch>
                      <a:fillRect/>
                    </a:stretch>
                  </pic:blipFill>
                  <pic:spPr>
                    <a:xfrm>
                      <a:off x="0" y="0"/>
                      <a:ext cx="5269230" cy="5290820"/>
                    </a:xfrm>
                    <a:prstGeom prst="rect">
                      <a:avLst/>
                    </a:prstGeom>
                  </pic:spPr>
                </pic:pic>
              </a:graphicData>
            </a:graphic>
          </wp:inline>
        </w:drawing>
      </w:r>
    </w:p>
    <w:p w14:paraId="4FC984DD">
      <w:pPr>
        <w:spacing w:line="360" w:lineRule="auto"/>
        <w:jc w:val="both"/>
        <w:rPr>
          <w:rFonts w:hint="eastAsia" w:ascii="Times New Roman" w:hAnsi="Times New Roman" w:cs="Times New Roman"/>
          <w:b w:val="0"/>
          <w:bCs w:val="0"/>
          <w:sz w:val="21"/>
          <w:szCs w:val="21"/>
          <w:lang w:val="en-US" w:eastAsia="zh-CN"/>
        </w:rPr>
      </w:pPr>
      <w:r>
        <w:rPr>
          <w:rFonts w:hint="eastAsia" w:ascii="Times New Roman" w:hAnsi="Times New Roman" w:cs="Times New Roman"/>
          <w:b/>
          <w:bCs/>
          <w:sz w:val="21"/>
          <w:szCs w:val="21"/>
          <w:lang w:val="en-US" w:eastAsia="zh-CN"/>
        </w:rPr>
        <w:t xml:space="preserve">Fig. S8. </w:t>
      </w:r>
      <w:r>
        <w:rPr>
          <w:rFonts w:hint="default" w:ascii="Times New Roman" w:hAnsi="Times New Roman" w:cs="Times New Roman"/>
          <w:b/>
          <w:bCs/>
          <w:sz w:val="21"/>
          <w:szCs w:val="21"/>
          <w:lang w:val="en-US" w:eastAsia="zh-CN"/>
        </w:rPr>
        <w:t>H&amp;E staining of the important organs</w:t>
      </w:r>
      <w:r>
        <w:rPr>
          <w:rFonts w:hint="eastAsia" w:ascii="Times New Roman" w:hAnsi="Times New Roman" w:cs="Times New Roman"/>
          <w:b/>
          <w:bCs/>
          <w:sz w:val="21"/>
          <w:szCs w:val="21"/>
          <w:lang w:val="en-US" w:eastAsia="zh-CN"/>
        </w:rPr>
        <w:t xml:space="preserve"> to show the potential cytotoxicity of drug treatment.</w:t>
      </w:r>
      <w:r>
        <w:rPr>
          <w:rFonts w:hint="eastAsia" w:ascii="Times New Roman" w:hAnsi="Times New Roman" w:cs="Times New Roman"/>
          <w:b w:val="0"/>
          <w:bCs w:val="0"/>
          <w:sz w:val="21"/>
          <w:szCs w:val="21"/>
          <w:lang w:val="en-US" w:eastAsia="zh-CN"/>
        </w:rPr>
        <w:t xml:space="preserve"> Scale bar = 200 </w:t>
      </w:r>
      <w:r>
        <w:rPr>
          <w:rFonts w:hint="default" w:ascii="Times New Roman" w:hAnsi="Times New Roman" w:cs="Times New Roman"/>
          <w:b w:val="0"/>
          <w:bCs w:val="0"/>
          <w:sz w:val="21"/>
          <w:szCs w:val="21"/>
          <w:lang w:val="en-US" w:eastAsia="zh-CN"/>
        </w:rPr>
        <w:t>μ</w:t>
      </w:r>
      <w:r>
        <w:rPr>
          <w:rFonts w:hint="eastAsia" w:ascii="Times New Roman" w:hAnsi="Times New Roman" w:cs="Times New Roman"/>
          <w:b w:val="0"/>
          <w:bCs w:val="0"/>
          <w:sz w:val="21"/>
          <w:szCs w:val="21"/>
          <w:lang w:val="en-US" w:eastAsia="zh-CN"/>
        </w:rPr>
        <w:t>m.</w:t>
      </w:r>
    </w:p>
    <w:p w14:paraId="5524A607">
      <w:pPr>
        <w:spacing w:line="360" w:lineRule="auto"/>
        <w:jc w:val="both"/>
        <w:rPr>
          <w:rFonts w:hint="eastAsia" w:ascii="Times New Roman" w:hAnsi="Times New Roman" w:cs="Times New Roman"/>
          <w:b w:val="0"/>
          <w:bCs w:val="0"/>
          <w:sz w:val="21"/>
          <w:szCs w:val="21"/>
          <w:lang w:val="en-US" w:eastAsia="zh-CN"/>
        </w:rPr>
      </w:pPr>
    </w:p>
    <w:p w14:paraId="5D7CF225">
      <w:pPr>
        <w:rPr>
          <w:rFonts w:hint="default" w:ascii="Times New Roman" w:hAnsi="Times New Roman" w:cs="Times New Roman"/>
          <w:b/>
          <w:bCs w:val="0"/>
          <w:color w:val="000000"/>
          <w:sz w:val="24"/>
          <w:szCs w:val="24"/>
          <w:lang w:val="en-GB" w:eastAsia="en-GB"/>
        </w:rPr>
      </w:pPr>
      <w:r>
        <w:rPr>
          <w:rFonts w:hint="default" w:ascii="Times New Roman" w:hAnsi="Times New Roman" w:cs="Times New Roman"/>
          <w:b/>
          <w:bCs w:val="0"/>
          <w:color w:val="000000"/>
          <w:sz w:val="24"/>
          <w:szCs w:val="24"/>
          <w:lang w:val="en-GB" w:eastAsia="en-GB"/>
        </w:rPr>
        <w:br w:type="page"/>
      </w:r>
    </w:p>
    <w:p w14:paraId="1182F00E">
      <w:pPr>
        <w:spacing w:after="0" w:line="360" w:lineRule="auto"/>
        <w:jc w:val="center"/>
        <w:rPr>
          <w:rFonts w:hint="eastAsia" w:ascii="Times New Roman" w:hAnsi="Times New Roman" w:cs="Times New Roman"/>
          <w:b w:val="0"/>
          <w:bCs w:val="0"/>
          <w:sz w:val="21"/>
          <w:szCs w:val="21"/>
          <w:lang w:val="en-US" w:eastAsia="zh-CN"/>
        </w:rPr>
      </w:pPr>
      <w:r>
        <w:rPr>
          <w:rFonts w:hint="default" w:ascii="Times New Roman" w:hAnsi="Times New Roman" w:cs="Times New Roman"/>
          <w:b/>
          <w:bCs w:val="0"/>
          <w:color w:val="000000"/>
          <w:sz w:val="24"/>
          <w:szCs w:val="24"/>
          <w:lang w:val="en-GB" w:eastAsia="en-GB"/>
        </w:rPr>
        <w:t>Part</w:t>
      </w:r>
      <w:r>
        <w:rPr>
          <w:rFonts w:hint="default" w:ascii="Times New Roman" w:hAnsi="Times New Roman" w:cs="Times New Roman"/>
          <w:b/>
          <w:bCs w:val="0"/>
          <w:color w:val="000000"/>
          <w:sz w:val="24"/>
          <w:szCs w:val="24"/>
          <w:lang w:val="en-US" w:eastAsia="zh-CN"/>
        </w:rPr>
        <w:t>-</w:t>
      </w:r>
      <w:r>
        <w:rPr>
          <w:rFonts w:hint="default" w:ascii="Times New Roman" w:hAnsi="Times New Roman" w:cs="Times New Roman"/>
          <w:b/>
          <w:bCs w:val="0"/>
          <w:color w:val="000000"/>
          <w:sz w:val="24"/>
          <w:szCs w:val="24"/>
          <w:lang w:val="en-US" w:eastAsia="zh-CN"/>
        </w:rPr>
        <w:fldChar w:fldCharType="begin"/>
      </w:r>
      <w:r>
        <w:rPr>
          <w:rFonts w:hint="default" w:ascii="Times New Roman" w:hAnsi="Times New Roman" w:cs="Times New Roman"/>
          <w:b/>
          <w:bCs w:val="0"/>
          <w:color w:val="000000"/>
          <w:sz w:val="24"/>
          <w:szCs w:val="24"/>
          <w:lang w:val="en-US" w:eastAsia="zh-CN"/>
        </w:rPr>
        <w:instrText xml:space="preserve"> = 2 \* ROMAN \* MERGEFORMAT </w:instrText>
      </w:r>
      <w:r>
        <w:rPr>
          <w:rFonts w:hint="default" w:ascii="Times New Roman" w:hAnsi="Times New Roman" w:cs="Times New Roman"/>
          <w:b/>
          <w:bCs w:val="0"/>
          <w:color w:val="000000"/>
          <w:sz w:val="24"/>
          <w:szCs w:val="24"/>
          <w:lang w:val="en-US" w:eastAsia="zh-CN"/>
        </w:rPr>
        <w:fldChar w:fldCharType="separate"/>
      </w:r>
      <w:r>
        <w:rPr>
          <w:rFonts w:hint="default" w:ascii="Times New Roman" w:hAnsi="Times New Roman" w:cs="Times New Roman"/>
          <w:b/>
          <w:bCs w:val="0"/>
        </w:rPr>
        <w:t>II</w:t>
      </w:r>
      <w:r>
        <w:rPr>
          <w:rFonts w:hint="default" w:ascii="Times New Roman" w:hAnsi="Times New Roman" w:cs="Times New Roman"/>
          <w:b/>
          <w:bCs w:val="0"/>
          <w:color w:val="000000"/>
          <w:sz w:val="24"/>
          <w:szCs w:val="24"/>
          <w:lang w:val="en-US" w:eastAsia="zh-CN"/>
        </w:rPr>
        <w:fldChar w:fldCharType="end"/>
      </w:r>
      <w:r>
        <w:rPr>
          <w:rFonts w:hint="default" w:ascii="Times New Roman" w:hAnsi="Times New Roman" w:cs="Times New Roman"/>
          <w:b/>
          <w:bCs w:val="0"/>
          <w:color w:val="000000"/>
          <w:sz w:val="24"/>
          <w:szCs w:val="24"/>
          <w:lang w:val="en-GB" w:eastAsia="en-GB"/>
        </w:rPr>
        <w:t xml:space="preserve"> Full uncropped blots image</w:t>
      </w:r>
    </w:p>
    <w:p w14:paraId="6A72514C">
      <w:pPr>
        <w:spacing w:line="360" w:lineRule="auto"/>
        <w:jc w:val="center"/>
        <w:rPr>
          <w:rFonts w:hint="eastAsia" w:ascii="Times New Roman" w:hAnsi="Times New Roman" w:cs="Times New Roman"/>
          <w:b w:val="0"/>
          <w:bCs w:val="0"/>
          <w:sz w:val="21"/>
          <w:szCs w:val="21"/>
          <w:lang w:val="en-US" w:eastAsia="zh-CN"/>
        </w:rPr>
      </w:pPr>
      <w:r>
        <w:rPr>
          <w:rFonts w:hint="eastAsia" w:ascii="Times New Roman" w:hAnsi="Times New Roman" w:cs="Times New Roman"/>
          <w:b w:val="0"/>
          <w:bCs w:val="0"/>
          <w:sz w:val="21"/>
          <w:szCs w:val="21"/>
          <w:lang w:val="en-US" w:eastAsia="zh-CN"/>
        </w:rPr>
        <w:drawing>
          <wp:anchor distT="0" distB="0" distL="114300" distR="114300" simplePos="0" relativeHeight="251659264" behindDoc="0" locked="0" layoutInCell="1" allowOverlap="1">
            <wp:simplePos x="0" y="0"/>
            <wp:positionH relativeFrom="column">
              <wp:posOffset>-433070</wp:posOffset>
            </wp:positionH>
            <wp:positionV relativeFrom="paragraph">
              <wp:posOffset>170815</wp:posOffset>
            </wp:positionV>
            <wp:extent cx="6107430" cy="5716905"/>
            <wp:effectExtent l="0" t="0" r="7620" b="7620"/>
            <wp:wrapTopAndBottom/>
            <wp:docPr id="6" name="图片 6" descr="Orignal WB blot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Orignal WB blots-1"/>
                    <pic:cNvPicPr>
                      <a:picLocks noChangeAspect="1"/>
                    </pic:cNvPicPr>
                  </pic:nvPicPr>
                  <pic:blipFill>
                    <a:blip r:embed="rId12"/>
                    <a:stretch>
                      <a:fillRect/>
                    </a:stretch>
                  </pic:blipFill>
                  <pic:spPr>
                    <a:xfrm>
                      <a:off x="0" y="0"/>
                      <a:ext cx="6107430" cy="5716905"/>
                    </a:xfrm>
                    <a:prstGeom prst="rect">
                      <a:avLst/>
                    </a:prstGeom>
                  </pic:spPr>
                </pic:pic>
              </a:graphicData>
            </a:graphic>
          </wp:anchor>
        </w:drawing>
      </w:r>
      <w:r>
        <w:rPr>
          <w:rFonts w:hint="eastAsia" w:ascii="Times New Roman" w:hAnsi="Times New Roman" w:cs="Times New Roman"/>
          <w:b w:val="0"/>
          <w:bCs w:val="0"/>
          <w:sz w:val="21"/>
          <w:szCs w:val="21"/>
          <w:lang w:val="en-US" w:eastAsia="zh-CN"/>
        </w:rPr>
        <w:t>(1)</w:t>
      </w:r>
    </w:p>
    <w:p w14:paraId="2B6797F1">
      <w:pPr>
        <w:rPr>
          <w:rFonts w:hint="eastAsia" w:ascii="Times New Roman" w:hAnsi="Times New Roman" w:cs="Times New Roman"/>
          <w:b w:val="0"/>
          <w:bCs w:val="0"/>
          <w:sz w:val="21"/>
          <w:szCs w:val="21"/>
          <w:lang w:val="en-US" w:eastAsia="zh-CN"/>
        </w:rPr>
      </w:pPr>
      <w:r>
        <w:rPr>
          <w:rFonts w:hint="eastAsia" w:ascii="Times New Roman" w:hAnsi="Times New Roman" w:cs="Times New Roman"/>
          <w:b w:val="0"/>
          <w:bCs w:val="0"/>
          <w:sz w:val="21"/>
          <w:szCs w:val="21"/>
          <w:lang w:val="en-US" w:eastAsia="zh-CN"/>
        </w:rPr>
        <w:br w:type="page"/>
      </w:r>
    </w:p>
    <w:p w14:paraId="5D6FB37D">
      <w:pPr>
        <w:spacing w:line="360" w:lineRule="auto"/>
        <w:jc w:val="center"/>
        <w:rPr>
          <w:rFonts w:hint="default" w:ascii="Times New Roman" w:hAnsi="Times New Roman" w:cs="Times New Roman"/>
          <w:b w:val="0"/>
          <w:bCs w:val="0"/>
          <w:sz w:val="21"/>
          <w:szCs w:val="21"/>
          <w:lang w:val="en-US" w:eastAsia="zh-CN"/>
        </w:rPr>
      </w:pPr>
      <w:r>
        <w:rPr>
          <w:rFonts w:hint="eastAsia" w:ascii="Times New Roman" w:hAnsi="Times New Roman" w:cs="Times New Roman"/>
          <w:b w:val="0"/>
          <w:bCs w:val="0"/>
          <w:sz w:val="21"/>
          <w:szCs w:val="21"/>
          <w:lang w:val="en-US" w:eastAsia="zh-CN"/>
        </w:rPr>
        <w:drawing>
          <wp:anchor distT="0" distB="0" distL="114300" distR="114300" simplePos="0" relativeHeight="251660288" behindDoc="0" locked="0" layoutInCell="1" allowOverlap="1">
            <wp:simplePos x="0" y="0"/>
            <wp:positionH relativeFrom="column">
              <wp:posOffset>-550545</wp:posOffset>
            </wp:positionH>
            <wp:positionV relativeFrom="paragraph">
              <wp:posOffset>187960</wp:posOffset>
            </wp:positionV>
            <wp:extent cx="6146800" cy="4044315"/>
            <wp:effectExtent l="0" t="0" r="6350" b="3810"/>
            <wp:wrapTopAndBottom/>
            <wp:docPr id="8" name="图片 8" descr="Orignal WB blot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Orignal WB blots-2"/>
                    <pic:cNvPicPr>
                      <a:picLocks noChangeAspect="1"/>
                    </pic:cNvPicPr>
                  </pic:nvPicPr>
                  <pic:blipFill>
                    <a:blip r:embed="rId13"/>
                    <a:stretch>
                      <a:fillRect/>
                    </a:stretch>
                  </pic:blipFill>
                  <pic:spPr>
                    <a:xfrm>
                      <a:off x="0" y="0"/>
                      <a:ext cx="6146800" cy="4044315"/>
                    </a:xfrm>
                    <a:prstGeom prst="rect">
                      <a:avLst/>
                    </a:prstGeom>
                  </pic:spPr>
                </pic:pic>
              </a:graphicData>
            </a:graphic>
          </wp:anchor>
        </w:drawing>
      </w:r>
      <w:r>
        <w:rPr>
          <w:rFonts w:hint="eastAsia" w:ascii="Times New Roman" w:hAnsi="Times New Roman" w:cs="Times New Roman"/>
          <w:b w:val="0"/>
          <w:bCs w:val="0"/>
          <w:sz w:val="21"/>
          <w:szCs w:val="21"/>
          <w:lang w:val="en-US" w:eastAsia="zh-CN"/>
        </w:rPr>
        <w:t>(2)</w:t>
      </w:r>
    </w:p>
    <w:p w14:paraId="4181620A">
      <w:pPr>
        <w:spacing w:line="360" w:lineRule="auto"/>
        <w:jc w:val="center"/>
        <w:rPr>
          <w:rFonts w:hint="default" w:ascii="Times New Roman" w:hAnsi="Times New Roman" w:cs="Times New Roman"/>
          <w:b w:val="0"/>
          <w:bCs w:val="0"/>
          <w:sz w:val="21"/>
          <w:szCs w:val="21"/>
          <w:lang w:val="en-US"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Book Antiqua">
    <w:panose1 w:val="02040602050305030304"/>
    <w:charset w:val="00"/>
    <w:family w:val="roman"/>
    <w:pitch w:val="default"/>
    <w:sig w:usb0="00000287" w:usb1="00000000" w:usb2="00000000" w:usb3="00000000" w:csb0="2000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262FC8"/>
    <w:rsid w:val="00025394"/>
    <w:rsid w:val="00262FC8"/>
    <w:rsid w:val="002F306F"/>
    <w:rsid w:val="003D7B72"/>
    <w:rsid w:val="0049070F"/>
    <w:rsid w:val="004E236C"/>
    <w:rsid w:val="00584DA3"/>
    <w:rsid w:val="005F5B49"/>
    <w:rsid w:val="00907A92"/>
    <w:rsid w:val="009C15CF"/>
    <w:rsid w:val="00AC1B20"/>
    <w:rsid w:val="00B07A7D"/>
    <w:rsid w:val="00B33B98"/>
    <w:rsid w:val="00C54223"/>
    <w:rsid w:val="00DC1D84"/>
    <w:rsid w:val="00EA27C4"/>
    <w:rsid w:val="00FA59AD"/>
    <w:rsid w:val="00FF55EE"/>
    <w:rsid w:val="02E0035D"/>
    <w:rsid w:val="046C750A"/>
    <w:rsid w:val="04D74983"/>
    <w:rsid w:val="05B253F0"/>
    <w:rsid w:val="0669652C"/>
    <w:rsid w:val="082575F2"/>
    <w:rsid w:val="0B7D3DAB"/>
    <w:rsid w:val="0C1069B5"/>
    <w:rsid w:val="0E0E518E"/>
    <w:rsid w:val="0E4D5B7F"/>
    <w:rsid w:val="0E9B1118"/>
    <w:rsid w:val="0F1F7AD4"/>
    <w:rsid w:val="10894856"/>
    <w:rsid w:val="115B2DE0"/>
    <w:rsid w:val="11632F92"/>
    <w:rsid w:val="1172501D"/>
    <w:rsid w:val="121A67F7"/>
    <w:rsid w:val="136E4DFE"/>
    <w:rsid w:val="13CF0598"/>
    <w:rsid w:val="144C4524"/>
    <w:rsid w:val="156117DF"/>
    <w:rsid w:val="16B56AEF"/>
    <w:rsid w:val="1878685E"/>
    <w:rsid w:val="19CB4D61"/>
    <w:rsid w:val="1AEF1CED"/>
    <w:rsid w:val="1D7E7CD0"/>
    <w:rsid w:val="1DF95513"/>
    <w:rsid w:val="1FAD2A59"/>
    <w:rsid w:val="1FE972B6"/>
    <w:rsid w:val="205729BE"/>
    <w:rsid w:val="22B268C0"/>
    <w:rsid w:val="22D87DED"/>
    <w:rsid w:val="23827D58"/>
    <w:rsid w:val="23CA2C96"/>
    <w:rsid w:val="24AE7F57"/>
    <w:rsid w:val="25545CB7"/>
    <w:rsid w:val="25934701"/>
    <w:rsid w:val="262B2F0B"/>
    <w:rsid w:val="26832765"/>
    <w:rsid w:val="268F727D"/>
    <w:rsid w:val="26976211"/>
    <w:rsid w:val="28583FCA"/>
    <w:rsid w:val="288D3427"/>
    <w:rsid w:val="29A24CB1"/>
    <w:rsid w:val="2A3721E7"/>
    <w:rsid w:val="2CCB451E"/>
    <w:rsid w:val="2D7626DC"/>
    <w:rsid w:val="30CB71E3"/>
    <w:rsid w:val="313D7E39"/>
    <w:rsid w:val="34D61990"/>
    <w:rsid w:val="35D51E56"/>
    <w:rsid w:val="35D703D8"/>
    <w:rsid w:val="3962620A"/>
    <w:rsid w:val="3A86417A"/>
    <w:rsid w:val="3A8F1281"/>
    <w:rsid w:val="3B451940"/>
    <w:rsid w:val="3D0D7C51"/>
    <w:rsid w:val="3E6D5C13"/>
    <w:rsid w:val="40736F4F"/>
    <w:rsid w:val="41114342"/>
    <w:rsid w:val="41D34149"/>
    <w:rsid w:val="420C2432"/>
    <w:rsid w:val="424507C7"/>
    <w:rsid w:val="42A512DE"/>
    <w:rsid w:val="4315253F"/>
    <w:rsid w:val="435C6820"/>
    <w:rsid w:val="43E13FD2"/>
    <w:rsid w:val="44250A72"/>
    <w:rsid w:val="459C45A9"/>
    <w:rsid w:val="45D65FB6"/>
    <w:rsid w:val="4605689B"/>
    <w:rsid w:val="47305B9A"/>
    <w:rsid w:val="474A0902"/>
    <w:rsid w:val="49DF4F36"/>
    <w:rsid w:val="4A405618"/>
    <w:rsid w:val="4AE5660E"/>
    <w:rsid w:val="4BF76C86"/>
    <w:rsid w:val="4E7C7491"/>
    <w:rsid w:val="4EDD5886"/>
    <w:rsid w:val="4FA90297"/>
    <w:rsid w:val="4FD318F7"/>
    <w:rsid w:val="4FD8732F"/>
    <w:rsid w:val="50BC6166"/>
    <w:rsid w:val="518C20B6"/>
    <w:rsid w:val="52DC0984"/>
    <w:rsid w:val="53302189"/>
    <w:rsid w:val="54191973"/>
    <w:rsid w:val="551B1C37"/>
    <w:rsid w:val="59822285"/>
    <w:rsid w:val="59E051FD"/>
    <w:rsid w:val="5B6742DC"/>
    <w:rsid w:val="5C2A2760"/>
    <w:rsid w:val="5C3979AF"/>
    <w:rsid w:val="5C6A5252"/>
    <w:rsid w:val="5D5D061E"/>
    <w:rsid w:val="5E400344"/>
    <w:rsid w:val="5E5744F7"/>
    <w:rsid w:val="5EE45CF9"/>
    <w:rsid w:val="60E42F2E"/>
    <w:rsid w:val="62337A90"/>
    <w:rsid w:val="6451494E"/>
    <w:rsid w:val="652561BA"/>
    <w:rsid w:val="670C71FD"/>
    <w:rsid w:val="67476595"/>
    <w:rsid w:val="6AC65D4A"/>
    <w:rsid w:val="6BA57003"/>
    <w:rsid w:val="6CCB2A67"/>
    <w:rsid w:val="6FFE6554"/>
    <w:rsid w:val="70EB4376"/>
    <w:rsid w:val="715B710B"/>
    <w:rsid w:val="71DE1BCB"/>
    <w:rsid w:val="73591770"/>
    <w:rsid w:val="73C82B32"/>
    <w:rsid w:val="73E02FC4"/>
    <w:rsid w:val="73E37054"/>
    <w:rsid w:val="74404415"/>
    <w:rsid w:val="76EB7210"/>
    <w:rsid w:val="771317A7"/>
    <w:rsid w:val="799F7E92"/>
    <w:rsid w:val="7B0579F4"/>
    <w:rsid w:val="7BF73FB5"/>
    <w:rsid w:val="7E176B90"/>
    <w:rsid w:val="7EBE525E"/>
    <w:rsid w:val="7F776909"/>
    <w:rsid w:val="7F855B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styleId="2">
    <w:name w:val="heading 3"/>
    <w:basedOn w:val="1"/>
    <w:next w:val="1"/>
    <w:semiHidden/>
    <w:unhideWhenUsed/>
    <w:qFormat/>
    <w:uiPriority w:val="9"/>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5">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3">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styleId="6">
    <w:name w:val="Hyperlink"/>
    <w:basedOn w:val="5"/>
    <w:semiHidden/>
    <w:unhideWhenUsed/>
    <w:qFormat/>
    <w:uiPriority w:val="99"/>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6.tiff"/><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383</Words>
  <Characters>2187</Characters>
  <Lines>11</Lines>
  <Paragraphs>3</Paragraphs>
  <TotalTime>2</TotalTime>
  <ScaleCrop>false</ScaleCrop>
  <LinksUpToDate>false</LinksUpToDate>
  <CharactersWithSpaces>2563</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2024-03-25T01:44:00Z</dcterms:created>
  <dc:creator>Oliver M</dc:creator>
  <cp:lastModifiedBy>艺馨</cp:lastModifiedBy>
  <dcterms:modified xsi:type="dcterms:W3CDTF">2025-05-09T12:20:37Z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409DA164851649A09D29C614F11EC56D_13</vt:lpwstr>
  </property>
  <property fmtid="{D5CDD505-2E9C-101B-9397-08002B2CF9AE}" pid="4" name="KSOTemplateDocerSaveRecord">
    <vt:lpwstr>eyJoZGlkIjoiMmVjYWFmZTMxM2FlYWVkMjRjNTA1OTY1ZWYzYzBiMjciLCJ1c2VySWQiOiI3ODY4MTc5NzIifQ==</vt:lpwstr>
  </property>
</Properties>
</file>