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7590D" w14:textId="0D946F83" w:rsidR="001C27CA" w:rsidRPr="005334C5" w:rsidRDefault="001C27CA" w:rsidP="001C27CA">
      <w:pPr>
        <w:spacing w:line="480" w:lineRule="auto"/>
        <w:jc w:val="left"/>
        <w:rPr>
          <w:rFonts w:ascii="Times New Roman" w:hAnsi="Times New Roman"/>
          <w:b/>
          <w:sz w:val="24"/>
          <w:szCs w:val="24"/>
        </w:rPr>
      </w:pPr>
      <w:bookmarkStart w:id="0" w:name="_Hlk193647197"/>
      <w:r w:rsidRPr="005334C5">
        <w:rPr>
          <w:rFonts w:ascii="Times New Roman" w:hAnsi="Times New Roman"/>
          <w:b/>
          <w:sz w:val="24"/>
          <w:szCs w:val="24"/>
        </w:rPr>
        <w:t xml:space="preserve">Supplementary </w:t>
      </w:r>
      <w:r w:rsidR="00A00FCB">
        <w:rPr>
          <w:rFonts w:ascii="Times New Roman" w:hAnsi="Times New Roman" w:hint="eastAsia"/>
          <w:b/>
          <w:sz w:val="24"/>
          <w:szCs w:val="24"/>
        </w:rPr>
        <w:t>f</w:t>
      </w:r>
      <w:r w:rsidRPr="005334C5">
        <w:rPr>
          <w:rFonts w:ascii="Times New Roman" w:hAnsi="Times New Roman"/>
          <w:b/>
          <w:sz w:val="24"/>
          <w:szCs w:val="24"/>
        </w:rPr>
        <w:t>igure</w:t>
      </w:r>
      <w:bookmarkEnd w:id="0"/>
      <w:r>
        <w:rPr>
          <w:rFonts w:ascii="Times New Roman" w:hAnsi="Times New Roman" w:hint="eastAsia"/>
          <w:b/>
          <w:noProof/>
          <w:sz w:val="24"/>
          <w:szCs w:val="24"/>
        </w:rPr>
        <w:drawing>
          <wp:inline distT="0" distB="0" distL="0" distR="0" wp14:anchorId="3C3A5E15" wp14:editId="0067D92A">
            <wp:extent cx="5272890" cy="6978015"/>
            <wp:effectExtent l="0" t="0" r="4445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2890" cy="697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1FF355" w14:textId="23CE3438" w:rsidR="001C27CA" w:rsidRPr="00294D3A" w:rsidRDefault="001C27CA" w:rsidP="00294D3A">
      <w:pPr>
        <w:pStyle w:val="MDPI62backmatter"/>
        <w:adjustRightInd/>
        <w:snapToGrid/>
        <w:spacing w:after="0" w:line="480" w:lineRule="auto"/>
        <w:ind w:left="0"/>
        <w:rPr>
          <w:rFonts w:ascii="Times New Roman" w:eastAsiaTheme="minorEastAsia" w:hAnsi="Times New Roman"/>
          <w:sz w:val="24"/>
          <w:szCs w:val="24"/>
          <w:lang w:eastAsia="zh-CN"/>
        </w:rPr>
      </w:pPr>
      <w:bookmarkStart w:id="1" w:name="_Hlk193649441"/>
      <w:r w:rsidRPr="007750B2">
        <w:rPr>
          <w:rFonts w:ascii="Times New Roman" w:hAnsi="Times New Roman"/>
          <w:b/>
          <w:bCs/>
          <w:sz w:val="24"/>
          <w:szCs w:val="24"/>
        </w:rPr>
        <w:t>Fig. S</w:t>
      </w:r>
      <w:bookmarkStart w:id="2" w:name="_Hlk193649303"/>
      <w:r w:rsidR="000F2466">
        <w:rPr>
          <w:rFonts w:ascii="Times New Roman" w:eastAsiaTheme="minorEastAsia" w:hAnsi="Times New Roman" w:hint="eastAsia"/>
          <w:b/>
          <w:bCs/>
          <w:sz w:val="24"/>
          <w:szCs w:val="24"/>
          <w:lang w:eastAsia="zh-CN"/>
        </w:rPr>
        <w:t>1</w:t>
      </w:r>
      <w:bookmarkEnd w:id="1"/>
      <w:r w:rsidRPr="007750B2">
        <w:rPr>
          <w:rFonts w:ascii="Times New Roman" w:eastAsia="黑体" w:hAnsi="Times New Roman"/>
          <w:b/>
          <w:bCs/>
          <w:sz w:val="24"/>
          <w:szCs w:val="24"/>
        </w:rPr>
        <w:t xml:space="preserve"> </w:t>
      </w:r>
      <w:r w:rsidR="00294D3A" w:rsidRPr="00A31D60">
        <w:rPr>
          <w:rFonts w:ascii="Times New Roman" w:eastAsia="黑体" w:hAnsi="Times New Roman"/>
          <w:sz w:val="24"/>
          <w:szCs w:val="24"/>
        </w:rPr>
        <w:t>Partial</w:t>
      </w:r>
      <w:r w:rsidR="00294D3A" w:rsidRPr="005A4F9E">
        <w:rPr>
          <w:rFonts w:ascii="Times New Roman" w:eastAsia="黑体" w:hAnsi="Times New Roman"/>
          <w:sz w:val="24"/>
        </w:rPr>
        <w:t xml:space="preserve"> results from RNA sequencing, </w:t>
      </w:r>
      <w:r w:rsidR="00294D3A">
        <w:rPr>
          <w:rFonts w:ascii="Times New Roman" w:eastAsia="黑体" w:hAnsi="Times New Roman" w:hint="eastAsia"/>
          <w:sz w:val="24"/>
          <w:szCs w:val="24"/>
          <w:lang w:eastAsia="zh-CN"/>
        </w:rPr>
        <w:t>t</w:t>
      </w:r>
      <w:r w:rsidR="00294D3A" w:rsidRPr="00A31D60">
        <w:rPr>
          <w:rFonts w:ascii="Times New Roman" w:eastAsia="黑体" w:hAnsi="Times New Roman"/>
          <w:sz w:val="24"/>
          <w:szCs w:val="24"/>
        </w:rPr>
        <w:t>he</w:t>
      </w:r>
      <w:r w:rsidR="00294D3A" w:rsidRPr="005A4F9E">
        <w:rPr>
          <w:rFonts w:ascii="Times New Roman" w:eastAsia="黑体" w:hAnsi="Times New Roman"/>
          <w:sz w:val="24"/>
        </w:rPr>
        <w:t xml:space="preserve"> inhibitory effect of AKT inhibitor on AKT phosphorylation and the inducing effect of </w:t>
      </w:r>
      <w:r w:rsidR="00294D3A">
        <w:rPr>
          <w:rFonts w:ascii="Times New Roman" w:eastAsia="黑体" w:hAnsi="Times New Roman"/>
          <w:sz w:val="24"/>
        </w:rPr>
        <w:t>l</w:t>
      </w:r>
      <w:r w:rsidR="00294D3A" w:rsidRPr="0067242A">
        <w:rPr>
          <w:rFonts w:ascii="Times New Roman" w:eastAsia="黑体" w:hAnsi="Times New Roman"/>
          <w:sz w:val="24"/>
        </w:rPr>
        <w:t xml:space="preserve">ipopolysaccharide </w:t>
      </w:r>
      <w:r w:rsidR="00294D3A">
        <w:rPr>
          <w:rFonts w:ascii="Times New Roman" w:eastAsia="黑体" w:hAnsi="Times New Roman"/>
          <w:sz w:val="24"/>
        </w:rPr>
        <w:t>(</w:t>
      </w:r>
      <w:r w:rsidR="00294D3A" w:rsidRPr="005A4F9E">
        <w:rPr>
          <w:rFonts w:ascii="Times New Roman" w:eastAsia="黑体" w:hAnsi="Times New Roman"/>
          <w:sz w:val="24"/>
        </w:rPr>
        <w:t>LPS</w:t>
      </w:r>
      <w:r w:rsidR="00294D3A">
        <w:rPr>
          <w:rFonts w:ascii="Times New Roman" w:eastAsia="黑体" w:hAnsi="Times New Roman"/>
          <w:sz w:val="24"/>
        </w:rPr>
        <w:t>)</w:t>
      </w:r>
      <w:r w:rsidR="00294D3A" w:rsidRPr="005A4F9E">
        <w:rPr>
          <w:rFonts w:ascii="Times New Roman" w:eastAsia="黑体" w:hAnsi="Times New Roman"/>
          <w:sz w:val="24"/>
        </w:rPr>
        <w:t xml:space="preserve"> on Wnt3a expression.</w:t>
      </w:r>
      <w:bookmarkEnd w:id="2"/>
      <w:r w:rsidR="00294D3A" w:rsidRPr="005A4F9E">
        <w:rPr>
          <w:rFonts w:ascii="Times New Roman" w:eastAsia="黑体" w:hAnsi="Times New Roman"/>
          <w:sz w:val="24"/>
        </w:rPr>
        <w:t xml:space="preserve"> (</w:t>
      </w:r>
      <w:r w:rsidR="00294D3A" w:rsidRPr="005A4F9E">
        <w:rPr>
          <w:rFonts w:ascii="Times New Roman" w:hAnsi="Times New Roman"/>
          <w:b/>
          <w:sz w:val="24"/>
        </w:rPr>
        <w:t>A</w:t>
      </w:r>
      <w:r w:rsidR="00294D3A" w:rsidRPr="005A4F9E">
        <w:rPr>
          <w:rFonts w:ascii="Times New Roman" w:eastAsiaTheme="minorEastAsia" w:hAnsi="Times New Roman"/>
          <w:sz w:val="24"/>
        </w:rPr>
        <w:t>)</w:t>
      </w:r>
      <w:r w:rsidR="00294D3A" w:rsidRPr="005A4F9E">
        <w:rPr>
          <w:rFonts w:ascii="Times New Roman" w:hAnsi="Times New Roman"/>
          <w:sz w:val="24"/>
        </w:rPr>
        <w:t xml:space="preserve"> </w:t>
      </w:r>
      <w:r w:rsidR="00294D3A" w:rsidRPr="00A31D60">
        <w:rPr>
          <w:rFonts w:ascii="Times New Roman" w:hAnsi="Times New Roman"/>
          <w:sz w:val="24"/>
          <w:szCs w:val="24"/>
        </w:rPr>
        <w:t>Number</w:t>
      </w:r>
      <w:r w:rsidR="00294D3A" w:rsidRPr="005A4F9E">
        <w:rPr>
          <w:rFonts w:ascii="Times New Roman" w:hAnsi="Times New Roman"/>
          <w:sz w:val="24"/>
        </w:rPr>
        <w:t xml:space="preserve"> of </w:t>
      </w:r>
      <w:r w:rsidR="00294D3A" w:rsidRPr="00A31D60">
        <w:rPr>
          <w:rFonts w:ascii="Times New Roman" w:hAnsi="Times New Roman"/>
          <w:sz w:val="24"/>
          <w:szCs w:val="24"/>
        </w:rPr>
        <w:t>upregulated</w:t>
      </w:r>
      <w:r w:rsidR="00294D3A" w:rsidRPr="005A4F9E">
        <w:rPr>
          <w:rFonts w:ascii="Times New Roman" w:hAnsi="Times New Roman"/>
          <w:sz w:val="24"/>
        </w:rPr>
        <w:t xml:space="preserve"> and </w:t>
      </w:r>
      <w:r w:rsidR="00294D3A" w:rsidRPr="00A31D60">
        <w:rPr>
          <w:rFonts w:ascii="Times New Roman" w:hAnsi="Times New Roman"/>
          <w:sz w:val="24"/>
          <w:szCs w:val="24"/>
        </w:rPr>
        <w:t>downregulated</w:t>
      </w:r>
      <w:r w:rsidR="00294D3A" w:rsidRPr="005A4F9E">
        <w:rPr>
          <w:rFonts w:ascii="Times New Roman" w:hAnsi="Times New Roman"/>
          <w:sz w:val="24"/>
        </w:rPr>
        <w:t xml:space="preserve"> genes after DSG3 knockdown compared to </w:t>
      </w:r>
      <w:r w:rsidR="00294D3A" w:rsidRPr="00A31D60">
        <w:rPr>
          <w:rFonts w:ascii="Times New Roman" w:hAnsi="Times New Roman"/>
          <w:sz w:val="24"/>
          <w:szCs w:val="24"/>
        </w:rPr>
        <w:t xml:space="preserve">that in </w:t>
      </w:r>
      <w:r w:rsidR="00294D3A" w:rsidRPr="005A4F9E">
        <w:rPr>
          <w:rFonts w:ascii="Times New Roman" w:hAnsi="Times New Roman"/>
          <w:sz w:val="24"/>
        </w:rPr>
        <w:lastRenderedPageBreak/>
        <w:t>the control group</w:t>
      </w:r>
      <w:r w:rsidR="00294D3A" w:rsidRPr="005A4F9E">
        <w:rPr>
          <w:rFonts w:ascii="Times New Roman" w:eastAsiaTheme="minorEastAsia" w:hAnsi="Times New Roman"/>
          <w:sz w:val="24"/>
        </w:rPr>
        <w:t xml:space="preserve">. </w:t>
      </w:r>
      <w:r w:rsidR="00294D3A" w:rsidRPr="005A4F9E">
        <w:rPr>
          <w:rFonts w:ascii="Times New Roman" w:hAnsi="Times New Roman"/>
          <w:sz w:val="24"/>
        </w:rPr>
        <w:t>(</w:t>
      </w:r>
      <w:r w:rsidR="00294D3A" w:rsidRPr="005A4F9E">
        <w:rPr>
          <w:rFonts w:ascii="Times New Roman" w:hAnsi="Times New Roman"/>
          <w:b/>
          <w:sz w:val="24"/>
        </w:rPr>
        <w:t>B</w:t>
      </w:r>
      <w:r w:rsidR="00294D3A" w:rsidRPr="005A4F9E">
        <w:rPr>
          <w:rFonts w:ascii="Times New Roman" w:hAnsi="Times New Roman"/>
          <w:sz w:val="24"/>
        </w:rPr>
        <w:t xml:space="preserve">) Following the knockdown of DSG3 in 5637 cells and subsequent RNA sequencing, the results of the Gene Ontology (GO) enrichment analysis of differentially expressed genes. </w:t>
      </w:r>
      <w:r w:rsidR="00294D3A" w:rsidRPr="005A4F9E">
        <w:rPr>
          <w:rFonts w:ascii="Times New Roman" w:eastAsiaTheme="minorEastAsia" w:hAnsi="Times New Roman"/>
          <w:sz w:val="24"/>
        </w:rPr>
        <w:t>(</w:t>
      </w:r>
      <w:r w:rsidR="00294D3A" w:rsidRPr="005A4F9E">
        <w:rPr>
          <w:rFonts w:ascii="Times New Roman" w:eastAsiaTheme="minorEastAsia" w:hAnsi="Times New Roman"/>
          <w:b/>
          <w:sz w:val="24"/>
        </w:rPr>
        <w:t>C</w:t>
      </w:r>
      <w:r w:rsidR="00294D3A" w:rsidRPr="005A4F9E">
        <w:rPr>
          <w:rFonts w:ascii="Times New Roman" w:eastAsiaTheme="minorEastAsia" w:hAnsi="Times New Roman"/>
          <w:sz w:val="24"/>
        </w:rPr>
        <w:t>)</w:t>
      </w:r>
      <w:r w:rsidR="00294D3A" w:rsidRPr="005A4F9E">
        <w:rPr>
          <w:rFonts w:ascii="Times New Roman" w:hAnsi="Times New Roman"/>
          <w:sz w:val="24"/>
        </w:rPr>
        <w:t xml:space="preserve"> </w:t>
      </w:r>
      <w:r w:rsidR="00294D3A" w:rsidRPr="00A31D60">
        <w:rPr>
          <w:rFonts w:ascii="Times New Roman" w:hAnsi="Times New Roman"/>
          <w:sz w:val="24"/>
          <w:szCs w:val="24"/>
        </w:rPr>
        <w:t>Enrichment</w:t>
      </w:r>
      <w:r w:rsidR="00294D3A" w:rsidRPr="005A4F9E">
        <w:rPr>
          <w:rFonts w:ascii="Times New Roman" w:hAnsi="Times New Roman"/>
          <w:sz w:val="24"/>
        </w:rPr>
        <w:t xml:space="preserve"> analysis of RNA-seq results highlights differentially expressed genes related to the </w:t>
      </w:r>
      <w:proofErr w:type="spellStart"/>
      <w:r w:rsidR="00294D3A" w:rsidRPr="005A4F9E">
        <w:rPr>
          <w:rFonts w:ascii="Times New Roman" w:hAnsi="Times New Roman"/>
          <w:sz w:val="24"/>
        </w:rPr>
        <w:t>Wnt</w:t>
      </w:r>
      <w:proofErr w:type="spellEnd"/>
      <w:r w:rsidR="00294D3A" w:rsidRPr="005A4F9E">
        <w:rPr>
          <w:rFonts w:ascii="Times New Roman" w:hAnsi="Times New Roman"/>
          <w:sz w:val="24"/>
        </w:rPr>
        <w:t xml:space="preserve">/β-catenin signaling pathway, </w:t>
      </w:r>
      <w:r w:rsidR="00294D3A" w:rsidRPr="00A31D60">
        <w:rPr>
          <w:rFonts w:ascii="Times New Roman" w:hAnsi="Times New Roman"/>
          <w:sz w:val="24"/>
          <w:szCs w:val="24"/>
        </w:rPr>
        <w:t>u</w:t>
      </w:r>
      <w:r w:rsidR="00294D3A">
        <w:rPr>
          <w:rFonts w:ascii="Times New Roman" w:hAnsi="Times New Roman"/>
          <w:sz w:val="24"/>
          <w:szCs w:val="24"/>
        </w:rPr>
        <w:t>sing</w:t>
      </w:r>
      <w:r w:rsidR="00294D3A" w:rsidRPr="005A4F9E">
        <w:rPr>
          <w:rFonts w:ascii="Times New Roman" w:hAnsi="Times New Roman"/>
          <w:sz w:val="24"/>
        </w:rPr>
        <w:t xml:space="preserve"> both GO and KEGG pathways. </w:t>
      </w:r>
      <w:r w:rsidR="00294D3A" w:rsidRPr="005A4F9E">
        <w:rPr>
          <w:rFonts w:ascii="Times New Roman" w:eastAsiaTheme="minorEastAsia" w:hAnsi="Times New Roman"/>
          <w:sz w:val="24"/>
        </w:rPr>
        <w:t>(</w:t>
      </w:r>
      <w:r w:rsidR="00294D3A" w:rsidRPr="005A4F9E">
        <w:rPr>
          <w:rFonts w:ascii="Times New Roman" w:eastAsiaTheme="minorEastAsia" w:hAnsi="Times New Roman"/>
          <w:b/>
          <w:sz w:val="24"/>
        </w:rPr>
        <w:t>D</w:t>
      </w:r>
      <w:r w:rsidR="00294D3A" w:rsidRPr="005A4F9E">
        <w:rPr>
          <w:rFonts w:ascii="Times New Roman" w:eastAsiaTheme="minorEastAsia" w:hAnsi="Times New Roman"/>
          <w:sz w:val="24"/>
        </w:rPr>
        <w:t>)</w:t>
      </w:r>
      <w:r w:rsidR="00294D3A" w:rsidRPr="005A4F9E">
        <w:rPr>
          <w:rFonts w:ascii="Times New Roman" w:hAnsi="Times New Roman"/>
          <w:sz w:val="24"/>
        </w:rPr>
        <w:t xml:space="preserve"> </w:t>
      </w:r>
      <w:r w:rsidR="00294D3A" w:rsidRPr="00A31D60">
        <w:rPr>
          <w:rFonts w:ascii="Times New Roman" w:hAnsi="Times New Roman"/>
          <w:sz w:val="24"/>
          <w:szCs w:val="24"/>
        </w:rPr>
        <w:t>Application</w:t>
      </w:r>
      <w:r w:rsidR="00294D3A" w:rsidRPr="005A4F9E">
        <w:rPr>
          <w:rFonts w:ascii="Times New Roman" w:hAnsi="Times New Roman"/>
          <w:sz w:val="24"/>
        </w:rPr>
        <w:t xml:space="preserve"> of AKT inhibitor VIII (AKTi-1/2)</w:t>
      </w:r>
      <w:r w:rsidR="00294D3A" w:rsidRPr="005A4F9E">
        <w:rPr>
          <w:rFonts w:ascii="Times New Roman" w:eastAsiaTheme="minorEastAsia" w:hAnsi="Times New Roman"/>
          <w:sz w:val="24"/>
        </w:rPr>
        <w:t xml:space="preserve"> </w:t>
      </w:r>
      <w:r w:rsidR="00294D3A" w:rsidRPr="005A4F9E">
        <w:rPr>
          <w:rFonts w:ascii="Times New Roman" w:eastAsia="宋体" w:hAnsi="Times New Roman"/>
          <w:sz w:val="24"/>
        </w:rPr>
        <w:t>(</w:t>
      </w:r>
      <w:r w:rsidR="00294D3A" w:rsidRPr="005A4F9E">
        <w:rPr>
          <w:rFonts w:ascii="Times New Roman" w:hAnsi="Times New Roman"/>
          <w:sz w:val="24"/>
        </w:rPr>
        <w:t xml:space="preserve">20 </w:t>
      </w:r>
      <w:proofErr w:type="spellStart"/>
      <w:r w:rsidR="00294D3A" w:rsidRPr="005A4F9E">
        <w:rPr>
          <w:rFonts w:ascii="Times New Roman" w:hAnsi="Times New Roman"/>
          <w:sz w:val="24"/>
        </w:rPr>
        <w:t>μ</w:t>
      </w:r>
      <w:r w:rsidR="00294D3A" w:rsidRPr="005A4F9E">
        <w:rPr>
          <w:rFonts w:ascii="Times New Roman" w:eastAsiaTheme="minorEastAsia" w:hAnsi="Times New Roman"/>
          <w:sz w:val="24"/>
        </w:rPr>
        <w:t>M</w:t>
      </w:r>
      <w:proofErr w:type="spellEnd"/>
      <w:r w:rsidR="00294D3A" w:rsidRPr="005A4F9E">
        <w:rPr>
          <w:rFonts w:ascii="Times New Roman" w:eastAsia="宋体" w:hAnsi="Times New Roman"/>
          <w:sz w:val="24"/>
        </w:rPr>
        <w:t xml:space="preserve">, </w:t>
      </w:r>
      <w:r w:rsidR="00294D3A" w:rsidRPr="005A4F9E">
        <w:rPr>
          <w:rFonts w:ascii="Times New Roman" w:hAnsi="Times New Roman"/>
          <w:sz w:val="24"/>
        </w:rPr>
        <w:t>24 h</w:t>
      </w:r>
      <w:r w:rsidR="00294D3A" w:rsidRPr="005A4F9E">
        <w:rPr>
          <w:rFonts w:ascii="Times New Roman" w:eastAsia="宋体" w:hAnsi="Times New Roman"/>
          <w:sz w:val="24"/>
        </w:rPr>
        <w:t>)</w:t>
      </w:r>
      <w:r w:rsidR="00294D3A" w:rsidRPr="005A4F9E">
        <w:rPr>
          <w:rFonts w:ascii="Times New Roman" w:hAnsi="Times New Roman"/>
          <w:sz w:val="24"/>
        </w:rPr>
        <w:t xml:space="preserve"> in 5637 cells demonstrated a significant inhibitory effect on both AKT protein expression and phosphorylation levels. </w:t>
      </w:r>
      <w:r w:rsidR="00294D3A" w:rsidRPr="005A4F9E">
        <w:rPr>
          <w:rFonts w:ascii="Times New Roman" w:eastAsiaTheme="minorEastAsia" w:hAnsi="Times New Roman"/>
          <w:sz w:val="24"/>
        </w:rPr>
        <w:t>(</w:t>
      </w:r>
      <w:r w:rsidR="00294D3A" w:rsidRPr="005A4F9E">
        <w:rPr>
          <w:rFonts w:ascii="Times New Roman" w:eastAsiaTheme="minorEastAsia" w:hAnsi="Times New Roman"/>
          <w:b/>
          <w:sz w:val="24"/>
        </w:rPr>
        <w:t>E</w:t>
      </w:r>
      <w:r w:rsidR="00294D3A" w:rsidRPr="005A4F9E">
        <w:rPr>
          <w:rFonts w:ascii="Times New Roman" w:eastAsiaTheme="minorEastAsia" w:hAnsi="Times New Roman"/>
          <w:sz w:val="24"/>
        </w:rPr>
        <w:t>)</w:t>
      </w:r>
      <w:r w:rsidR="00294D3A" w:rsidRPr="005A4F9E">
        <w:rPr>
          <w:rFonts w:ascii="Times New Roman" w:hAnsi="Times New Roman"/>
          <w:sz w:val="24"/>
        </w:rPr>
        <w:t xml:space="preserve"> </w:t>
      </w:r>
      <w:r w:rsidR="00294D3A">
        <w:rPr>
          <w:rFonts w:ascii="Times New Roman" w:eastAsiaTheme="minorEastAsia" w:hAnsi="Times New Roman" w:hint="eastAsia"/>
          <w:sz w:val="24"/>
          <w:lang w:eastAsia="zh-CN"/>
        </w:rPr>
        <w:t>Western blot (WB)</w:t>
      </w:r>
      <w:r w:rsidR="00294D3A" w:rsidRPr="005A4F9E">
        <w:rPr>
          <w:rFonts w:ascii="Times New Roman" w:hAnsi="Times New Roman"/>
          <w:sz w:val="24"/>
        </w:rPr>
        <w:t xml:space="preserve"> analysis revealed changes in </w:t>
      </w:r>
      <w:r w:rsidR="00294D3A" w:rsidRPr="00A31D60">
        <w:rPr>
          <w:rFonts w:ascii="Times New Roman" w:hAnsi="Times New Roman"/>
          <w:sz w:val="24"/>
          <w:szCs w:val="24"/>
        </w:rPr>
        <w:t>protein</w:t>
      </w:r>
      <w:r w:rsidR="00294D3A" w:rsidRPr="005A4F9E">
        <w:rPr>
          <w:rFonts w:ascii="Times New Roman" w:hAnsi="Times New Roman"/>
          <w:sz w:val="24"/>
        </w:rPr>
        <w:t xml:space="preserve"> expression levels of Wnt3a protein in 5637 cells induced by LPS</w:t>
      </w:r>
      <w:r w:rsidR="00294D3A" w:rsidRPr="005A4F9E">
        <w:rPr>
          <w:rFonts w:ascii="Times New Roman" w:eastAsiaTheme="minorEastAsia" w:hAnsi="Times New Roman"/>
          <w:sz w:val="24"/>
        </w:rPr>
        <w:t xml:space="preserve"> (</w:t>
      </w:r>
      <w:r w:rsidR="00294D3A" w:rsidRPr="005A4F9E">
        <w:rPr>
          <w:rFonts w:ascii="Times New Roman" w:eastAsia="宋体" w:hAnsi="Times New Roman"/>
          <w:sz w:val="24"/>
        </w:rPr>
        <w:t xml:space="preserve">10 </w:t>
      </w:r>
      <w:proofErr w:type="spellStart"/>
      <w:r w:rsidR="00294D3A" w:rsidRPr="005A4F9E">
        <w:rPr>
          <w:rFonts w:ascii="Times New Roman" w:eastAsia="宋体" w:hAnsi="Times New Roman"/>
          <w:sz w:val="24"/>
        </w:rPr>
        <w:t>μg</w:t>
      </w:r>
      <w:proofErr w:type="spellEnd"/>
      <w:r w:rsidR="00294D3A" w:rsidRPr="005A4F9E">
        <w:rPr>
          <w:rFonts w:ascii="Times New Roman" w:eastAsia="宋体" w:hAnsi="Times New Roman"/>
          <w:sz w:val="24"/>
        </w:rPr>
        <w:t>/mL, 24 h)</w:t>
      </w:r>
      <w:r w:rsidR="00294D3A" w:rsidRPr="005A4F9E">
        <w:rPr>
          <w:rFonts w:ascii="Times New Roman" w:hAnsi="Times New Roman"/>
          <w:sz w:val="24"/>
        </w:rPr>
        <w:t xml:space="preserve"> treatment at a concentration of 10 </w:t>
      </w:r>
      <w:proofErr w:type="spellStart"/>
      <w:r w:rsidR="00294D3A" w:rsidRPr="005A4F9E">
        <w:rPr>
          <w:rFonts w:ascii="Times New Roman" w:hAnsi="Times New Roman"/>
          <w:sz w:val="24"/>
        </w:rPr>
        <w:t>μg</w:t>
      </w:r>
      <w:proofErr w:type="spellEnd"/>
      <w:r w:rsidR="00294D3A" w:rsidRPr="005A4F9E">
        <w:rPr>
          <w:rFonts w:ascii="Times New Roman" w:hAnsi="Times New Roman"/>
          <w:sz w:val="24"/>
        </w:rPr>
        <w:t xml:space="preserve">/mL for 24 </w:t>
      </w:r>
      <w:r w:rsidR="00294D3A" w:rsidRPr="00A31D60">
        <w:rPr>
          <w:rFonts w:ascii="Times New Roman" w:hAnsi="Times New Roman"/>
          <w:sz w:val="24"/>
          <w:szCs w:val="24"/>
        </w:rPr>
        <w:t>h</w:t>
      </w:r>
      <w:r w:rsidR="00294D3A" w:rsidRPr="005A4F9E">
        <w:rPr>
          <w:rFonts w:ascii="Times New Roman" w:hAnsi="Times New Roman"/>
          <w:sz w:val="24"/>
        </w:rPr>
        <w:t>.</w:t>
      </w:r>
    </w:p>
    <w:sectPr w:rsidR="001C27CA" w:rsidRPr="00294D3A" w:rsidSect="00CC29F9">
      <w:pgSz w:w="11906" w:h="16838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FA1C0" w14:textId="77777777" w:rsidR="00C21F0B" w:rsidRDefault="00C21F0B" w:rsidP="001C27CA">
      <w:pPr>
        <w:spacing w:line="240" w:lineRule="auto"/>
      </w:pPr>
      <w:r>
        <w:separator/>
      </w:r>
    </w:p>
  </w:endnote>
  <w:endnote w:type="continuationSeparator" w:id="0">
    <w:p w14:paraId="370055E1" w14:textId="77777777" w:rsidR="00C21F0B" w:rsidRDefault="00C21F0B" w:rsidP="001C27C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A61FE" w14:textId="77777777" w:rsidR="00C21F0B" w:rsidRDefault="00C21F0B" w:rsidP="001C27CA">
      <w:pPr>
        <w:spacing w:line="240" w:lineRule="auto"/>
      </w:pPr>
      <w:r>
        <w:separator/>
      </w:r>
    </w:p>
  </w:footnote>
  <w:footnote w:type="continuationSeparator" w:id="0">
    <w:p w14:paraId="509182C9" w14:textId="77777777" w:rsidR="00C21F0B" w:rsidRDefault="00C21F0B" w:rsidP="001C27C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2AA"/>
    <w:rsid w:val="0000290F"/>
    <w:rsid w:val="0003607A"/>
    <w:rsid w:val="00061FF8"/>
    <w:rsid w:val="000C7278"/>
    <w:rsid w:val="000F22FE"/>
    <w:rsid w:val="000F2466"/>
    <w:rsid w:val="00101194"/>
    <w:rsid w:val="001A1C7A"/>
    <w:rsid w:val="001C27CA"/>
    <w:rsid w:val="002758D3"/>
    <w:rsid w:val="00294D3A"/>
    <w:rsid w:val="00317FBC"/>
    <w:rsid w:val="003A0737"/>
    <w:rsid w:val="003C7752"/>
    <w:rsid w:val="00403BD6"/>
    <w:rsid w:val="00435E22"/>
    <w:rsid w:val="00471298"/>
    <w:rsid w:val="004F4FB0"/>
    <w:rsid w:val="005020DD"/>
    <w:rsid w:val="00523AAD"/>
    <w:rsid w:val="005A1722"/>
    <w:rsid w:val="00637D03"/>
    <w:rsid w:val="006C1E50"/>
    <w:rsid w:val="006F4690"/>
    <w:rsid w:val="007612AA"/>
    <w:rsid w:val="00784A5D"/>
    <w:rsid w:val="007A29D4"/>
    <w:rsid w:val="0081500A"/>
    <w:rsid w:val="008B7BE8"/>
    <w:rsid w:val="009232C3"/>
    <w:rsid w:val="00945FE4"/>
    <w:rsid w:val="00A00FCB"/>
    <w:rsid w:val="00A4472C"/>
    <w:rsid w:val="00A540F8"/>
    <w:rsid w:val="00B00F5A"/>
    <w:rsid w:val="00B04415"/>
    <w:rsid w:val="00B05D9D"/>
    <w:rsid w:val="00B36A99"/>
    <w:rsid w:val="00BA23A2"/>
    <w:rsid w:val="00C21F0B"/>
    <w:rsid w:val="00C462AA"/>
    <w:rsid w:val="00CB3D08"/>
    <w:rsid w:val="00CC29F9"/>
    <w:rsid w:val="00CC5CDA"/>
    <w:rsid w:val="00CF083B"/>
    <w:rsid w:val="00D0322F"/>
    <w:rsid w:val="00D135F1"/>
    <w:rsid w:val="00D1458A"/>
    <w:rsid w:val="00D378A8"/>
    <w:rsid w:val="00D8141B"/>
    <w:rsid w:val="00DB30AB"/>
    <w:rsid w:val="00E02E57"/>
    <w:rsid w:val="00F90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9D6A8"/>
  <w15:chartTrackingRefBased/>
  <w15:docId w15:val="{E76F8334-C98B-4FF0-BE7B-FC58A97B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27CA"/>
    <w:pPr>
      <w:spacing w:line="28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612AA"/>
    <w:pPr>
      <w:keepNext/>
      <w:keepLines/>
      <w:widowControl w:val="0"/>
      <w:spacing w:before="48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2AA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2AA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2AA"/>
    <w:pPr>
      <w:keepNext/>
      <w:keepLines/>
      <w:widowControl w:val="0"/>
      <w:spacing w:before="80" w:after="40" w:line="240" w:lineRule="auto"/>
      <w:outlineLvl w:val="3"/>
    </w:pPr>
    <w:rPr>
      <w:rFonts w:asciiTheme="minorHAnsi" w:eastAsiaTheme="min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12AA"/>
    <w:pPr>
      <w:keepNext/>
      <w:keepLines/>
      <w:widowControl w:val="0"/>
      <w:spacing w:before="80" w:after="40" w:line="240" w:lineRule="auto"/>
      <w:outlineLvl w:val="4"/>
    </w:pPr>
    <w:rPr>
      <w:rFonts w:asciiTheme="minorHAnsi" w:eastAsiaTheme="min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2AA"/>
    <w:pPr>
      <w:keepNext/>
      <w:keepLines/>
      <w:widowControl w:val="0"/>
      <w:spacing w:before="40" w:line="240" w:lineRule="auto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kern w:val="2"/>
      <w:sz w:val="21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12AA"/>
    <w:pPr>
      <w:keepNext/>
      <w:keepLines/>
      <w:widowControl w:val="0"/>
      <w:spacing w:before="40" w:line="240" w:lineRule="auto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kern w:val="2"/>
      <w:sz w:val="21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2AA"/>
    <w:pPr>
      <w:keepNext/>
      <w:keepLines/>
      <w:widowControl w:val="0"/>
      <w:spacing w:line="240" w:lineRule="auto"/>
      <w:outlineLvl w:val="7"/>
    </w:pPr>
    <w:rPr>
      <w:rFonts w:asciiTheme="minorHAnsi" w:eastAsiaTheme="minorEastAsia" w:hAnsiTheme="minorHAnsi" w:cstheme="majorBidi"/>
      <w:color w:val="595959" w:themeColor="text1" w:themeTint="A6"/>
      <w:kern w:val="2"/>
      <w:sz w:val="21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12AA"/>
    <w:pPr>
      <w:keepNext/>
      <w:keepLines/>
      <w:widowControl w:val="0"/>
      <w:spacing w:line="240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612A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612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612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612AA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612AA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612AA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612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612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612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612AA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61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12AA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612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612AA"/>
    <w:pPr>
      <w:widowControl w:val="0"/>
      <w:spacing w:before="160" w:after="160" w:line="240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1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612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12AA"/>
    <w:pPr>
      <w:widowControl w:val="0"/>
      <w:spacing w:line="240" w:lineRule="auto"/>
      <w:ind w:left="720"/>
      <w:contextualSpacing/>
    </w:pPr>
    <w:rPr>
      <w:rFonts w:asciiTheme="minorHAnsi" w:eastAsiaTheme="minorEastAsia" w:hAnsiTheme="minorHAnsi" w:cstheme="minorBidi"/>
      <w:color w:val="auto"/>
      <w:kern w:val="2"/>
      <w:sz w:val="21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7612A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12AA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:sz w:val="21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612A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612AA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C27CA"/>
    <w:pPr>
      <w:widowControl w:val="0"/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1C27C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C27CA"/>
    <w:pPr>
      <w:widowControl w:val="0"/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color w:val="auto"/>
      <w:kern w:val="2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1C27CA"/>
    <w:rPr>
      <w:sz w:val="18"/>
      <w:szCs w:val="18"/>
    </w:rPr>
  </w:style>
  <w:style w:type="table" w:styleId="af2">
    <w:name w:val="Table Grid"/>
    <w:basedOn w:val="a1"/>
    <w:uiPriority w:val="39"/>
    <w:qFormat/>
    <w:rsid w:val="001C27CA"/>
    <w:pPr>
      <w:spacing w:line="260" w:lineRule="atLeast"/>
      <w:jc w:val="both"/>
    </w:pPr>
    <w:rPr>
      <w:rFonts w:ascii="Palatino Linotype" w:eastAsia="宋体" w:hAnsi="Palatino Linotype" w:cs="Times New Roman"/>
      <w:color w:val="000000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62backmatter">
    <w:name w:val="MDPI_6.2_back_matter"/>
    <w:qFormat/>
    <w:rsid w:val="001C27CA"/>
    <w:pPr>
      <w:adjustRightInd w:val="0"/>
      <w:snapToGrid w:val="0"/>
      <w:spacing w:after="120" w:line="280" w:lineRule="atLeast"/>
      <w:ind w:left="2608"/>
      <w:jc w:val="both"/>
    </w:pPr>
    <w:rPr>
      <w:rFonts w:ascii="Palatino Linotype" w:eastAsia="Times New Roman" w:hAnsi="Palatino Linotype" w:cs="Times New Roman"/>
      <w:snapToGrid w:val="0"/>
      <w:color w:val="000000"/>
      <w:kern w:val="0"/>
      <w:sz w:val="18"/>
      <w:szCs w:val="20"/>
      <w:lang w:eastAsia="en-US" w:bidi="en-US"/>
      <w14:ligatures w14:val="none"/>
    </w:rPr>
  </w:style>
  <w:style w:type="table" w:customStyle="1" w:styleId="21">
    <w:name w:val="网格型2"/>
    <w:basedOn w:val="a1"/>
    <w:qFormat/>
    <w:rsid w:val="001C27CA"/>
    <w:rPr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Tao Wang</dc:creator>
  <cp:keywords/>
  <dc:description/>
  <cp:lastModifiedBy>Tao Wang</cp:lastModifiedBy>
  <cp:revision>8</cp:revision>
  <dcterms:created xsi:type="dcterms:W3CDTF">2025-03-23T09:10:00Z</dcterms:created>
  <dcterms:modified xsi:type="dcterms:W3CDTF">2025-03-23T18:49:00Z</dcterms:modified>
</cp:coreProperties>
</file>