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E4DB" w14:textId="77777777" w:rsidR="00991033" w:rsidRPr="000923AE" w:rsidRDefault="00991033" w:rsidP="00991033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0923AE">
        <w:rPr>
          <w:rFonts w:ascii="Times New Roman" w:hAnsi="Times New Roman" w:cs="Times New Roman"/>
          <w:b/>
          <w:sz w:val="32"/>
          <w:szCs w:val="32"/>
          <w:lang w:val="en-US"/>
        </w:rPr>
        <w:t xml:space="preserve">SMPDL3B a Novel Biomarker and Therapeutic Target in </w:t>
      </w:r>
      <w:proofErr w:type="spellStart"/>
      <w:r w:rsidRPr="000923AE">
        <w:rPr>
          <w:rFonts w:ascii="Times New Roman" w:hAnsi="Times New Roman" w:cs="Times New Roman"/>
          <w:b/>
          <w:sz w:val="32"/>
          <w:szCs w:val="32"/>
          <w:lang w:val="en-US"/>
        </w:rPr>
        <w:t>Myalgic</w:t>
      </w:r>
      <w:proofErr w:type="spellEnd"/>
      <w:r w:rsidRPr="000923AE">
        <w:rPr>
          <w:rFonts w:ascii="Times New Roman" w:hAnsi="Times New Roman" w:cs="Times New Roman"/>
          <w:b/>
          <w:sz w:val="32"/>
          <w:szCs w:val="32"/>
          <w:lang w:val="en-US"/>
        </w:rPr>
        <w:t xml:space="preserve"> Encephalomyelitis</w:t>
      </w:r>
    </w:p>
    <w:p w14:paraId="30D299C6" w14:textId="1F4CA957" w:rsidR="00991033" w:rsidRPr="000923AE" w:rsidRDefault="00991033" w:rsidP="00991033">
      <w:pPr>
        <w:spacing w:after="0"/>
        <w:rPr>
          <w:rFonts w:ascii="Times New Roman" w:hAnsi="Times New Roman" w:cs="Times New Roman"/>
          <w:vertAlign w:val="superscript"/>
          <w:lang w:val="en-US"/>
        </w:rPr>
      </w:pPr>
      <w:r w:rsidRPr="000923AE">
        <w:rPr>
          <w:rFonts w:ascii="Times New Roman" w:hAnsi="Times New Roman" w:cs="Times New Roman"/>
          <w:lang w:val="en-US"/>
        </w:rPr>
        <w:t>Bita Rostami-Afshari,</w:t>
      </w:r>
      <w:r w:rsidRPr="000923AE">
        <w:rPr>
          <w:rFonts w:ascii="Times New Roman" w:hAnsi="Times New Roman" w:cs="Times New Roman"/>
          <w:vertAlign w:val="superscript"/>
          <w:lang w:val="en-US"/>
        </w:rPr>
        <w:t>1,2,3,4</w:t>
      </w:r>
      <w:r w:rsidRPr="000923AE">
        <w:rPr>
          <w:rFonts w:ascii="Times New Roman" w:hAnsi="Times New Roman" w:cs="Times New Roman"/>
          <w:lang w:val="en-US"/>
        </w:rPr>
        <w:t xml:space="preserve"> Wesam Elremaly,</w:t>
      </w:r>
      <w:r w:rsidRPr="000923AE">
        <w:rPr>
          <w:rFonts w:ascii="Times New Roman" w:hAnsi="Times New Roman" w:cs="Times New Roman"/>
          <w:vertAlign w:val="superscript"/>
          <w:lang w:val="en-US"/>
        </w:rPr>
        <w:t>1,3,4</w:t>
      </w:r>
      <w:r w:rsidRPr="000923AE">
        <w:rPr>
          <w:rFonts w:ascii="Times New Roman" w:hAnsi="Times New Roman" w:cs="Times New Roman"/>
          <w:lang w:val="en-US"/>
        </w:rPr>
        <w:t xml:space="preserve"> Anita Franco,</w:t>
      </w:r>
      <w:r w:rsidRPr="000923AE">
        <w:rPr>
          <w:rFonts w:ascii="Times New Roman" w:hAnsi="Times New Roman" w:cs="Times New Roman"/>
          <w:vertAlign w:val="superscript"/>
          <w:lang w:val="en-US"/>
        </w:rPr>
        <w:t>1,3,4</w:t>
      </w:r>
      <w:r w:rsidRPr="000923AE">
        <w:rPr>
          <w:rFonts w:ascii="Times New Roman" w:hAnsi="Times New Roman" w:cs="Times New Roman"/>
          <w:lang w:val="en-US"/>
        </w:rPr>
        <w:t xml:space="preserve"> Mohamed Elbakry,</w:t>
      </w:r>
      <w:r w:rsidRPr="000923AE">
        <w:rPr>
          <w:rFonts w:ascii="Times New Roman" w:hAnsi="Times New Roman" w:cs="Times New Roman"/>
          <w:vertAlign w:val="superscript"/>
          <w:lang w:val="en-US"/>
        </w:rPr>
        <w:t>1,3,4,5</w:t>
      </w:r>
      <w:r w:rsidRPr="000923AE">
        <w:rPr>
          <w:rFonts w:ascii="Times New Roman" w:hAnsi="Times New Roman" w:cs="Times New Roman"/>
          <w:lang w:val="en-US"/>
        </w:rPr>
        <w:t xml:space="preserve"> Marie-Yvonne Akoume,</w:t>
      </w:r>
      <w:r w:rsidRPr="000923AE">
        <w:rPr>
          <w:rFonts w:ascii="Times New Roman" w:hAnsi="Times New Roman" w:cs="Times New Roman"/>
          <w:vertAlign w:val="superscript"/>
          <w:lang w:val="en-US"/>
        </w:rPr>
        <w:t>1,3,4,6</w:t>
      </w:r>
      <w:r w:rsidRPr="000923AE">
        <w:rPr>
          <w:rFonts w:ascii="Times New Roman" w:hAnsi="Times New Roman" w:cs="Times New Roman"/>
          <w:lang w:val="en-US"/>
        </w:rPr>
        <w:t xml:space="preserve"> Ines Boufaied,</w:t>
      </w:r>
      <w:r w:rsidRPr="000923AE">
        <w:rPr>
          <w:rFonts w:ascii="Times New Roman" w:hAnsi="Times New Roman" w:cs="Times New Roman"/>
          <w:vertAlign w:val="superscript"/>
          <w:lang w:val="en-US"/>
        </w:rPr>
        <w:t>7</w:t>
      </w:r>
      <w:r w:rsidRPr="000923AE">
        <w:rPr>
          <w:rFonts w:ascii="Times New Roman" w:hAnsi="Times New Roman" w:cs="Times New Roman"/>
          <w:lang w:val="en-US"/>
        </w:rPr>
        <w:t xml:space="preserve"> Atefeh Moezzi,</w:t>
      </w:r>
      <w:r w:rsidRPr="000923AE">
        <w:rPr>
          <w:rFonts w:ascii="Times New Roman" w:hAnsi="Times New Roman" w:cs="Times New Roman"/>
          <w:vertAlign w:val="superscript"/>
          <w:lang w:val="en-US"/>
        </w:rPr>
        <w:t>1,2,3,4</w:t>
      </w:r>
      <w:r w:rsidRPr="000923AE">
        <w:rPr>
          <w:rFonts w:ascii="Times New Roman" w:hAnsi="Times New Roman" w:cs="Times New Roman"/>
          <w:lang w:val="en-US"/>
        </w:rPr>
        <w:t xml:space="preserve"> Corinne Leveau,</w:t>
      </w:r>
      <w:r w:rsidRPr="000923AE">
        <w:rPr>
          <w:rFonts w:ascii="Times New Roman" w:hAnsi="Times New Roman" w:cs="Times New Roman"/>
          <w:vertAlign w:val="superscript"/>
          <w:lang w:val="en-US"/>
        </w:rPr>
        <w:t>1,2,3,4</w:t>
      </w:r>
      <w:r w:rsidRPr="000923AE">
        <w:rPr>
          <w:rFonts w:ascii="Times New Roman" w:hAnsi="Times New Roman" w:cs="Times New Roman"/>
          <w:lang w:val="en-US"/>
        </w:rPr>
        <w:t xml:space="preserve"> Pierre Rompré,</w:t>
      </w:r>
      <w:r w:rsidRPr="000923AE">
        <w:rPr>
          <w:rFonts w:ascii="Times New Roman" w:hAnsi="Times New Roman" w:cs="Times New Roman"/>
          <w:vertAlign w:val="superscript"/>
          <w:lang w:val="en-US"/>
        </w:rPr>
        <w:t xml:space="preserve">8 </w:t>
      </w:r>
      <w:r w:rsidRPr="000923AE">
        <w:rPr>
          <w:rFonts w:ascii="Times New Roman" w:hAnsi="Times New Roman" w:cs="Times New Roman"/>
          <w:lang w:val="en-US"/>
        </w:rPr>
        <w:t>Christian Godbout,</w:t>
      </w:r>
      <w:r w:rsidRPr="000923AE">
        <w:rPr>
          <w:rFonts w:ascii="Times New Roman" w:hAnsi="Times New Roman" w:cs="Times New Roman"/>
          <w:vertAlign w:val="superscript"/>
          <w:lang w:val="en-US"/>
        </w:rPr>
        <w:t>9</w:t>
      </w:r>
      <w:r w:rsidRPr="000923AE">
        <w:rPr>
          <w:rFonts w:ascii="Times New Roman" w:hAnsi="Times New Roman" w:cs="Times New Roman"/>
          <w:lang w:val="en-US"/>
        </w:rPr>
        <w:t xml:space="preserve"> Olav Mella,</w:t>
      </w:r>
      <w:r w:rsidRPr="000923AE">
        <w:rPr>
          <w:rFonts w:ascii="Times New Roman" w:hAnsi="Times New Roman" w:cs="Times New Roman"/>
          <w:vertAlign w:val="superscript"/>
          <w:lang w:val="en-US"/>
        </w:rPr>
        <w:t>10</w:t>
      </w:r>
      <w:r w:rsidRPr="000923AE">
        <w:rPr>
          <w:rFonts w:ascii="Times New Roman" w:hAnsi="Times New Roman" w:cs="Times New Roman"/>
          <w:lang w:val="en-US"/>
        </w:rPr>
        <w:t xml:space="preserve"> Øystein Fluge,</w:t>
      </w:r>
      <w:r w:rsidRPr="000923AE">
        <w:rPr>
          <w:rFonts w:ascii="Times New Roman" w:hAnsi="Times New Roman" w:cs="Times New Roman"/>
          <w:vertAlign w:val="superscript"/>
          <w:lang w:val="en-US"/>
        </w:rPr>
        <w:t>10</w:t>
      </w:r>
      <w:r w:rsidRPr="000923AE">
        <w:rPr>
          <w:rFonts w:ascii="Times New Roman" w:hAnsi="Times New Roman" w:cs="Times New Roman"/>
          <w:lang w:val="en-US"/>
        </w:rPr>
        <w:t xml:space="preserve"> and Alain Moreau</w:t>
      </w:r>
      <w:r w:rsidRPr="000923AE">
        <w:rPr>
          <w:rFonts w:ascii="Times New Roman" w:hAnsi="Times New Roman" w:cs="Times New Roman"/>
          <w:vertAlign w:val="superscript"/>
          <w:lang w:val="en-US"/>
        </w:rPr>
        <w:t xml:space="preserve">1,2,3,4,11,* </w:t>
      </w:r>
    </w:p>
    <w:p w14:paraId="3F147B79" w14:textId="77777777" w:rsidR="00991033" w:rsidRPr="000923AE" w:rsidRDefault="00991033" w:rsidP="00991033">
      <w:pPr>
        <w:spacing w:before="120" w:after="0"/>
        <w:rPr>
          <w:rFonts w:ascii="Times New Roman" w:hAnsi="Times New Roman" w:cs="Times New Roman"/>
          <w:sz w:val="20"/>
          <w:szCs w:val="20"/>
          <w:lang w:val="en-US"/>
        </w:rPr>
      </w:pPr>
      <w:r w:rsidRPr="000923A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23AE">
        <w:rPr>
          <w:rFonts w:ascii="Times New Roman" w:hAnsi="Times New Roman" w:cs="Times New Roman"/>
          <w:sz w:val="20"/>
          <w:szCs w:val="20"/>
          <w:lang w:val="en-US"/>
        </w:rPr>
        <w:t>Viscogliosi</w:t>
      </w:r>
      <w:proofErr w:type="spellEnd"/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 Laboratory in Molecular Genetics of Musculoskeletal Diseases, Azrieli Research Center, CHU Sainte-Justine, Montreal, QC, Canada; </w:t>
      </w:r>
    </w:p>
    <w:p w14:paraId="0FD1AFF8" w14:textId="77777777" w:rsidR="00991033" w:rsidRPr="000923AE" w:rsidRDefault="00991033" w:rsidP="00991033">
      <w:pPr>
        <w:spacing w:before="120" w:after="0"/>
        <w:rPr>
          <w:rFonts w:ascii="Times New Roman" w:hAnsi="Times New Roman" w:cs="Times New Roman"/>
          <w:sz w:val="20"/>
          <w:szCs w:val="20"/>
          <w:lang w:val="en-US"/>
        </w:rPr>
      </w:pPr>
      <w:r w:rsidRPr="000923A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 Department of Biochemistry and Molecular Medicine, Faculty of Medicine, Université de </w:t>
      </w:r>
      <w:proofErr w:type="spellStart"/>
      <w:r w:rsidRPr="000923AE">
        <w:rPr>
          <w:rFonts w:ascii="Times New Roman" w:hAnsi="Times New Roman" w:cs="Times New Roman"/>
          <w:sz w:val="20"/>
          <w:szCs w:val="20"/>
          <w:lang w:val="en-US"/>
        </w:rPr>
        <w:t>Montréal</w:t>
      </w:r>
      <w:proofErr w:type="spellEnd"/>
      <w:r w:rsidRPr="000923AE">
        <w:rPr>
          <w:rFonts w:ascii="Times New Roman" w:hAnsi="Times New Roman" w:cs="Times New Roman"/>
          <w:sz w:val="20"/>
          <w:szCs w:val="20"/>
          <w:lang w:val="en-US"/>
        </w:rPr>
        <w:t>, Montreal, QC, Canada;</w:t>
      </w:r>
    </w:p>
    <w:p w14:paraId="7A587CDB" w14:textId="77777777" w:rsidR="00991033" w:rsidRPr="000923AE" w:rsidRDefault="00991033" w:rsidP="00991033">
      <w:pPr>
        <w:spacing w:before="120" w:after="0"/>
        <w:rPr>
          <w:rFonts w:ascii="Times New Roman" w:hAnsi="Times New Roman" w:cs="Times New Roman"/>
          <w:sz w:val="20"/>
          <w:szCs w:val="20"/>
          <w:lang w:val="en-US"/>
        </w:rPr>
      </w:pPr>
      <w:r w:rsidRPr="000923A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 Open Medicine Foundation ME/CFS Collaborative Center at CHU Sainte-Justine/Université de </w:t>
      </w:r>
      <w:proofErr w:type="spellStart"/>
      <w:r w:rsidRPr="000923AE">
        <w:rPr>
          <w:rFonts w:ascii="Times New Roman" w:hAnsi="Times New Roman" w:cs="Times New Roman"/>
          <w:sz w:val="20"/>
          <w:szCs w:val="20"/>
          <w:lang w:val="en-US"/>
        </w:rPr>
        <w:t>Montréal</w:t>
      </w:r>
      <w:proofErr w:type="spellEnd"/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, Montreal, QC, Canada; </w:t>
      </w:r>
    </w:p>
    <w:p w14:paraId="2FBACD81" w14:textId="77777777" w:rsidR="00991033" w:rsidRPr="000923AE" w:rsidRDefault="00991033" w:rsidP="00991033">
      <w:pPr>
        <w:spacing w:before="120" w:after="0"/>
        <w:rPr>
          <w:rFonts w:ascii="Times New Roman" w:hAnsi="Times New Roman" w:cs="Times New Roman"/>
          <w:sz w:val="20"/>
          <w:szCs w:val="20"/>
          <w:lang w:val="en-US"/>
        </w:rPr>
      </w:pPr>
      <w:r w:rsidRPr="000923A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23AE">
        <w:rPr>
          <w:rFonts w:ascii="Times New Roman" w:hAnsi="Times New Roman" w:cs="Times New Roman"/>
          <w:sz w:val="20"/>
          <w:szCs w:val="20"/>
          <w:lang w:val="en-US"/>
        </w:rPr>
        <w:t>ICanCME</w:t>
      </w:r>
      <w:proofErr w:type="spellEnd"/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 Research Network, Azrieli Research Center, CHU Sainte-Justine, Montreal, QC, Canada;</w:t>
      </w:r>
    </w:p>
    <w:p w14:paraId="2C6A8FBA" w14:textId="77777777" w:rsidR="00991033" w:rsidRPr="000923AE" w:rsidRDefault="00991033" w:rsidP="00991033">
      <w:pPr>
        <w:spacing w:before="120" w:after="0"/>
        <w:rPr>
          <w:rFonts w:ascii="Times New Roman" w:hAnsi="Times New Roman" w:cs="Times New Roman"/>
          <w:sz w:val="20"/>
          <w:szCs w:val="20"/>
          <w:lang w:val="en-US"/>
        </w:rPr>
      </w:pPr>
      <w:r w:rsidRPr="000923A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 Department of Chemistry, Biochemistry Section, Faculty of Science, Tanta University, Tanta, Gharbia Governorate, Egypt</w:t>
      </w:r>
    </w:p>
    <w:p w14:paraId="0F189F73" w14:textId="77777777" w:rsidR="00991033" w:rsidRPr="000923AE" w:rsidRDefault="00991033" w:rsidP="00991033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0923AE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0923A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23AE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Pr="000923AE">
        <w:rPr>
          <w:rFonts w:ascii="Times New Roman" w:hAnsi="Times New Roman" w:cs="Times New Roman"/>
          <w:sz w:val="20"/>
          <w:szCs w:val="20"/>
        </w:rPr>
        <w:t xml:space="preserve"> of Cellular, </w:t>
      </w:r>
      <w:proofErr w:type="spellStart"/>
      <w:r w:rsidRPr="000923AE">
        <w:rPr>
          <w:rFonts w:ascii="Times New Roman" w:hAnsi="Times New Roman" w:cs="Times New Roman"/>
          <w:sz w:val="20"/>
          <w:szCs w:val="20"/>
        </w:rPr>
        <w:t>Molecular</w:t>
      </w:r>
      <w:proofErr w:type="spellEnd"/>
      <w:r w:rsidRPr="000923A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23AE">
        <w:rPr>
          <w:rFonts w:ascii="Times New Roman" w:hAnsi="Times New Roman" w:cs="Times New Roman"/>
          <w:sz w:val="20"/>
          <w:szCs w:val="20"/>
        </w:rPr>
        <w:t>Biology</w:t>
      </w:r>
      <w:proofErr w:type="spellEnd"/>
      <w:r w:rsidRPr="000923AE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0923AE">
        <w:rPr>
          <w:rFonts w:ascii="Times New Roman" w:hAnsi="Times New Roman" w:cs="Times New Roman"/>
          <w:sz w:val="20"/>
          <w:szCs w:val="20"/>
        </w:rPr>
        <w:t>Genetics</w:t>
      </w:r>
      <w:proofErr w:type="spellEnd"/>
      <w:r w:rsidRPr="000923AE">
        <w:rPr>
          <w:rFonts w:ascii="Times New Roman" w:hAnsi="Times New Roman" w:cs="Times New Roman"/>
          <w:sz w:val="20"/>
          <w:szCs w:val="20"/>
        </w:rPr>
        <w:t xml:space="preserve">, Université des Sciences de la Santé de Libreville (USS), </w:t>
      </w:r>
      <w:proofErr w:type="spellStart"/>
      <w:r w:rsidRPr="000923AE">
        <w:rPr>
          <w:rFonts w:ascii="Times New Roman" w:hAnsi="Times New Roman" w:cs="Times New Roman"/>
          <w:sz w:val="20"/>
          <w:szCs w:val="20"/>
        </w:rPr>
        <w:t>Libraville</w:t>
      </w:r>
      <w:proofErr w:type="spellEnd"/>
      <w:r w:rsidRPr="000923AE">
        <w:rPr>
          <w:rFonts w:ascii="Times New Roman" w:hAnsi="Times New Roman" w:cs="Times New Roman"/>
          <w:sz w:val="20"/>
          <w:szCs w:val="20"/>
        </w:rPr>
        <w:t>, Gabon;</w:t>
      </w:r>
    </w:p>
    <w:p w14:paraId="3EA9C031" w14:textId="77777777" w:rsidR="00991033" w:rsidRPr="000923AE" w:rsidRDefault="00991033" w:rsidP="00991033">
      <w:pPr>
        <w:spacing w:before="120" w:after="0"/>
        <w:rPr>
          <w:rFonts w:ascii="Times New Roman" w:hAnsi="Times New Roman" w:cs="Times New Roman"/>
          <w:sz w:val="20"/>
          <w:szCs w:val="20"/>
          <w:lang w:val="en-US"/>
        </w:rPr>
      </w:pPr>
      <w:r w:rsidRPr="000923A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7</w:t>
      </w:r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 Flow Cytometry Platform, Azrieli Research Center, CHU Sainte-Justine, Montreal, QC, Canada;</w:t>
      </w:r>
    </w:p>
    <w:p w14:paraId="113EE13C" w14:textId="77777777" w:rsidR="00991033" w:rsidRPr="000923AE" w:rsidRDefault="00991033" w:rsidP="00991033">
      <w:pPr>
        <w:spacing w:before="120" w:after="0"/>
        <w:rPr>
          <w:rFonts w:ascii="Times New Roman" w:hAnsi="Times New Roman" w:cs="Times New Roman"/>
          <w:sz w:val="20"/>
          <w:szCs w:val="20"/>
          <w:lang w:val="en-US"/>
        </w:rPr>
      </w:pPr>
      <w:r w:rsidRPr="000923A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8</w:t>
      </w:r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 Faculty of Dentistry, Université de Montréal, Montreal, QC, Canada;</w:t>
      </w:r>
    </w:p>
    <w:p w14:paraId="34536E93" w14:textId="77777777" w:rsidR="00991033" w:rsidRPr="000923AE" w:rsidRDefault="00991033" w:rsidP="00991033">
      <w:pPr>
        <w:spacing w:before="120" w:after="0"/>
        <w:rPr>
          <w:rFonts w:ascii="Times New Roman" w:hAnsi="Times New Roman" w:cs="Times New Roman"/>
          <w:sz w:val="20"/>
          <w:szCs w:val="20"/>
          <w:lang w:val="en-US"/>
        </w:rPr>
      </w:pPr>
      <w:r w:rsidRPr="000923A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9</w:t>
      </w:r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 Patient-partner, </w:t>
      </w:r>
      <w:proofErr w:type="spellStart"/>
      <w:r w:rsidRPr="000923AE">
        <w:rPr>
          <w:rFonts w:ascii="Times New Roman" w:hAnsi="Times New Roman" w:cs="Times New Roman"/>
          <w:sz w:val="20"/>
          <w:szCs w:val="20"/>
          <w:lang w:val="en-US"/>
        </w:rPr>
        <w:t>ICanCME</w:t>
      </w:r>
      <w:proofErr w:type="spellEnd"/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 Research Network, Azrieli Research Center, CHU Sainte-Justine, Montreal, QC, Canada; </w:t>
      </w:r>
    </w:p>
    <w:p w14:paraId="7FC5C495" w14:textId="77777777" w:rsidR="00991033" w:rsidRPr="000923AE" w:rsidRDefault="00991033" w:rsidP="00991033">
      <w:pPr>
        <w:spacing w:before="120" w:after="0"/>
        <w:rPr>
          <w:rFonts w:ascii="Times New Roman" w:hAnsi="Times New Roman" w:cs="Times New Roman"/>
          <w:sz w:val="20"/>
          <w:szCs w:val="20"/>
          <w:lang w:val="en-US"/>
        </w:rPr>
      </w:pPr>
      <w:r w:rsidRPr="000923A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10</w:t>
      </w:r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 Department of Oncology and Medical Physics at the University of Bergen, Haukeland University Hospital, Bergen, Norway;</w:t>
      </w:r>
    </w:p>
    <w:p w14:paraId="61137765" w14:textId="77777777" w:rsidR="00991033" w:rsidRPr="000923AE" w:rsidRDefault="00991033" w:rsidP="00991033">
      <w:pPr>
        <w:spacing w:before="120" w:after="0"/>
        <w:rPr>
          <w:rFonts w:ascii="Times New Roman" w:hAnsi="Times New Roman" w:cs="Times New Roman"/>
          <w:sz w:val="20"/>
          <w:szCs w:val="20"/>
          <w:lang w:val="en-US"/>
        </w:rPr>
      </w:pPr>
      <w:r w:rsidRPr="000923A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11</w:t>
      </w:r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 Department of Stomatology, Faculty of Dentistry, Université de </w:t>
      </w:r>
      <w:proofErr w:type="spellStart"/>
      <w:r w:rsidRPr="000923AE">
        <w:rPr>
          <w:rFonts w:ascii="Times New Roman" w:hAnsi="Times New Roman" w:cs="Times New Roman"/>
          <w:sz w:val="20"/>
          <w:szCs w:val="20"/>
          <w:lang w:val="en-US"/>
        </w:rPr>
        <w:t>Montréal</w:t>
      </w:r>
      <w:proofErr w:type="spellEnd"/>
      <w:r w:rsidRPr="000923AE">
        <w:rPr>
          <w:rFonts w:ascii="Times New Roman" w:hAnsi="Times New Roman" w:cs="Times New Roman"/>
          <w:sz w:val="20"/>
          <w:szCs w:val="20"/>
          <w:lang w:val="en-US"/>
        </w:rPr>
        <w:t>, Montreal, QC, Canada;</w:t>
      </w:r>
    </w:p>
    <w:p w14:paraId="1F398060" w14:textId="77777777" w:rsidR="000339F3" w:rsidRPr="000923AE" w:rsidRDefault="000339F3" w:rsidP="0099103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015BD32" w14:textId="4740E261" w:rsidR="00991033" w:rsidRPr="000923AE" w:rsidRDefault="00991033" w:rsidP="0099103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*Corresponding Author: Prof Alain Moreau, </w:t>
      </w:r>
      <w:proofErr w:type="spellStart"/>
      <w:r w:rsidRPr="000923AE">
        <w:rPr>
          <w:rFonts w:ascii="Times New Roman" w:hAnsi="Times New Roman" w:cs="Times New Roman"/>
          <w:sz w:val="20"/>
          <w:szCs w:val="20"/>
          <w:lang w:val="en-US"/>
        </w:rPr>
        <w:t>Viscogliosi</w:t>
      </w:r>
      <w:proofErr w:type="spellEnd"/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 Laboratory in Molecular Genetics of Musculoskeletal Diseases, Office 2.17.027, Azrieli Research Center, CHU Sainte-Justine, 3175 Cote-Ste-Catherine Road, Montreal, QC, H3T 1C5, Canada. </w:t>
      </w:r>
    </w:p>
    <w:p w14:paraId="609260DF" w14:textId="33B0515B" w:rsidR="000A5FC9" w:rsidRPr="000923AE" w:rsidRDefault="00991033" w:rsidP="0099103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Phone: 514-345-4931 </w:t>
      </w:r>
      <w:proofErr w:type="spellStart"/>
      <w:r w:rsidRPr="000923AE">
        <w:rPr>
          <w:rFonts w:ascii="Times New Roman" w:hAnsi="Times New Roman" w:cs="Times New Roman"/>
          <w:sz w:val="20"/>
          <w:szCs w:val="20"/>
          <w:lang w:val="en-US"/>
        </w:rPr>
        <w:t>ext</w:t>
      </w:r>
      <w:proofErr w:type="spellEnd"/>
      <w:r w:rsidRPr="000923AE">
        <w:rPr>
          <w:rFonts w:ascii="Times New Roman" w:hAnsi="Times New Roman" w:cs="Times New Roman"/>
          <w:sz w:val="20"/>
          <w:szCs w:val="20"/>
          <w:lang w:val="en-US"/>
        </w:rPr>
        <w:t xml:space="preserve">: 5722 | Email: </w:t>
      </w:r>
      <w:hyperlink r:id="rId6" w:history="1">
        <w:r w:rsidR="003869F2" w:rsidRPr="000923AE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alain.moreau.hsj@ssss.gouv.qc.ca</w:t>
        </w:r>
      </w:hyperlink>
    </w:p>
    <w:p w14:paraId="13A3A085" w14:textId="77777777" w:rsidR="003869F2" w:rsidRPr="000923AE" w:rsidRDefault="003869F2" w:rsidP="00503A8A">
      <w:pPr>
        <w:jc w:val="left"/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</w:pPr>
    </w:p>
    <w:p w14:paraId="7E2CF18B" w14:textId="0E2DF1D8" w:rsidR="00503A8A" w:rsidRPr="000923AE" w:rsidRDefault="00D55F6F" w:rsidP="00503A8A">
      <w:pPr>
        <w:jc w:val="left"/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</w:pPr>
      <w:r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lastRenderedPageBreak/>
        <w:t>SUPPLEMENTARY INFORMATION</w:t>
      </w:r>
    </w:p>
    <w:p w14:paraId="640AFB90" w14:textId="0751D8E0" w:rsidR="00503A8A" w:rsidRPr="000923AE" w:rsidRDefault="00503A8A" w:rsidP="0030367E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</w:pPr>
      <w:r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 xml:space="preserve">Supplementary Table </w:t>
      </w:r>
      <w:r w:rsidR="003869F2"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>S</w:t>
      </w:r>
      <w:r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 xml:space="preserve">1. </w:t>
      </w:r>
      <w:r w:rsidR="00AA1F7D"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>Clinical and demographic characteristics of patients stratified by plasma SMPDL3B levels at 30 ng/</w:t>
      </w:r>
      <w:proofErr w:type="spellStart"/>
      <w:r w:rsidR="00AA1F7D"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>mL.</w:t>
      </w:r>
      <w:proofErr w:type="spellEnd"/>
      <w:r w:rsidR="00AA1F7D"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70"/>
        <w:gridCol w:w="1701"/>
        <w:gridCol w:w="1647"/>
        <w:gridCol w:w="1472"/>
      </w:tblGrid>
      <w:tr w:rsidR="00AA1F7D" w:rsidRPr="000923AE" w14:paraId="00A50087" w14:textId="77777777" w:rsidTr="0030367E">
        <w:trPr>
          <w:jc w:val="center"/>
        </w:trPr>
        <w:tc>
          <w:tcPr>
            <w:tcW w:w="3670" w:type="dxa"/>
          </w:tcPr>
          <w:p w14:paraId="5898DFF9" w14:textId="77777777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val="en-US" w:eastAsia="fr-CA"/>
              </w:rPr>
            </w:pPr>
          </w:p>
        </w:tc>
        <w:tc>
          <w:tcPr>
            <w:tcW w:w="3348" w:type="dxa"/>
            <w:gridSpan w:val="2"/>
          </w:tcPr>
          <w:p w14:paraId="7BD54558" w14:textId="7803DF67" w:rsidR="00AA1F7D" w:rsidRPr="000923AE" w:rsidRDefault="00AA1F7D" w:rsidP="00F24B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 xml:space="preserve">Canadian </w:t>
            </w:r>
            <w:proofErr w:type="spellStart"/>
            <w:r w:rsidR="00F24BEC"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c</w:t>
            </w:r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ohort</w:t>
            </w:r>
            <w:proofErr w:type="spellEnd"/>
          </w:p>
        </w:tc>
        <w:tc>
          <w:tcPr>
            <w:tcW w:w="1472" w:type="dxa"/>
          </w:tcPr>
          <w:p w14:paraId="3FD244C5" w14:textId="2E8B4519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P-value</w:t>
            </w:r>
          </w:p>
        </w:tc>
      </w:tr>
      <w:tr w:rsidR="00AA1F7D" w:rsidRPr="000923AE" w14:paraId="6E4BC9D4" w14:textId="3A983B6D" w:rsidTr="0030367E">
        <w:trPr>
          <w:jc w:val="center"/>
        </w:trPr>
        <w:tc>
          <w:tcPr>
            <w:tcW w:w="3670" w:type="dxa"/>
          </w:tcPr>
          <w:p w14:paraId="5511EF0B" w14:textId="2C6DAADD" w:rsidR="00AA1F7D" w:rsidRPr="000923AE" w:rsidRDefault="00F24BEC" w:rsidP="00503A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</w:pPr>
            <w:proofErr w:type="spellStart"/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Subgroups</w:t>
            </w:r>
            <w:proofErr w:type="spellEnd"/>
          </w:p>
        </w:tc>
        <w:tc>
          <w:tcPr>
            <w:tcW w:w="1701" w:type="dxa"/>
          </w:tcPr>
          <w:p w14:paraId="2C0C5516" w14:textId="41BB4B92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&lt;</w:t>
            </w:r>
            <w:r w:rsidR="00F24BEC"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 xml:space="preserve"> </w:t>
            </w:r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30</w:t>
            </w:r>
            <w:r w:rsidR="00F24BEC"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 xml:space="preserve"> </w:t>
            </w:r>
            <w:proofErr w:type="spellStart"/>
            <w:r w:rsidR="00F24BEC"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ng</w:t>
            </w:r>
            <w:proofErr w:type="spellEnd"/>
            <w:r w:rsidR="00F24BEC"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/</w:t>
            </w:r>
            <w:proofErr w:type="spellStart"/>
            <w:r w:rsidR="00F24BEC"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mL</w:t>
            </w:r>
            <w:proofErr w:type="spellEnd"/>
          </w:p>
        </w:tc>
        <w:tc>
          <w:tcPr>
            <w:tcW w:w="1647" w:type="dxa"/>
          </w:tcPr>
          <w:p w14:paraId="5182E418" w14:textId="4FC568B0" w:rsidR="00AA1F7D" w:rsidRPr="000923AE" w:rsidRDefault="00F24BEC" w:rsidP="00503A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 xml:space="preserve">≥ </w:t>
            </w:r>
            <w:r w:rsidR="00AA1F7D"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30</w:t>
            </w:r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 xml:space="preserve"> </w:t>
            </w:r>
            <w:proofErr w:type="spellStart"/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ng</w:t>
            </w:r>
            <w:proofErr w:type="spellEnd"/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/</w:t>
            </w:r>
            <w:proofErr w:type="spellStart"/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mL</w:t>
            </w:r>
            <w:proofErr w:type="spellEnd"/>
          </w:p>
        </w:tc>
        <w:tc>
          <w:tcPr>
            <w:tcW w:w="1472" w:type="dxa"/>
          </w:tcPr>
          <w:p w14:paraId="7D2CA567" w14:textId="77777777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</w:pPr>
          </w:p>
        </w:tc>
      </w:tr>
      <w:tr w:rsidR="00AA1F7D" w:rsidRPr="000923AE" w14:paraId="2D58CA3A" w14:textId="1DFC7043" w:rsidTr="0030367E">
        <w:trPr>
          <w:jc w:val="center"/>
        </w:trPr>
        <w:tc>
          <w:tcPr>
            <w:tcW w:w="3670" w:type="dxa"/>
          </w:tcPr>
          <w:p w14:paraId="6C8AB922" w14:textId="1E2B1141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N (</w:t>
            </w:r>
            <w:proofErr w:type="spellStart"/>
            <w:proofErr w:type="gramStart"/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women:men</w:t>
            </w:r>
            <w:proofErr w:type="spellEnd"/>
            <w:proofErr w:type="gramEnd"/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)</w:t>
            </w:r>
          </w:p>
        </w:tc>
        <w:tc>
          <w:tcPr>
            <w:tcW w:w="1701" w:type="dxa"/>
          </w:tcPr>
          <w:p w14:paraId="20ED3594" w14:textId="3664A428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1</w:t>
            </w:r>
            <w:r w:rsidR="006309EF"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26</w:t>
            </w:r>
            <w:r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 xml:space="preserve"> (</w:t>
            </w:r>
            <w:r w:rsidR="00B73EFD"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98</w:t>
            </w:r>
            <w:r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:28)</w:t>
            </w:r>
          </w:p>
        </w:tc>
        <w:tc>
          <w:tcPr>
            <w:tcW w:w="1647" w:type="dxa"/>
          </w:tcPr>
          <w:p w14:paraId="2BA020C1" w14:textId="6621013A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1</w:t>
            </w:r>
            <w:r w:rsidR="006309EF"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23</w:t>
            </w:r>
            <w:r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 xml:space="preserve"> (11</w:t>
            </w:r>
            <w:r w:rsidR="00B73EFD"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0</w:t>
            </w:r>
            <w:r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:13)</w:t>
            </w:r>
          </w:p>
        </w:tc>
        <w:tc>
          <w:tcPr>
            <w:tcW w:w="1472" w:type="dxa"/>
          </w:tcPr>
          <w:p w14:paraId="786B8C3C" w14:textId="77777777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</w:pPr>
          </w:p>
        </w:tc>
      </w:tr>
      <w:tr w:rsidR="00AA1F7D" w:rsidRPr="000923AE" w14:paraId="133F0CAC" w14:textId="401854BE" w:rsidTr="0030367E">
        <w:trPr>
          <w:jc w:val="center"/>
        </w:trPr>
        <w:tc>
          <w:tcPr>
            <w:tcW w:w="3670" w:type="dxa"/>
          </w:tcPr>
          <w:p w14:paraId="4252D861" w14:textId="24C34DA5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Age (</w:t>
            </w:r>
            <w:proofErr w:type="spellStart"/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years</w:t>
            </w:r>
            <w:proofErr w:type="spellEnd"/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)</w:t>
            </w:r>
          </w:p>
        </w:tc>
        <w:tc>
          <w:tcPr>
            <w:tcW w:w="1701" w:type="dxa"/>
          </w:tcPr>
          <w:p w14:paraId="7F43DBC0" w14:textId="00580371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t xml:space="preserve">46.5 </w:t>
            </w:r>
            <w:r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sym w:font="Symbol" w:char="F0B1"/>
            </w:r>
            <w:r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t xml:space="preserve"> 0.9</w:t>
            </w:r>
          </w:p>
        </w:tc>
        <w:tc>
          <w:tcPr>
            <w:tcW w:w="1647" w:type="dxa"/>
          </w:tcPr>
          <w:p w14:paraId="2E254456" w14:textId="1AB14183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 xml:space="preserve">49.2 </w:t>
            </w:r>
            <w:r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sym w:font="Symbol" w:char="F0B1"/>
            </w:r>
            <w:r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t xml:space="preserve"> 0.9</w:t>
            </w:r>
          </w:p>
        </w:tc>
        <w:tc>
          <w:tcPr>
            <w:tcW w:w="1472" w:type="dxa"/>
          </w:tcPr>
          <w:p w14:paraId="0077E10F" w14:textId="215C4219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0.08</w:t>
            </w:r>
            <w:r w:rsidR="00B11EEC"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9</w:t>
            </w:r>
          </w:p>
        </w:tc>
      </w:tr>
      <w:tr w:rsidR="00AA1F7D" w:rsidRPr="000923AE" w14:paraId="42EC4BDE" w14:textId="77777777" w:rsidTr="0030367E">
        <w:trPr>
          <w:jc w:val="center"/>
        </w:trPr>
        <w:tc>
          <w:tcPr>
            <w:tcW w:w="3670" w:type="dxa"/>
          </w:tcPr>
          <w:p w14:paraId="2756F4E8" w14:textId="22FF2C92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BMI (kg/m2)</w:t>
            </w:r>
          </w:p>
        </w:tc>
        <w:tc>
          <w:tcPr>
            <w:tcW w:w="1701" w:type="dxa"/>
          </w:tcPr>
          <w:p w14:paraId="4DFE2952" w14:textId="7FED056E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 xml:space="preserve">25.3 </w:t>
            </w:r>
            <w:r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sym w:font="Symbol" w:char="F0B1"/>
            </w:r>
            <w:r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t xml:space="preserve"> 0.4</w:t>
            </w:r>
          </w:p>
        </w:tc>
        <w:tc>
          <w:tcPr>
            <w:tcW w:w="1647" w:type="dxa"/>
          </w:tcPr>
          <w:p w14:paraId="2A83FBBE" w14:textId="238AE36E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 xml:space="preserve">26.7 </w:t>
            </w:r>
            <w:r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sym w:font="Symbol" w:char="F0B1"/>
            </w:r>
            <w:r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t xml:space="preserve"> 0.4</w:t>
            </w:r>
          </w:p>
        </w:tc>
        <w:tc>
          <w:tcPr>
            <w:tcW w:w="1472" w:type="dxa"/>
          </w:tcPr>
          <w:p w14:paraId="2FAE0B17" w14:textId="7254ADC5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0.05</w:t>
            </w:r>
            <w:r w:rsidR="00B11EEC"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4</w:t>
            </w:r>
          </w:p>
        </w:tc>
      </w:tr>
      <w:tr w:rsidR="00AA1F7D" w:rsidRPr="000923AE" w14:paraId="6E185FB7" w14:textId="77777777" w:rsidTr="0030367E">
        <w:trPr>
          <w:jc w:val="center"/>
        </w:trPr>
        <w:tc>
          <w:tcPr>
            <w:tcW w:w="3670" w:type="dxa"/>
          </w:tcPr>
          <w:p w14:paraId="6EB3C184" w14:textId="5DAF0D32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</w:pPr>
            <w:proofErr w:type="spellStart"/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>Disease</w:t>
            </w:r>
            <w:proofErr w:type="spellEnd"/>
            <w:r w:rsidRPr="000923AE"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  <w:t xml:space="preserve"> duration</w:t>
            </w:r>
          </w:p>
        </w:tc>
        <w:tc>
          <w:tcPr>
            <w:tcW w:w="1701" w:type="dxa"/>
          </w:tcPr>
          <w:p w14:paraId="0113DAD2" w14:textId="04FBF12C" w:rsidR="00AA1F7D" w:rsidRPr="000923AE" w:rsidRDefault="00B11EEC" w:rsidP="00503A8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t>6</w:t>
            </w:r>
            <w:r w:rsidR="00AA1F7D"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t>.</w:t>
            </w:r>
            <w:r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t>5</w:t>
            </w:r>
            <w:r w:rsidR="00AA1F7D"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t xml:space="preserve"> </w:t>
            </w:r>
            <w:r w:rsidR="00AA1F7D"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sym w:font="Symbol" w:char="F0B1"/>
            </w:r>
            <w:r w:rsidR="00AA1F7D"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t xml:space="preserve"> </w:t>
            </w:r>
            <w:r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t>0.5</w:t>
            </w:r>
            <w:r w:rsidR="00AA1F7D"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t xml:space="preserve"> </w:t>
            </w:r>
          </w:p>
        </w:tc>
        <w:tc>
          <w:tcPr>
            <w:tcW w:w="1647" w:type="dxa"/>
          </w:tcPr>
          <w:p w14:paraId="71BE531F" w14:textId="081FC025" w:rsidR="00AA1F7D" w:rsidRPr="000923AE" w:rsidRDefault="00B11EEC" w:rsidP="00503A8A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7.7</w:t>
            </w:r>
            <w:r w:rsidR="00AA1F7D"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 xml:space="preserve"> </w:t>
            </w:r>
            <w:r w:rsidR="00AA1F7D"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sym w:font="Symbol" w:char="F0B1"/>
            </w:r>
            <w:r w:rsidR="00AA1F7D"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t xml:space="preserve"> </w:t>
            </w:r>
            <w:r w:rsidRPr="000923AE">
              <w:rPr>
                <w:rFonts w:ascii="Times New Roman" w:eastAsia="Times New Roman" w:hAnsi="Times New Roman" w:cs="Times New Roman"/>
                <w:szCs w:val="24"/>
                <w:lang w:val="en-CA"/>
              </w:rPr>
              <w:t>0.6</w:t>
            </w:r>
          </w:p>
        </w:tc>
        <w:tc>
          <w:tcPr>
            <w:tcW w:w="1472" w:type="dxa"/>
          </w:tcPr>
          <w:p w14:paraId="4DB32ED4" w14:textId="028CF594" w:rsidR="00AA1F7D" w:rsidRPr="000923AE" w:rsidRDefault="00AA1F7D" w:rsidP="00503A8A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fr-CA"/>
              </w:rPr>
            </w:pPr>
            <w:r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0.</w:t>
            </w:r>
            <w:r w:rsidR="00B11EEC" w:rsidRPr="000923AE">
              <w:rPr>
                <w:rFonts w:ascii="Times New Roman" w:eastAsia="Times New Roman" w:hAnsi="Times New Roman" w:cs="Times New Roman"/>
                <w:szCs w:val="24"/>
                <w:lang w:eastAsia="fr-CA"/>
              </w:rPr>
              <w:t>304</w:t>
            </w:r>
          </w:p>
        </w:tc>
      </w:tr>
    </w:tbl>
    <w:p w14:paraId="663570B5" w14:textId="77777777" w:rsidR="00BC29D4" w:rsidRPr="000923AE" w:rsidRDefault="00BC29D4" w:rsidP="00BC29D4">
      <w:pPr>
        <w:pStyle w:val="NormalWeb"/>
        <w:spacing w:before="0" w:after="0"/>
        <w:jc w:val="both"/>
        <w:rPr>
          <w:rFonts w:asciiTheme="majorBidi" w:hAnsiTheme="majorBidi" w:cstheme="majorBidi"/>
          <w:b/>
          <w:lang w:val="en-CA"/>
        </w:rPr>
      </w:pPr>
    </w:p>
    <w:p w14:paraId="4A42DD81" w14:textId="77777777" w:rsidR="00BC29D4" w:rsidRPr="000923AE" w:rsidRDefault="00BC29D4" w:rsidP="00BC29D4">
      <w:pPr>
        <w:pStyle w:val="NormalWeb"/>
        <w:spacing w:before="0" w:after="0"/>
        <w:jc w:val="both"/>
        <w:rPr>
          <w:rFonts w:asciiTheme="majorBidi" w:hAnsiTheme="majorBidi" w:cstheme="majorBidi"/>
          <w:b/>
          <w:lang w:val="en-CA"/>
        </w:rPr>
      </w:pPr>
    </w:p>
    <w:p w14:paraId="1BB05390" w14:textId="6A19EBF7" w:rsidR="00BC29D4" w:rsidRPr="000923AE" w:rsidRDefault="00BC29D4" w:rsidP="00BC29D4">
      <w:pPr>
        <w:pStyle w:val="NormalWeb"/>
        <w:spacing w:before="0" w:after="0"/>
        <w:jc w:val="both"/>
        <w:rPr>
          <w:rFonts w:asciiTheme="majorBidi" w:hAnsiTheme="majorBidi" w:cstheme="majorBidi"/>
          <w:b/>
          <w:lang w:val="en-CA"/>
        </w:rPr>
      </w:pPr>
      <w:r w:rsidRPr="000923AE">
        <w:rPr>
          <w:rFonts w:asciiTheme="majorBidi" w:hAnsiTheme="majorBidi" w:cstheme="majorBidi"/>
          <w:b/>
          <w:lang w:val="en-CA"/>
        </w:rPr>
        <w:t xml:space="preserve">Supplementary Table </w:t>
      </w:r>
      <w:r w:rsidR="00632A68">
        <w:rPr>
          <w:rFonts w:asciiTheme="majorBidi" w:hAnsiTheme="majorBidi" w:cstheme="majorBidi"/>
          <w:b/>
          <w:lang w:val="en-CA"/>
        </w:rPr>
        <w:t>S</w:t>
      </w:r>
      <w:r w:rsidRPr="000923AE">
        <w:rPr>
          <w:rFonts w:asciiTheme="majorBidi" w:hAnsiTheme="majorBidi" w:cstheme="majorBidi"/>
          <w:b/>
          <w:lang w:val="en-CA"/>
        </w:rPr>
        <w:t xml:space="preserve">2. </w:t>
      </w:r>
      <w:r w:rsidR="00833B77" w:rsidRPr="000923AE">
        <w:rPr>
          <w:rFonts w:asciiTheme="majorBidi" w:hAnsiTheme="majorBidi" w:cstheme="majorBidi"/>
          <w:b/>
          <w:lang w:val="en-CA"/>
        </w:rPr>
        <w:t>o</w:t>
      </w:r>
      <w:r w:rsidRPr="000923AE">
        <w:rPr>
          <w:rFonts w:asciiTheme="majorBidi" w:hAnsiTheme="majorBidi" w:cstheme="majorBidi"/>
          <w:b/>
          <w:lang w:val="en-CA"/>
        </w:rPr>
        <w:t xml:space="preserve">verview of </w:t>
      </w:r>
      <w:r w:rsidR="00833B77" w:rsidRPr="000923AE">
        <w:rPr>
          <w:rFonts w:asciiTheme="majorBidi" w:hAnsiTheme="majorBidi" w:cstheme="majorBidi"/>
          <w:b/>
          <w:lang w:val="en-CA"/>
        </w:rPr>
        <w:t>c</w:t>
      </w:r>
      <w:r w:rsidRPr="000923AE">
        <w:rPr>
          <w:rFonts w:asciiTheme="majorBidi" w:hAnsiTheme="majorBidi" w:cstheme="majorBidi"/>
          <w:b/>
          <w:lang w:val="en-CA"/>
        </w:rPr>
        <w:t xml:space="preserve">omorbidities in Canadian ME </w:t>
      </w:r>
      <w:r w:rsidR="00833B77" w:rsidRPr="000923AE">
        <w:rPr>
          <w:rFonts w:asciiTheme="majorBidi" w:hAnsiTheme="majorBidi" w:cstheme="majorBidi"/>
          <w:b/>
          <w:lang w:val="en-CA"/>
        </w:rPr>
        <w:t>p</w:t>
      </w:r>
      <w:r w:rsidRPr="000923AE">
        <w:rPr>
          <w:rFonts w:asciiTheme="majorBidi" w:hAnsiTheme="majorBidi" w:cstheme="majorBidi"/>
          <w:b/>
          <w:lang w:val="en-CA"/>
        </w:rPr>
        <w:t xml:space="preserve">atients, </w:t>
      </w:r>
      <w:r w:rsidR="00833B77" w:rsidRPr="000923AE">
        <w:rPr>
          <w:rFonts w:asciiTheme="majorBidi" w:hAnsiTheme="majorBidi" w:cstheme="majorBidi"/>
          <w:b/>
          <w:lang w:val="en-CA"/>
        </w:rPr>
        <w:t>h</w:t>
      </w:r>
      <w:r w:rsidRPr="000923AE">
        <w:rPr>
          <w:rFonts w:asciiTheme="majorBidi" w:hAnsiTheme="majorBidi" w:cstheme="majorBidi"/>
          <w:b/>
          <w:lang w:val="en-CA"/>
        </w:rPr>
        <w:t xml:space="preserve">ealthy </w:t>
      </w:r>
      <w:r w:rsidR="00833B77" w:rsidRPr="000923AE">
        <w:rPr>
          <w:rFonts w:asciiTheme="majorBidi" w:hAnsiTheme="majorBidi" w:cstheme="majorBidi"/>
          <w:b/>
          <w:lang w:val="en-CA"/>
        </w:rPr>
        <w:t>c</w:t>
      </w:r>
      <w:r w:rsidRPr="000923AE">
        <w:rPr>
          <w:rFonts w:asciiTheme="majorBidi" w:hAnsiTheme="majorBidi" w:cstheme="majorBidi"/>
          <w:b/>
          <w:lang w:val="en-CA"/>
        </w:rPr>
        <w:t xml:space="preserve">ontrols, and Norwegian ME </w:t>
      </w:r>
      <w:r w:rsidR="00833B77" w:rsidRPr="000923AE">
        <w:rPr>
          <w:rFonts w:asciiTheme="majorBidi" w:hAnsiTheme="majorBidi" w:cstheme="majorBidi"/>
          <w:b/>
          <w:lang w:val="en-CA"/>
        </w:rPr>
        <w:t>p</w:t>
      </w:r>
      <w:r w:rsidRPr="000923AE">
        <w:rPr>
          <w:rFonts w:asciiTheme="majorBidi" w:hAnsiTheme="majorBidi" w:cstheme="majorBidi"/>
          <w:b/>
          <w:lang w:val="en-CA"/>
        </w:rPr>
        <w:t>atients</w:t>
      </w: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BC29D4" w:rsidRPr="00632A68" w14:paraId="2C320C85" w14:textId="77777777" w:rsidTr="006B4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  <w:tcBorders>
              <w:bottom w:val="none" w:sz="0" w:space="0" w:color="auto"/>
            </w:tcBorders>
          </w:tcPr>
          <w:p w14:paraId="56827DEC" w14:textId="77777777" w:rsidR="00BC29D4" w:rsidRPr="000923AE" w:rsidRDefault="00BC29D4" w:rsidP="006B49EE">
            <w:pPr>
              <w:spacing w:line="240" w:lineRule="auto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Comorbidities</w:t>
            </w:r>
          </w:p>
        </w:tc>
        <w:tc>
          <w:tcPr>
            <w:tcW w:w="2157" w:type="dxa"/>
            <w:tcBorders>
              <w:bottom w:val="none" w:sz="0" w:space="0" w:color="auto"/>
            </w:tcBorders>
          </w:tcPr>
          <w:p w14:paraId="6725B2EE" w14:textId="77777777" w:rsidR="00BC29D4" w:rsidRPr="000923AE" w:rsidRDefault="00BC29D4" w:rsidP="006B49E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Canadian ME cohort</w:t>
            </w:r>
          </w:p>
          <w:p w14:paraId="2C4E3964" w14:textId="77777777" w:rsidR="00BC29D4" w:rsidRPr="000923AE" w:rsidRDefault="00BC29D4" w:rsidP="006B49E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 xml:space="preserve">n (249), </w:t>
            </w:r>
            <w:proofErr w:type="gramStart"/>
            <w:r w:rsidRPr="000923AE">
              <w:rPr>
                <w:rFonts w:asciiTheme="majorBidi" w:hAnsiTheme="majorBidi" w:cstheme="majorBidi"/>
                <w:lang w:val="en-CA"/>
              </w:rPr>
              <w:t>n(</w:t>
            </w:r>
            <w:proofErr w:type="gramEnd"/>
            <w:r w:rsidRPr="000923AE">
              <w:rPr>
                <w:rFonts w:asciiTheme="majorBidi" w:hAnsiTheme="majorBidi" w:cstheme="majorBidi"/>
                <w:lang w:val="en-CA"/>
              </w:rPr>
              <w:t>%)</w:t>
            </w:r>
          </w:p>
        </w:tc>
        <w:tc>
          <w:tcPr>
            <w:tcW w:w="2158" w:type="dxa"/>
            <w:tcBorders>
              <w:bottom w:val="none" w:sz="0" w:space="0" w:color="auto"/>
            </w:tcBorders>
          </w:tcPr>
          <w:p w14:paraId="4FFC7E81" w14:textId="77777777" w:rsidR="00BC29D4" w:rsidRPr="000923AE" w:rsidRDefault="00BC29D4" w:rsidP="006B49E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Canadian HC</w:t>
            </w:r>
          </w:p>
          <w:p w14:paraId="248DF827" w14:textId="77777777" w:rsidR="00BC29D4" w:rsidRPr="000923AE" w:rsidRDefault="00BC29D4" w:rsidP="006B49E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 xml:space="preserve">n (63), </w:t>
            </w:r>
            <w:proofErr w:type="gramStart"/>
            <w:r w:rsidRPr="000923AE">
              <w:rPr>
                <w:rFonts w:asciiTheme="majorBidi" w:hAnsiTheme="majorBidi" w:cstheme="majorBidi"/>
                <w:lang w:val="en-CA"/>
              </w:rPr>
              <w:t>n(</w:t>
            </w:r>
            <w:proofErr w:type="gramEnd"/>
            <w:r w:rsidRPr="000923AE">
              <w:rPr>
                <w:rFonts w:asciiTheme="majorBidi" w:hAnsiTheme="majorBidi" w:cstheme="majorBidi"/>
                <w:lang w:val="en-CA"/>
              </w:rPr>
              <w:t>%)</w:t>
            </w:r>
          </w:p>
        </w:tc>
        <w:tc>
          <w:tcPr>
            <w:tcW w:w="2158" w:type="dxa"/>
            <w:tcBorders>
              <w:bottom w:val="none" w:sz="0" w:space="0" w:color="auto"/>
            </w:tcBorders>
          </w:tcPr>
          <w:p w14:paraId="7575A91C" w14:textId="77777777" w:rsidR="00BC29D4" w:rsidRPr="000923AE" w:rsidRDefault="00BC29D4" w:rsidP="006B49E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 xml:space="preserve">Norwegian ME cohort </w:t>
            </w:r>
          </w:p>
          <w:p w14:paraId="3DE5992C" w14:textId="77777777" w:rsidR="00BC29D4" w:rsidRPr="000923AE" w:rsidRDefault="00BC29D4" w:rsidP="006B49E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 xml:space="preserve">n (141), </w:t>
            </w:r>
            <w:proofErr w:type="gramStart"/>
            <w:r w:rsidRPr="000923AE">
              <w:rPr>
                <w:rFonts w:asciiTheme="majorBidi" w:hAnsiTheme="majorBidi" w:cstheme="majorBidi"/>
                <w:lang w:val="en-CA"/>
              </w:rPr>
              <w:t>n(</w:t>
            </w:r>
            <w:proofErr w:type="gramEnd"/>
            <w:r w:rsidRPr="000923AE">
              <w:rPr>
                <w:rFonts w:asciiTheme="majorBidi" w:hAnsiTheme="majorBidi" w:cstheme="majorBidi"/>
                <w:lang w:val="en-CA"/>
              </w:rPr>
              <w:t>%)</w:t>
            </w:r>
          </w:p>
        </w:tc>
      </w:tr>
      <w:tr w:rsidR="00BC29D4" w:rsidRPr="000923AE" w14:paraId="3975173C" w14:textId="77777777" w:rsidTr="006B4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  <w:tcBorders>
              <w:top w:val="none" w:sz="0" w:space="0" w:color="auto"/>
              <w:bottom w:val="none" w:sz="0" w:space="0" w:color="auto"/>
            </w:tcBorders>
          </w:tcPr>
          <w:p w14:paraId="17171480" w14:textId="77777777" w:rsidR="00BC29D4" w:rsidRPr="000923AE" w:rsidRDefault="00BC29D4" w:rsidP="006B49EE">
            <w:pPr>
              <w:spacing w:line="240" w:lineRule="auto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Hypothyroidism</w:t>
            </w:r>
          </w:p>
        </w:tc>
        <w:tc>
          <w:tcPr>
            <w:tcW w:w="2157" w:type="dxa"/>
            <w:tcBorders>
              <w:top w:val="none" w:sz="0" w:space="0" w:color="auto"/>
              <w:bottom w:val="none" w:sz="0" w:space="0" w:color="auto"/>
            </w:tcBorders>
          </w:tcPr>
          <w:p w14:paraId="6B7A1F3B" w14:textId="77777777" w:rsidR="00BC29D4" w:rsidRPr="000923AE" w:rsidRDefault="00BC29D4" w:rsidP="006B49E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6 (2.4)</w:t>
            </w:r>
          </w:p>
        </w:tc>
        <w:tc>
          <w:tcPr>
            <w:tcW w:w="2158" w:type="dxa"/>
            <w:tcBorders>
              <w:top w:val="none" w:sz="0" w:space="0" w:color="auto"/>
              <w:bottom w:val="none" w:sz="0" w:space="0" w:color="auto"/>
            </w:tcBorders>
          </w:tcPr>
          <w:p w14:paraId="470D0522" w14:textId="77777777" w:rsidR="00BC29D4" w:rsidRPr="000923AE" w:rsidRDefault="00BC29D4" w:rsidP="006B49E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2 (3.2)</w:t>
            </w:r>
          </w:p>
        </w:tc>
        <w:tc>
          <w:tcPr>
            <w:tcW w:w="2158" w:type="dxa"/>
            <w:tcBorders>
              <w:top w:val="none" w:sz="0" w:space="0" w:color="auto"/>
              <w:bottom w:val="none" w:sz="0" w:space="0" w:color="auto"/>
            </w:tcBorders>
          </w:tcPr>
          <w:p w14:paraId="598AB601" w14:textId="77777777" w:rsidR="00BC29D4" w:rsidRPr="000923AE" w:rsidRDefault="00BC29D4" w:rsidP="006B49E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8 (5.7)</w:t>
            </w:r>
          </w:p>
        </w:tc>
      </w:tr>
      <w:tr w:rsidR="00BC29D4" w:rsidRPr="000923AE" w14:paraId="7F28CCD8" w14:textId="77777777" w:rsidTr="006B49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5C092E97" w14:textId="77777777" w:rsidR="00BC29D4" w:rsidRPr="000923AE" w:rsidRDefault="00BC29D4" w:rsidP="006B49EE">
            <w:pPr>
              <w:spacing w:line="240" w:lineRule="auto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Depression</w:t>
            </w:r>
          </w:p>
        </w:tc>
        <w:tc>
          <w:tcPr>
            <w:tcW w:w="2157" w:type="dxa"/>
          </w:tcPr>
          <w:p w14:paraId="674D2FDE" w14:textId="77777777" w:rsidR="00BC29D4" w:rsidRPr="000923AE" w:rsidRDefault="00BC29D4" w:rsidP="006B49E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77 (30.9)</w:t>
            </w:r>
          </w:p>
        </w:tc>
        <w:tc>
          <w:tcPr>
            <w:tcW w:w="2158" w:type="dxa"/>
          </w:tcPr>
          <w:p w14:paraId="17324FC3" w14:textId="77777777" w:rsidR="00BC29D4" w:rsidRPr="000923AE" w:rsidRDefault="00BC29D4" w:rsidP="006B49E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7 (11.1)</w:t>
            </w:r>
          </w:p>
        </w:tc>
        <w:tc>
          <w:tcPr>
            <w:tcW w:w="2158" w:type="dxa"/>
          </w:tcPr>
          <w:p w14:paraId="002AA5D7" w14:textId="77777777" w:rsidR="00BC29D4" w:rsidRPr="000923AE" w:rsidRDefault="00BC29D4" w:rsidP="006B49E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12 (8.5)</w:t>
            </w:r>
          </w:p>
        </w:tc>
      </w:tr>
      <w:tr w:rsidR="00BC29D4" w:rsidRPr="000923AE" w14:paraId="6FCCDB86" w14:textId="77777777" w:rsidTr="006B4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  <w:tcBorders>
              <w:top w:val="none" w:sz="0" w:space="0" w:color="auto"/>
              <w:bottom w:val="none" w:sz="0" w:space="0" w:color="auto"/>
            </w:tcBorders>
          </w:tcPr>
          <w:p w14:paraId="5B476CF6" w14:textId="77777777" w:rsidR="00BC29D4" w:rsidRPr="000923AE" w:rsidRDefault="00BC29D4" w:rsidP="006B49EE">
            <w:pPr>
              <w:spacing w:line="240" w:lineRule="auto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 xml:space="preserve">Anxiety </w:t>
            </w:r>
          </w:p>
        </w:tc>
        <w:tc>
          <w:tcPr>
            <w:tcW w:w="2157" w:type="dxa"/>
            <w:tcBorders>
              <w:top w:val="none" w:sz="0" w:space="0" w:color="auto"/>
              <w:bottom w:val="none" w:sz="0" w:space="0" w:color="auto"/>
            </w:tcBorders>
          </w:tcPr>
          <w:p w14:paraId="5E2BF035" w14:textId="77777777" w:rsidR="00BC29D4" w:rsidRPr="000923AE" w:rsidRDefault="00BC29D4" w:rsidP="006B49E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78 (31.3)</w:t>
            </w:r>
          </w:p>
        </w:tc>
        <w:tc>
          <w:tcPr>
            <w:tcW w:w="2158" w:type="dxa"/>
            <w:tcBorders>
              <w:top w:val="none" w:sz="0" w:space="0" w:color="auto"/>
              <w:bottom w:val="none" w:sz="0" w:space="0" w:color="auto"/>
            </w:tcBorders>
          </w:tcPr>
          <w:p w14:paraId="56AB0F19" w14:textId="77777777" w:rsidR="00BC29D4" w:rsidRPr="000923AE" w:rsidRDefault="00BC29D4" w:rsidP="006B49E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8 (12.7)</w:t>
            </w:r>
          </w:p>
        </w:tc>
        <w:tc>
          <w:tcPr>
            <w:tcW w:w="2158" w:type="dxa"/>
            <w:tcBorders>
              <w:top w:val="none" w:sz="0" w:space="0" w:color="auto"/>
              <w:bottom w:val="none" w:sz="0" w:space="0" w:color="auto"/>
            </w:tcBorders>
          </w:tcPr>
          <w:p w14:paraId="7B6F16DB" w14:textId="77777777" w:rsidR="00BC29D4" w:rsidRPr="000923AE" w:rsidRDefault="00BC29D4" w:rsidP="006B49E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14 (9.9)</w:t>
            </w:r>
          </w:p>
        </w:tc>
      </w:tr>
      <w:tr w:rsidR="00BC29D4" w:rsidRPr="000923AE" w14:paraId="6A18D91E" w14:textId="77777777" w:rsidTr="006B49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210E8936" w14:textId="77777777" w:rsidR="00BC29D4" w:rsidRPr="000923AE" w:rsidRDefault="00BC29D4" w:rsidP="006B49EE">
            <w:pPr>
              <w:spacing w:line="240" w:lineRule="auto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Allergy</w:t>
            </w:r>
          </w:p>
        </w:tc>
        <w:tc>
          <w:tcPr>
            <w:tcW w:w="2157" w:type="dxa"/>
          </w:tcPr>
          <w:p w14:paraId="45B294E3" w14:textId="77777777" w:rsidR="00BC29D4" w:rsidRPr="000923AE" w:rsidRDefault="00BC29D4" w:rsidP="006B49E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95 (38.2)</w:t>
            </w:r>
          </w:p>
        </w:tc>
        <w:tc>
          <w:tcPr>
            <w:tcW w:w="2158" w:type="dxa"/>
          </w:tcPr>
          <w:p w14:paraId="6F06B21C" w14:textId="77777777" w:rsidR="00BC29D4" w:rsidRPr="000923AE" w:rsidRDefault="00BC29D4" w:rsidP="006B49E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17 (27.0)</w:t>
            </w:r>
          </w:p>
        </w:tc>
        <w:tc>
          <w:tcPr>
            <w:tcW w:w="2158" w:type="dxa"/>
          </w:tcPr>
          <w:p w14:paraId="6EEBE0B8" w14:textId="77777777" w:rsidR="00BC29D4" w:rsidRPr="000923AE" w:rsidRDefault="00BC29D4" w:rsidP="006B49E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56 (39.7)</w:t>
            </w:r>
          </w:p>
        </w:tc>
      </w:tr>
      <w:tr w:rsidR="00BC29D4" w:rsidRPr="000923AE" w14:paraId="538430DB" w14:textId="77777777" w:rsidTr="006B4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  <w:tcBorders>
              <w:top w:val="none" w:sz="0" w:space="0" w:color="auto"/>
              <w:bottom w:val="none" w:sz="0" w:space="0" w:color="auto"/>
            </w:tcBorders>
          </w:tcPr>
          <w:p w14:paraId="564E51DA" w14:textId="77777777" w:rsidR="00BC29D4" w:rsidRPr="000923AE" w:rsidRDefault="00BC29D4" w:rsidP="006B49EE">
            <w:pPr>
              <w:spacing w:line="240" w:lineRule="auto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Fibromyalgia</w:t>
            </w:r>
          </w:p>
        </w:tc>
        <w:tc>
          <w:tcPr>
            <w:tcW w:w="2157" w:type="dxa"/>
            <w:tcBorders>
              <w:top w:val="none" w:sz="0" w:space="0" w:color="auto"/>
              <w:bottom w:val="none" w:sz="0" w:space="0" w:color="auto"/>
            </w:tcBorders>
          </w:tcPr>
          <w:p w14:paraId="15A6FF00" w14:textId="77777777" w:rsidR="00BC29D4" w:rsidRPr="000923AE" w:rsidRDefault="00BC29D4" w:rsidP="006B49E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89 (35.7)</w:t>
            </w:r>
          </w:p>
        </w:tc>
        <w:tc>
          <w:tcPr>
            <w:tcW w:w="2158" w:type="dxa"/>
            <w:tcBorders>
              <w:top w:val="none" w:sz="0" w:space="0" w:color="auto"/>
              <w:bottom w:val="none" w:sz="0" w:space="0" w:color="auto"/>
            </w:tcBorders>
          </w:tcPr>
          <w:p w14:paraId="42915E91" w14:textId="77777777" w:rsidR="00BC29D4" w:rsidRPr="000923AE" w:rsidRDefault="00BC29D4" w:rsidP="006B49E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 xml:space="preserve">0 </w:t>
            </w:r>
          </w:p>
        </w:tc>
        <w:tc>
          <w:tcPr>
            <w:tcW w:w="2158" w:type="dxa"/>
            <w:tcBorders>
              <w:top w:val="none" w:sz="0" w:space="0" w:color="auto"/>
              <w:bottom w:val="none" w:sz="0" w:space="0" w:color="auto"/>
            </w:tcBorders>
          </w:tcPr>
          <w:p w14:paraId="5DE5CA06" w14:textId="77777777" w:rsidR="00BC29D4" w:rsidRPr="000923AE" w:rsidRDefault="00BC29D4" w:rsidP="006B49E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11 (7.8)</w:t>
            </w:r>
          </w:p>
        </w:tc>
      </w:tr>
      <w:tr w:rsidR="00BC29D4" w:rsidRPr="000923AE" w14:paraId="1B28DF1D" w14:textId="77777777" w:rsidTr="006B49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115311E3" w14:textId="77777777" w:rsidR="00BC29D4" w:rsidRPr="000923AE" w:rsidRDefault="00BC29D4" w:rsidP="006B49EE">
            <w:pPr>
              <w:spacing w:line="240" w:lineRule="auto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 xml:space="preserve">Other </w:t>
            </w:r>
          </w:p>
        </w:tc>
        <w:tc>
          <w:tcPr>
            <w:tcW w:w="2157" w:type="dxa"/>
          </w:tcPr>
          <w:p w14:paraId="3AE1DA27" w14:textId="77777777" w:rsidR="00BC29D4" w:rsidRPr="000923AE" w:rsidRDefault="00BC29D4" w:rsidP="006B49E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35 (14.1)</w:t>
            </w:r>
          </w:p>
        </w:tc>
        <w:tc>
          <w:tcPr>
            <w:tcW w:w="2158" w:type="dxa"/>
          </w:tcPr>
          <w:p w14:paraId="057AD5D9" w14:textId="77777777" w:rsidR="00BC29D4" w:rsidRPr="000923AE" w:rsidRDefault="00BC29D4" w:rsidP="006B49E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3 (4.8)</w:t>
            </w:r>
          </w:p>
        </w:tc>
        <w:tc>
          <w:tcPr>
            <w:tcW w:w="2158" w:type="dxa"/>
          </w:tcPr>
          <w:p w14:paraId="546AAAD7" w14:textId="77777777" w:rsidR="00BC29D4" w:rsidRPr="000923AE" w:rsidRDefault="00BC29D4" w:rsidP="006B49E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CA"/>
              </w:rPr>
            </w:pPr>
            <w:r w:rsidRPr="000923AE">
              <w:rPr>
                <w:rFonts w:asciiTheme="majorBidi" w:hAnsiTheme="majorBidi" w:cstheme="majorBidi"/>
                <w:lang w:val="en-CA"/>
              </w:rPr>
              <w:t>26 (18.4)</w:t>
            </w:r>
          </w:p>
        </w:tc>
      </w:tr>
    </w:tbl>
    <w:p w14:paraId="57E64197" w14:textId="77777777" w:rsidR="00BC29D4" w:rsidRPr="000923AE" w:rsidRDefault="00BC29D4" w:rsidP="0030367E">
      <w:pPr>
        <w:spacing w:line="240" w:lineRule="auto"/>
        <w:rPr>
          <w:rFonts w:ascii="Times New Roman" w:eastAsia="Times New Roman" w:hAnsi="Times New Roman" w:cs="Times New Roman"/>
          <w:szCs w:val="24"/>
          <w:lang w:val="en-CA" w:eastAsia="fr-CA"/>
        </w:rPr>
      </w:pPr>
      <w:r w:rsidRPr="000923AE">
        <w:rPr>
          <w:rFonts w:ascii="Times New Roman" w:eastAsia="Times New Roman" w:hAnsi="Times New Roman" w:cs="Times New Roman"/>
          <w:szCs w:val="24"/>
          <w:lang w:val="en-CA" w:eastAsia="fr-CA"/>
        </w:rPr>
        <w:t xml:space="preserve">The number (n) and percentage (%) of participants reporting various comorbidities within the Canadian </w:t>
      </w:r>
      <w:proofErr w:type="spellStart"/>
      <w:r w:rsidRPr="000923AE">
        <w:rPr>
          <w:rFonts w:ascii="Times New Roman" w:eastAsia="Times New Roman" w:hAnsi="Times New Roman" w:cs="Times New Roman"/>
          <w:szCs w:val="24"/>
          <w:lang w:val="en-CA" w:eastAsia="fr-CA"/>
        </w:rPr>
        <w:t>Myalgic</w:t>
      </w:r>
      <w:proofErr w:type="spellEnd"/>
      <w:r w:rsidRPr="000923AE">
        <w:rPr>
          <w:rFonts w:ascii="Times New Roman" w:eastAsia="Times New Roman" w:hAnsi="Times New Roman" w:cs="Times New Roman"/>
          <w:szCs w:val="24"/>
          <w:lang w:val="en-CA" w:eastAsia="fr-CA"/>
        </w:rPr>
        <w:t xml:space="preserve"> Encephalomyelitis (ME/CFS) cohort (n=249), the Canadian healthy control (HC) group (n=63), and the Norwegian ME cohort (n=141). The comorbidities listed include hypothyroidism, depression, anxiety, allergy, fibromyalgia, and other reported conditions.</w:t>
      </w:r>
    </w:p>
    <w:p w14:paraId="169DACF8" w14:textId="67732185" w:rsidR="00503A8A" w:rsidRPr="000923AE" w:rsidRDefault="00503A8A" w:rsidP="00503A8A">
      <w:pPr>
        <w:jc w:val="left"/>
        <w:rPr>
          <w:rFonts w:ascii="Times New Roman" w:eastAsia="Times New Roman" w:hAnsi="Times New Roman" w:cs="Times New Roman"/>
          <w:b/>
          <w:bCs/>
          <w:szCs w:val="24"/>
          <w:lang w:val="en-CA" w:eastAsia="fr-CA"/>
        </w:rPr>
      </w:pPr>
    </w:p>
    <w:p w14:paraId="0CD1C82E" w14:textId="77777777" w:rsidR="00C34AEC" w:rsidRPr="000923AE" w:rsidRDefault="00C34AEC" w:rsidP="00503A8A">
      <w:pPr>
        <w:jc w:val="left"/>
        <w:rPr>
          <w:rFonts w:ascii="Times New Roman" w:eastAsia="Times New Roman" w:hAnsi="Times New Roman" w:cs="Times New Roman"/>
          <w:b/>
          <w:bCs/>
          <w:szCs w:val="24"/>
          <w:lang w:val="en-CA" w:eastAsia="fr-CA"/>
        </w:rPr>
      </w:pPr>
    </w:p>
    <w:p w14:paraId="1AF28CE9" w14:textId="77777777" w:rsidR="0030367E" w:rsidRPr="000923AE" w:rsidRDefault="0030367E" w:rsidP="00503A8A">
      <w:pPr>
        <w:jc w:val="left"/>
        <w:rPr>
          <w:rFonts w:ascii="Times New Roman" w:eastAsia="Times New Roman" w:hAnsi="Times New Roman" w:cs="Times New Roman"/>
          <w:b/>
          <w:bCs/>
          <w:szCs w:val="24"/>
          <w:lang w:val="en-CA" w:eastAsia="fr-CA"/>
        </w:rPr>
      </w:pPr>
    </w:p>
    <w:p w14:paraId="3C97B22C" w14:textId="77777777" w:rsidR="0030367E" w:rsidRPr="000923AE" w:rsidRDefault="0030367E" w:rsidP="00503A8A">
      <w:pPr>
        <w:jc w:val="left"/>
        <w:rPr>
          <w:rFonts w:ascii="Times New Roman" w:eastAsia="Times New Roman" w:hAnsi="Times New Roman" w:cs="Times New Roman"/>
          <w:b/>
          <w:bCs/>
          <w:szCs w:val="24"/>
          <w:lang w:val="en-CA" w:eastAsia="fr-CA"/>
        </w:rPr>
      </w:pPr>
    </w:p>
    <w:p w14:paraId="33FFF9E5" w14:textId="77777777" w:rsidR="0030367E" w:rsidRPr="000923AE" w:rsidRDefault="0030367E" w:rsidP="00503A8A">
      <w:pPr>
        <w:jc w:val="left"/>
        <w:rPr>
          <w:rFonts w:ascii="Times New Roman" w:eastAsia="Times New Roman" w:hAnsi="Times New Roman" w:cs="Times New Roman"/>
          <w:b/>
          <w:bCs/>
          <w:szCs w:val="24"/>
          <w:lang w:val="en-CA" w:eastAsia="fr-CA"/>
        </w:rPr>
      </w:pPr>
    </w:p>
    <w:p w14:paraId="0E5FC73E" w14:textId="77777777" w:rsidR="0030367E" w:rsidRPr="000923AE" w:rsidRDefault="0030367E" w:rsidP="00503A8A">
      <w:pPr>
        <w:jc w:val="left"/>
        <w:rPr>
          <w:rFonts w:ascii="Times New Roman" w:eastAsia="Times New Roman" w:hAnsi="Times New Roman" w:cs="Times New Roman"/>
          <w:b/>
          <w:bCs/>
          <w:szCs w:val="24"/>
          <w:lang w:val="en-CA" w:eastAsia="fr-CA"/>
        </w:rPr>
      </w:pPr>
    </w:p>
    <w:p w14:paraId="00665139" w14:textId="77777777" w:rsidR="0030367E" w:rsidRPr="000923AE" w:rsidRDefault="0030367E" w:rsidP="00503A8A">
      <w:pPr>
        <w:jc w:val="left"/>
        <w:rPr>
          <w:rFonts w:ascii="Times New Roman" w:eastAsia="Times New Roman" w:hAnsi="Times New Roman" w:cs="Times New Roman"/>
          <w:b/>
          <w:bCs/>
          <w:szCs w:val="24"/>
          <w:lang w:val="en-CA" w:eastAsia="fr-CA"/>
        </w:rPr>
      </w:pPr>
    </w:p>
    <w:p w14:paraId="5062B124" w14:textId="7F7E6314" w:rsidR="00C34AEC" w:rsidRPr="000923AE" w:rsidRDefault="00C34AEC" w:rsidP="0030367E">
      <w:pPr>
        <w:pStyle w:val="NormalWeb"/>
        <w:spacing w:before="0" w:after="0"/>
        <w:rPr>
          <w:rFonts w:asciiTheme="majorBidi" w:hAnsiTheme="majorBidi" w:cstheme="majorBidi"/>
          <w:b/>
          <w:lang w:val="en-CA"/>
        </w:rPr>
      </w:pPr>
      <w:r w:rsidRPr="000923AE">
        <w:rPr>
          <w:rFonts w:asciiTheme="majorBidi" w:hAnsiTheme="majorBidi" w:cstheme="majorBidi"/>
          <w:b/>
          <w:lang w:val="en-CA"/>
        </w:rPr>
        <w:lastRenderedPageBreak/>
        <w:t xml:space="preserve">Supplementary Table </w:t>
      </w:r>
      <w:r w:rsidR="00632A68">
        <w:rPr>
          <w:rFonts w:asciiTheme="majorBidi" w:hAnsiTheme="majorBidi" w:cstheme="majorBidi"/>
          <w:b/>
          <w:lang w:val="en-CA"/>
        </w:rPr>
        <w:t>S</w:t>
      </w:r>
      <w:r w:rsidRPr="000923AE">
        <w:rPr>
          <w:rFonts w:asciiTheme="majorBidi" w:hAnsiTheme="majorBidi" w:cstheme="majorBidi"/>
          <w:b/>
          <w:lang w:val="en-CA"/>
        </w:rPr>
        <w:t>3. Symptom scores stratified by plasma SMPDL3B levels (&lt;30 ng/mL vs ≥30 ng/mL) in female and male participants of the Canadian cohort.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2972"/>
        <w:gridCol w:w="1559"/>
        <w:gridCol w:w="1602"/>
        <w:gridCol w:w="1517"/>
        <w:gridCol w:w="1559"/>
      </w:tblGrid>
      <w:tr w:rsidR="00C34AEC" w:rsidRPr="000923AE" w14:paraId="03DCAFA3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3297E7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Questionnaire/ Symptom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FA735A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Female ME Patients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32815E5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Male ME Patients</w:t>
            </w:r>
          </w:p>
        </w:tc>
      </w:tr>
      <w:tr w:rsidR="00C34AEC" w:rsidRPr="000923AE" w14:paraId="1C5236A3" w14:textId="77777777" w:rsidTr="00DF6534">
        <w:trPr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4AB198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asciiTheme="majorBidi" w:hAnsiTheme="majorBidi" w:cstheme="majorBidi"/>
                <w:b/>
                <w:bCs/>
                <w:lang w:val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8BE299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&lt; 30 ng/mL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0BAE9" w14:textId="77777777" w:rsidR="00C34AEC" w:rsidRPr="000923AE" w:rsidRDefault="00C34AEC" w:rsidP="0022344B">
            <w:pPr>
              <w:pStyle w:val="NormalWeb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&gt;30 ng/mL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F4062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&lt; 30 ng/mL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5B660" w14:textId="77777777" w:rsidR="00C34AEC" w:rsidRPr="000923AE" w:rsidRDefault="00C34AEC" w:rsidP="0022344B">
            <w:pPr>
              <w:pStyle w:val="NormalWeb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&gt;30 ng/mL</w:t>
            </w:r>
          </w:p>
        </w:tc>
      </w:tr>
      <w:tr w:rsidR="00C34AEC" w:rsidRPr="000923AE" w14:paraId="06415EB2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06DE6D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FB734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98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41F8B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110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EAEAF7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4ECE9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13</w:t>
            </w:r>
          </w:p>
        </w:tc>
      </w:tr>
      <w:tr w:rsidR="00C34AEC" w:rsidRPr="000923AE" w14:paraId="01B96701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DA810D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SF-36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5848B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A9CE3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17058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FA0D2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</w:tr>
      <w:tr w:rsidR="00C34AEC" w:rsidRPr="000923AE" w14:paraId="68238CAD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B150DE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Physical score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81905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33.3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0.9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64CF1A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27.5 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0.9 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69DCB5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39.6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2.7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144D170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36.6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3.6</w:t>
            </w:r>
          </w:p>
        </w:tc>
      </w:tr>
      <w:tr w:rsidR="00C34AEC" w:rsidRPr="000923AE" w14:paraId="549BD4E4" w14:textId="77777777" w:rsidTr="00DF6534">
        <w:trPr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D8C4A1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C3107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0.0012 **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19988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0.7036</w:t>
            </w:r>
          </w:p>
        </w:tc>
      </w:tr>
      <w:tr w:rsidR="00C34AEC" w:rsidRPr="000923AE" w14:paraId="3F4B682D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430A8A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Mental score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83690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47.1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1.6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1F17B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41.8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1.3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9B3E2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48.0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3.8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66A16C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45.4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5.8</w:t>
            </w:r>
          </w:p>
        </w:tc>
      </w:tr>
      <w:tr w:rsidR="00C34AEC" w:rsidRPr="000923AE" w14:paraId="6F1EBCFA" w14:textId="77777777" w:rsidTr="00DF6534">
        <w:trPr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E86C2D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ACE6B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0.0719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DB111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0.8087</w:t>
            </w:r>
          </w:p>
        </w:tc>
      </w:tr>
      <w:tr w:rsidR="00C34AEC" w:rsidRPr="000923AE" w14:paraId="20C54F6C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44C0EE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MFI-20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A128D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66584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15EEE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3B28B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</w:tr>
      <w:tr w:rsidR="00C34AEC" w:rsidRPr="000923AE" w14:paraId="6CE73656" w14:textId="77777777" w:rsidTr="00DF6534">
        <w:trPr>
          <w:trHeight w:val="8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849C4E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Severity score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D2D69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74.7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0.7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3DD26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75.9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0.8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8F7E9FF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65.8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2.8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D8CAC1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78.5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3.5</w:t>
            </w:r>
          </w:p>
        </w:tc>
      </w:tr>
      <w:tr w:rsidR="00C34AEC" w:rsidRPr="000923AE" w14:paraId="5B437F9E" w14:textId="77777777" w:rsidTr="00DF6534">
        <w:trPr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1C747A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AD7A76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0.0029 **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CA5F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0.0289 *</w:t>
            </w:r>
          </w:p>
        </w:tc>
      </w:tr>
      <w:tr w:rsidR="00C34AEC" w:rsidRPr="000923AE" w14:paraId="48D1B817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83B9D3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General fatigue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7C9CEF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17.1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D4906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16.6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0760F7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16.3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0.7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1FD23F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15.9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1.5</w:t>
            </w:r>
          </w:p>
        </w:tc>
      </w:tr>
      <w:tr w:rsidR="00C34AEC" w:rsidRPr="000923AE" w14:paraId="065EF6EC" w14:textId="77777777" w:rsidTr="00DF6534">
        <w:trPr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0903847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BC12E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0.3472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EBCD4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0.9710</w:t>
            </w:r>
          </w:p>
        </w:tc>
      </w:tr>
      <w:tr w:rsidR="00C34AEC" w:rsidRPr="000923AE" w14:paraId="59BDC080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33706A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Physical fatigue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6C3A38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17.1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>0.2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025A87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17.5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79AE7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16.4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BDE49B0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17.4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0.8</w:t>
            </w:r>
          </w:p>
        </w:tc>
      </w:tr>
      <w:tr w:rsidR="00C34AEC" w:rsidRPr="000923AE" w14:paraId="320EA095" w14:textId="77777777" w:rsidTr="00DF6534">
        <w:trPr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8ED560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CACC7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0.0070 **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D0D28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0.6876</w:t>
            </w:r>
          </w:p>
        </w:tc>
      </w:tr>
      <w:tr w:rsidR="00C34AEC" w:rsidRPr="000923AE" w14:paraId="392BC9E1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3340ED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Reduced activity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4ECB45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15.3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0.3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D8E39F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16.6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0.2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0FE29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14.2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435BF6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16.7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0.8</w:t>
            </w:r>
          </w:p>
        </w:tc>
      </w:tr>
      <w:tr w:rsidR="00C34AEC" w:rsidRPr="000923AE" w14:paraId="07B9AC0D" w14:textId="77777777" w:rsidTr="00DF6534">
        <w:trPr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EC8A96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D9222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0.0001 ***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BDC93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0.1425</w:t>
            </w:r>
          </w:p>
        </w:tc>
      </w:tr>
      <w:tr w:rsidR="00C34AEC" w:rsidRPr="000923AE" w14:paraId="700805E0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0A2E7C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Reduced motivation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A63AFE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10.6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31E3FD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10.7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041FD9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10.9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0.6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C46B7DA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15.1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1.0</w:t>
            </w:r>
          </w:p>
        </w:tc>
      </w:tr>
      <w:tr w:rsidR="00C34AEC" w:rsidRPr="000923AE" w14:paraId="23172DCB" w14:textId="77777777" w:rsidTr="00DF6534">
        <w:trPr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D660ED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15C5D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0.9630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0FD6E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0.0043 **</w:t>
            </w:r>
          </w:p>
        </w:tc>
      </w:tr>
      <w:tr w:rsidR="00C34AEC" w:rsidRPr="000923AE" w14:paraId="00309D86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449901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Mental fatigue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E8BCD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14.5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5FDD5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14.6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79D5B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12.9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3CA91E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14.9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0.9</w:t>
            </w:r>
          </w:p>
        </w:tc>
      </w:tr>
      <w:tr w:rsidR="00C34AEC" w:rsidRPr="000923AE" w14:paraId="12946781" w14:textId="77777777" w:rsidTr="00DF6534">
        <w:trPr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17C4F1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B3248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0.2173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4EF7E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0.2548</w:t>
            </w:r>
          </w:p>
        </w:tc>
      </w:tr>
      <w:tr w:rsidR="00C34AEC" w:rsidRPr="000923AE" w14:paraId="6B7894D2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537237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DSQ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18438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4A22D2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26C141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0DB44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</w:tr>
      <w:tr w:rsidR="00C34AEC" w:rsidRPr="000923AE" w14:paraId="6D178475" w14:textId="77777777" w:rsidTr="00DF6534">
        <w:trPr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F22352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Post-exertional malaise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41AAF9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67.3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1.6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6948F669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71.3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1.2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F21FFD3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55.5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3.2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6007C9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62.0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6.1</w:t>
            </w:r>
          </w:p>
        </w:tc>
      </w:tr>
      <w:tr w:rsidR="00C34AEC" w:rsidRPr="000923AE" w14:paraId="651B3442" w14:textId="77777777" w:rsidTr="00DF6534">
        <w:trPr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415F8F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BCFBB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0.0435 *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D3084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0.3559</w:t>
            </w:r>
          </w:p>
        </w:tc>
      </w:tr>
      <w:tr w:rsidR="00C34AEC" w:rsidRPr="000923AE" w14:paraId="7E133F06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B0AF00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Autonomic disturbances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689D7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41.7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1.2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52B3BA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42.0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1.0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5D05F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29.2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2.6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D79246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30.0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4.5</w:t>
            </w:r>
          </w:p>
        </w:tc>
      </w:tr>
      <w:tr w:rsidR="00C34AEC" w:rsidRPr="000923AE" w14:paraId="368F6D4A" w14:textId="77777777" w:rsidTr="00DF6534">
        <w:trPr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65C0D7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A3D518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0.6905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2BD27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0.8736</w:t>
            </w:r>
          </w:p>
        </w:tc>
      </w:tr>
      <w:tr w:rsidR="00C34AEC" w:rsidRPr="000923AE" w14:paraId="71FBF408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608DEB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Sleep disturbances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148A4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49.7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1.4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BC6E02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51.1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1.2 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4FF92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43.0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2.9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5D4A66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44.1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3.5</w:t>
            </w:r>
          </w:p>
        </w:tc>
      </w:tr>
      <w:tr w:rsidR="00C34AEC" w:rsidRPr="000923AE" w14:paraId="37159086" w14:textId="77777777" w:rsidTr="00DF6534">
        <w:trPr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CDD3F6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9645A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0.4793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B9E52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0.9173</w:t>
            </w:r>
          </w:p>
        </w:tc>
      </w:tr>
      <w:tr w:rsidR="00C34AEC" w:rsidRPr="000923AE" w14:paraId="14DA572E" w14:textId="77777777" w:rsidTr="00DF653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562B43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Cognitive disturbances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C68739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55.0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1.6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3E8666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55.0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1.2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6D816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44.4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3.6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8CA673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43.4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7.0</w:t>
            </w:r>
          </w:p>
        </w:tc>
      </w:tr>
      <w:tr w:rsidR="00C34AEC" w:rsidRPr="000923AE" w14:paraId="4B288D70" w14:textId="77777777" w:rsidTr="00DF6534">
        <w:trPr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4F4B8B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1C014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0.5926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29C07" w14:textId="77777777" w:rsidR="00C34AEC" w:rsidRPr="000923AE" w:rsidRDefault="00C34AEC" w:rsidP="0022344B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0.9174</w:t>
            </w:r>
          </w:p>
        </w:tc>
      </w:tr>
    </w:tbl>
    <w:p w14:paraId="79F4AB72" w14:textId="1D4CBF0A" w:rsidR="00C34AEC" w:rsidRPr="000923AE" w:rsidRDefault="00C34AEC" w:rsidP="00C34AEC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  <w:r w:rsidRPr="000923AE">
        <w:rPr>
          <w:rFonts w:asciiTheme="majorBidi" w:hAnsiTheme="majorBidi" w:cstheme="majorBidi"/>
          <w:bCs/>
          <w:lang w:val="en-CA"/>
        </w:rPr>
        <w:t>Values are presented as mean ± SEM, depending on the distribution. P-values were obtained using the Mann–Whitney U test. Note: For the SF-36, lower scores indicate greater symptom severity. For the MFI-20 and DSQ, higher scores indicate greater symptom severity.</w:t>
      </w:r>
    </w:p>
    <w:p w14:paraId="03168FC8" w14:textId="77777777" w:rsidR="00970486" w:rsidRPr="000923AE" w:rsidRDefault="00970486" w:rsidP="00C34AEC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</w:p>
    <w:p w14:paraId="268AF509" w14:textId="77777777" w:rsidR="00970486" w:rsidRPr="000923AE" w:rsidRDefault="00970486" w:rsidP="00C34AEC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</w:p>
    <w:p w14:paraId="6F385475" w14:textId="77777777" w:rsidR="0030367E" w:rsidRPr="000923AE" w:rsidRDefault="0030367E" w:rsidP="00C34AEC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</w:p>
    <w:p w14:paraId="2C9A6528" w14:textId="77777777" w:rsidR="0030367E" w:rsidRPr="000923AE" w:rsidRDefault="0030367E" w:rsidP="00C34AEC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</w:p>
    <w:p w14:paraId="19EA91E5" w14:textId="77777777" w:rsidR="0030367E" w:rsidRPr="000923AE" w:rsidRDefault="0030367E" w:rsidP="00C34AEC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</w:p>
    <w:p w14:paraId="51E63898" w14:textId="77777777" w:rsidR="0030367E" w:rsidRPr="000923AE" w:rsidRDefault="0030367E" w:rsidP="00C34AEC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</w:p>
    <w:p w14:paraId="27AF846F" w14:textId="77777777" w:rsidR="0030367E" w:rsidRPr="000923AE" w:rsidRDefault="0030367E" w:rsidP="00C34AEC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</w:p>
    <w:p w14:paraId="4848C4C5" w14:textId="77777777" w:rsidR="0030367E" w:rsidRPr="000923AE" w:rsidRDefault="0030367E" w:rsidP="00C34AEC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</w:p>
    <w:p w14:paraId="58248ABF" w14:textId="2EABFC3D" w:rsidR="00970486" w:rsidRPr="000923AE" w:rsidRDefault="00970486" w:rsidP="0030367E">
      <w:pPr>
        <w:pStyle w:val="NormalWeb"/>
        <w:spacing w:before="0" w:after="0"/>
        <w:rPr>
          <w:rFonts w:asciiTheme="majorBidi" w:hAnsiTheme="majorBidi" w:cstheme="majorBidi"/>
          <w:b/>
          <w:lang w:val="en-CA"/>
        </w:rPr>
      </w:pPr>
      <w:r w:rsidRPr="000923AE">
        <w:rPr>
          <w:rFonts w:asciiTheme="majorBidi" w:hAnsiTheme="majorBidi" w:cstheme="majorBidi"/>
          <w:b/>
          <w:lang w:val="en-CA"/>
        </w:rPr>
        <w:lastRenderedPageBreak/>
        <w:t xml:space="preserve">Supplementary Table </w:t>
      </w:r>
      <w:r w:rsidR="00632A68">
        <w:rPr>
          <w:rFonts w:asciiTheme="majorBidi" w:hAnsiTheme="majorBidi" w:cstheme="majorBidi"/>
          <w:b/>
          <w:lang w:val="en-CA"/>
        </w:rPr>
        <w:t>S</w:t>
      </w:r>
      <w:r w:rsidRPr="000923AE">
        <w:rPr>
          <w:rFonts w:asciiTheme="majorBidi" w:hAnsiTheme="majorBidi" w:cstheme="majorBidi"/>
          <w:b/>
          <w:lang w:val="en-CA"/>
        </w:rPr>
        <w:t>4. Symptom scores in female and male participants of the Canadian cohort</w:t>
      </w:r>
    </w:p>
    <w:tbl>
      <w:tblPr>
        <w:tblStyle w:val="TableGrid"/>
        <w:tblW w:w="8568" w:type="dxa"/>
        <w:jc w:val="center"/>
        <w:tblLook w:val="04A0" w:firstRow="1" w:lastRow="0" w:firstColumn="1" w:lastColumn="0" w:noHBand="0" w:noVBand="1"/>
      </w:tblPr>
      <w:tblGrid>
        <w:gridCol w:w="5407"/>
        <w:gridCol w:w="1559"/>
        <w:gridCol w:w="1602"/>
      </w:tblGrid>
      <w:tr w:rsidR="00970486" w:rsidRPr="000923AE" w14:paraId="3AC19EC4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EBAEDC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Questionnaire/ Symptom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9FEFDC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ME Patients</w:t>
            </w:r>
          </w:p>
        </w:tc>
      </w:tr>
      <w:tr w:rsidR="00970486" w:rsidRPr="000923AE" w14:paraId="3152F961" w14:textId="77777777" w:rsidTr="0030367E">
        <w:trPr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0F4A8DC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asciiTheme="majorBidi" w:hAnsiTheme="majorBidi" w:cstheme="majorBidi"/>
                <w:b/>
                <w:bCs/>
                <w:lang w:val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EC9BA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Female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DBB30" w14:textId="77777777" w:rsidR="00970486" w:rsidRPr="000923AE" w:rsidRDefault="00970486" w:rsidP="006B49EE">
            <w:pPr>
              <w:pStyle w:val="NormalWeb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Male</w:t>
            </w:r>
          </w:p>
        </w:tc>
      </w:tr>
      <w:tr w:rsidR="00970486" w:rsidRPr="000923AE" w14:paraId="0C9B1B3D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35C904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D82EF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208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4D48E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/>
                <w:bCs/>
                <w:lang w:val="en-CA"/>
              </w:rPr>
              <w:t>41</w:t>
            </w:r>
          </w:p>
        </w:tc>
      </w:tr>
      <w:tr w:rsidR="00970486" w:rsidRPr="000923AE" w14:paraId="6DBA4D80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70A9DC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SF-36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312753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E8326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</w:tr>
      <w:tr w:rsidR="00970486" w:rsidRPr="000923AE" w14:paraId="794EEB90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3C1BB7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Physical score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000AD4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30.3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0.8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CAC4E90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38.6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2.7</w:t>
            </w:r>
          </w:p>
        </w:tc>
      </w:tr>
      <w:tr w:rsidR="00970486" w:rsidRPr="000923AE" w14:paraId="73309CC7" w14:textId="77777777" w:rsidTr="0030367E">
        <w:trPr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AFD9E3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6CCED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0.0028 **</w:t>
            </w:r>
          </w:p>
        </w:tc>
      </w:tr>
      <w:tr w:rsidR="00970486" w:rsidRPr="000923AE" w14:paraId="5A65081C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FB61B9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Mental score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0D18C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44.7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1.2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D3AB72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47.2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3.5</w:t>
            </w:r>
          </w:p>
        </w:tc>
      </w:tr>
      <w:tr w:rsidR="00970486" w:rsidRPr="000923AE" w14:paraId="4A6A9A51" w14:textId="77777777" w:rsidTr="0030367E">
        <w:trPr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F4EFE3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3CFDF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0.6167</w:t>
            </w:r>
          </w:p>
        </w:tc>
      </w:tr>
      <w:tr w:rsidR="00970486" w:rsidRPr="000923AE" w14:paraId="7C0DEB5A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AEFC73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MFI-20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7BE9D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86A2C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</w:tr>
      <w:tr w:rsidR="00970486" w:rsidRPr="000923AE" w14:paraId="31F99C28" w14:textId="77777777" w:rsidTr="0030367E">
        <w:trPr>
          <w:trHeight w:val="80"/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0AE5F0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Severity score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2406F8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75.4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0.6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2C4FAF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69.8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2.6</w:t>
            </w:r>
          </w:p>
        </w:tc>
      </w:tr>
      <w:tr w:rsidR="00970486" w:rsidRPr="000923AE" w14:paraId="304E3950" w14:textId="77777777" w:rsidTr="0030367E">
        <w:trPr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E86B1E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24DC5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0.0426 *</w:t>
            </w:r>
          </w:p>
        </w:tc>
      </w:tr>
      <w:tr w:rsidR="00970486" w:rsidRPr="000923AE" w14:paraId="581F3178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F97520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General fatigue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0F15E7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17.0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C8317B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16.2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0.8</w:t>
            </w:r>
          </w:p>
        </w:tc>
      </w:tr>
      <w:tr w:rsidR="00970486" w:rsidRPr="000923AE" w14:paraId="2B3C32DA" w14:textId="77777777" w:rsidTr="0030367E">
        <w:trPr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B9B71D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2AA4D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0.2750</w:t>
            </w:r>
          </w:p>
        </w:tc>
      </w:tr>
      <w:tr w:rsidR="00970486" w:rsidRPr="000923AE" w14:paraId="42F83FB7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7797BB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Physical fatigue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4C629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17.5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32FBF1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16.7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0.6</w:t>
            </w:r>
          </w:p>
        </w:tc>
      </w:tr>
      <w:tr w:rsidR="00970486" w:rsidRPr="000923AE" w14:paraId="32320017" w14:textId="77777777" w:rsidTr="0030367E">
        <w:trPr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B1304A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6546F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0.3660</w:t>
            </w:r>
          </w:p>
        </w:tc>
      </w:tr>
      <w:tr w:rsidR="00970486" w:rsidRPr="000923AE" w14:paraId="3CD67F9E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3A3D0F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Reduced activity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545F6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16.2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0.2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99BC37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15.0 </w:t>
            </w:r>
            <w:r w:rsidRPr="000923AE">
              <w:rPr>
                <w:rFonts w:eastAsia="Times New Roman" w:cs="Times New Roman"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lang w:val="en-CA"/>
              </w:rPr>
              <w:t xml:space="preserve"> 0.7</w:t>
            </w:r>
          </w:p>
        </w:tc>
      </w:tr>
      <w:tr w:rsidR="00970486" w:rsidRPr="000923AE" w14:paraId="46944DB6" w14:textId="77777777" w:rsidTr="0030367E">
        <w:trPr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EAB122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A2BEF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0.1774</w:t>
            </w:r>
          </w:p>
        </w:tc>
      </w:tr>
      <w:tr w:rsidR="00970486" w:rsidRPr="000923AE" w14:paraId="4935466A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760972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Reduced motivation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553B72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10.7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D666DE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12.2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0.7</w:t>
            </w:r>
          </w:p>
        </w:tc>
      </w:tr>
      <w:tr w:rsidR="00970486" w:rsidRPr="000923AE" w14:paraId="396A9217" w14:textId="77777777" w:rsidTr="0030367E">
        <w:trPr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DB1C6A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DC20F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0.0391 *</w:t>
            </w:r>
          </w:p>
        </w:tc>
      </w:tr>
      <w:tr w:rsidR="00970486" w:rsidRPr="000923AE" w14:paraId="75CBDE34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7351A0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Mental fatigue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0F35BA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14.7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8CE8CD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13.5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0.7</w:t>
            </w:r>
          </w:p>
        </w:tc>
      </w:tr>
      <w:tr w:rsidR="00970486" w:rsidRPr="000923AE" w14:paraId="412D0973" w14:textId="77777777" w:rsidTr="0030367E">
        <w:trPr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187A03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D8827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0.1463</w:t>
            </w:r>
          </w:p>
        </w:tc>
      </w:tr>
      <w:tr w:rsidR="00970486" w:rsidRPr="000923AE" w14:paraId="34036BC9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D04CFA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DSQ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6089C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510D5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</w:p>
        </w:tc>
      </w:tr>
      <w:tr w:rsidR="00970486" w:rsidRPr="000923AE" w14:paraId="39D9855B" w14:textId="77777777" w:rsidTr="0030367E">
        <w:trPr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4ABE89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Post-exertional malaise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7C504F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70.3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1.2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1A592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57.5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3.3</w:t>
            </w:r>
          </w:p>
        </w:tc>
      </w:tr>
      <w:tr w:rsidR="00970486" w:rsidRPr="000923AE" w14:paraId="5A5009EB" w14:textId="77777777" w:rsidTr="0030367E">
        <w:trPr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DDCEE8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79085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0.0004 ***</w:t>
            </w:r>
          </w:p>
        </w:tc>
      </w:tr>
      <w:tr w:rsidR="00970486" w:rsidRPr="000923AE" w14:paraId="03104740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9960C6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Autonomic disturbances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22750E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42.5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1.0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F16DDC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29.4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2.5</w:t>
            </w:r>
          </w:p>
        </w:tc>
      </w:tr>
      <w:tr w:rsidR="00970486" w:rsidRPr="000923AE" w14:paraId="43C67397" w14:textId="77777777" w:rsidTr="0030367E">
        <w:trPr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8A09D1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75DCE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&lt;0.0001 ****</w:t>
            </w:r>
          </w:p>
        </w:tc>
      </w:tr>
      <w:tr w:rsidR="00970486" w:rsidRPr="000923AE" w14:paraId="39929E91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4D33D6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Sleep disturbances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CA5343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51.0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1.2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E905DC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43.4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2.5</w:t>
            </w:r>
          </w:p>
        </w:tc>
      </w:tr>
      <w:tr w:rsidR="00970486" w:rsidRPr="000923AE" w14:paraId="173A360E" w14:textId="77777777" w:rsidTr="0030367E">
        <w:trPr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D9EBC1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6251A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0.0183 *</w:t>
            </w:r>
          </w:p>
        </w:tc>
      </w:tr>
      <w:tr w:rsidR="00970486" w:rsidRPr="000923AE" w14:paraId="0443E0B6" w14:textId="77777777" w:rsidTr="0030367E">
        <w:trPr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38883C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Cognitive disturbances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CF34C6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55.6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1.2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62854A3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 xml:space="preserve">44.1 </w:t>
            </w:r>
            <w:r w:rsidRPr="000923AE">
              <w:rPr>
                <w:rFonts w:eastAsia="Times New Roman" w:cs="Times New Roman"/>
                <w:bCs/>
                <w:lang w:val="en-CA"/>
              </w:rPr>
              <w:sym w:font="Symbol" w:char="F0B1"/>
            </w:r>
            <w:r w:rsidRPr="000923AE">
              <w:rPr>
                <w:rFonts w:eastAsia="Times New Roman" w:cs="Times New Roman"/>
                <w:bCs/>
                <w:lang w:val="en-CA"/>
              </w:rPr>
              <w:t xml:space="preserve"> 3.7</w:t>
            </w:r>
          </w:p>
        </w:tc>
      </w:tr>
      <w:tr w:rsidR="00970486" w:rsidRPr="000923AE" w14:paraId="1FD3AD7A" w14:textId="77777777" w:rsidTr="0030367E">
        <w:trPr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106462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right"/>
              <w:rPr>
                <w:rFonts w:asciiTheme="majorBidi" w:hAnsiTheme="majorBidi" w:cstheme="majorBidi"/>
                <w:bCs/>
                <w:lang w:val="en-CA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7DB44" w14:textId="77777777" w:rsidR="00970486" w:rsidRPr="000923AE" w:rsidRDefault="00970486" w:rsidP="006B49EE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Theme="majorBidi" w:hAnsiTheme="majorBidi" w:cstheme="majorBidi"/>
                <w:bCs/>
                <w:lang w:val="en-CA"/>
              </w:rPr>
            </w:pPr>
            <w:r w:rsidRPr="000923AE">
              <w:rPr>
                <w:rFonts w:asciiTheme="majorBidi" w:hAnsiTheme="majorBidi" w:cstheme="majorBidi"/>
                <w:bCs/>
                <w:lang w:val="en-CA"/>
              </w:rPr>
              <w:t>0.0018 **</w:t>
            </w:r>
          </w:p>
        </w:tc>
      </w:tr>
    </w:tbl>
    <w:p w14:paraId="16B2D8D8" w14:textId="77777777" w:rsidR="00970486" w:rsidRPr="000923AE" w:rsidRDefault="00970486" w:rsidP="00970486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  <w:r w:rsidRPr="000923AE">
        <w:rPr>
          <w:rFonts w:asciiTheme="majorBidi" w:hAnsiTheme="majorBidi" w:cstheme="majorBidi"/>
          <w:bCs/>
          <w:lang w:val="en-CA"/>
        </w:rPr>
        <w:t>Values are presented as mean ± SEM, depending on the distribution. P-values were obtained using the Mann–Whitney U test. Note: For the SF-36, lower scores indicate greater symptom severity. For the MFI-20 and DSQ, higher scores indicate greater symptom severity.</w:t>
      </w:r>
    </w:p>
    <w:p w14:paraId="644E8DA0" w14:textId="77777777" w:rsidR="00970486" w:rsidRPr="000923AE" w:rsidRDefault="00970486" w:rsidP="00C34AEC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</w:p>
    <w:p w14:paraId="4AFB8999" w14:textId="77777777" w:rsidR="00970486" w:rsidRPr="000923AE" w:rsidRDefault="00970486" w:rsidP="00C34AEC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</w:p>
    <w:p w14:paraId="6FD51C4C" w14:textId="77777777" w:rsidR="00970486" w:rsidRPr="000923AE" w:rsidRDefault="00970486" w:rsidP="00C34AEC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</w:p>
    <w:p w14:paraId="07BB1035" w14:textId="77777777" w:rsidR="00970486" w:rsidRPr="000923AE" w:rsidRDefault="00970486" w:rsidP="00C34AEC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</w:p>
    <w:p w14:paraId="01DDD200" w14:textId="77777777" w:rsidR="00C34AEC" w:rsidRPr="000923AE" w:rsidRDefault="00C34AEC" w:rsidP="00C34AEC">
      <w:pPr>
        <w:pStyle w:val="NormalWeb"/>
        <w:spacing w:before="0" w:after="0"/>
        <w:jc w:val="both"/>
        <w:rPr>
          <w:rFonts w:asciiTheme="majorBidi" w:hAnsiTheme="majorBidi" w:cstheme="majorBidi"/>
          <w:bCs/>
          <w:lang w:val="en-CA"/>
        </w:rPr>
      </w:pPr>
    </w:p>
    <w:p w14:paraId="507C447B" w14:textId="77777777" w:rsidR="00C34AEC" w:rsidRPr="000923AE" w:rsidRDefault="00C34AEC" w:rsidP="00503A8A">
      <w:pPr>
        <w:jc w:val="left"/>
        <w:rPr>
          <w:rFonts w:ascii="Times New Roman" w:eastAsia="Times New Roman" w:hAnsi="Times New Roman" w:cs="Times New Roman"/>
          <w:b/>
          <w:bCs/>
          <w:szCs w:val="24"/>
          <w:lang w:val="en-CA" w:eastAsia="fr-CA"/>
        </w:rPr>
      </w:pPr>
    </w:p>
    <w:p w14:paraId="46D9E620" w14:textId="77777777" w:rsidR="00EC28B9" w:rsidRPr="000923AE" w:rsidRDefault="00EC28B9" w:rsidP="00503A8A">
      <w:pPr>
        <w:jc w:val="left"/>
        <w:rPr>
          <w:rFonts w:ascii="Times New Roman" w:eastAsia="Times New Roman" w:hAnsi="Times New Roman" w:cs="Times New Roman"/>
          <w:b/>
          <w:bCs/>
          <w:szCs w:val="24"/>
          <w:lang w:val="en-CA" w:eastAsia="fr-CA"/>
        </w:rPr>
      </w:pPr>
    </w:p>
    <w:p w14:paraId="5D62EB0C" w14:textId="77777777" w:rsidR="00D55F6F" w:rsidRPr="000923AE" w:rsidRDefault="00D55F6F" w:rsidP="00D55F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</w:pPr>
      <w:r w:rsidRPr="000923AE">
        <w:rPr>
          <w:rFonts w:ascii="Times New Roman" w:eastAsia="Times New Roman" w:hAnsi="Times New Roman" w:cs="Times New Roman"/>
          <w:b/>
          <w:bCs/>
          <w:noProof/>
          <w:szCs w:val="24"/>
          <w:lang w:val="en-IN" w:eastAsia="en-IN"/>
        </w:rPr>
        <w:lastRenderedPageBreak/>
        <w:drawing>
          <wp:inline distT="0" distB="0" distL="0" distR="0" wp14:anchorId="1A45330A" wp14:editId="66B4C2AA">
            <wp:extent cx="2041406" cy="1864659"/>
            <wp:effectExtent l="0" t="0" r="3810" b="2540"/>
            <wp:docPr id="142377319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773191" name="Image 142377319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2153" cy="1920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8E10B" w14:textId="2BF4A365" w:rsidR="00AA7F3B" w:rsidRPr="000923AE" w:rsidRDefault="00D55F6F" w:rsidP="00632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val="en-US" w:eastAsia="fr-CA"/>
        </w:rPr>
      </w:pPr>
      <w:r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>Supplementary Figure S1. Age</w:t>
      </w:r>
      <w:r w:rsidR="000430A0"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 xml:space="preserve"> distribution</w:t>
      </w:r>
      <w:r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 xml:space="preserve"> of ME participants in </w:t>
      </w:r>
      <w:r w:rsidR="000430A0"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 xml:space="preserve">Canadian and Norwegian </w:t>
      </w:r>
      <w:r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 xml:space="preserve">cohorts. </w:t>
      </w:r>
      <w:r w:rsidR="000430A0" w:rsidRPr="000923AE">
        <w:rPr>
          <w:rFonts w:ascii="Times New Roman" w:eastAsia="Times New Roman" w:hAnsi="Times New Roman" w:cs="Times New Roman"/>
          <w:szCs w:val="24"/>
          <w:lang w:val="en-CA" w:eastAsia="fr-CA"/>
        </w:rPr>
        <w:t xml:space="preserve">The data are presented as histograms with mean, standard error of the mean and individuals’ distribution. </w:t>
      </w:r>
      <w:r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Significant differences were observed between both groups. The data were </w:t>
      </w:r>
      <w:r w:rsidR="00503A8A" w:rsidRPr="000923AE">
        <w:rPr>
          <w:rFonts w:ascii="Times New Roman" w:eastAsia="Times New Roman" w:hAnsi="Times New Roman" w:cs="Times New Roman"/>
          <w:szCs w:val="24"/>
          <w:lang w:val="en-US" w:eastAsia="fr-CA"/>
        </w:rPr>
        <w:t>analyzed</w:t>
      </w:r>
      <w:r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 using</w:t>
      </w:r>
      <w:r w:rsidR="000430A0"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 </w:t>
      </w:r>
      <w:r w:rsidR="00F901A2" w:rsidRPr="000923AE">
        <w:rPr>
          <w:rFonts w:ascii="Times New Roman" w:eastAsia="Times New Roman" w:hAnsi="Times New Roman" w:cs="Times New Roman"/>
          <w:szCs w:val="24"/>
          <w:lang w:val="en-CA" w:eastAsia="fr-CA"/>
        </w:rPr>
        <w:t>unpaired t-</w:t>
      </w:r>
      <w:proofErr w:type="gramStart"/>
      <w:r w:rsidR="00F901A2" w:rsidRPr="000923AE">
        <w:rPr>
          <w:rFonts w:ascii="Times New Roman" w:eastAsia="Times New Roman" w:hAnsi="Times New Roman" w:cs="Times New Roman"/>
          <w:szCs w:val="24"/>
          <w:lang w:val="en-CA" w:eastAsia="fr-CA"/>
        </w:rPr>
        <w:t>test</w:t>
      </w:r>
      <w:r w:rsidR="00F901A2" w:rsidRPr="000923AE" w:rsidDel="000430A0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 </w:t>
      </w:r>
      <w:r w:rsidRPr="000923AE">
        <w:rPr>
          <w:rFonts w:ascii="Times New Roman" w:eastAsia="Times New Roman" w:hAnsi="Times New Roman" w:cs="Times New Roman"/>
          <w:szCs w:val="24"/>
          <w:lang w:val="en-US" w:eastAsia="fr-CA"/>
        </w:rPr>
        <w:t>.</w:t>
      </w:r>
      <w:proofErr w:type="gramEnd"/>
      <w:r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 The results were significant at ***P-value &lt;0.001. </w:t>
      </w:r>
    </w:p>
    <w:p w14:paraId="3485ACED" w14:textId="407C366B" w:rsidR="00AA1F7D" w:rsidRPr="000923AE" w:rsidRDefault="00A363F6" w:rsidP="00632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val="en-US" w:eastAsia="fr-CA"/>
        </w:rPr>
      </w:pPr>
      <w:r w:rsidRPr="000923AE">
        <w:rPr>
          <w:noProof/>
          <w:lang w:val="en-IN" w:eastAsia="en-IN"/>
        </w:rPr>
        <w:drawing>
          <wp:inline distT="0" distB="0" distL="0" distR="0" wp14:anchorId="2FBD5319" wp14:editId="343CA1B0">
            <wp:extent cx="5486400" cy="2128520"/>
            <wp:effectExtent l="0" t="0" r="0" b="5080"/>
            <wp:docPr id="13221743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743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386B6" w14:textId="3F1B551E" w:rsidR="00EC28B9" w:rsidRPr="000923AE" w:rsidRDefault="00AA7F3B" w:rsidP="00632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</w:pPr>
      <w:r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 xml:space="preserve">Supplementary Figure S2. </w:t>
      </w:r>
      <w:r w:rsidR="00A363F6"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>(a)</w:t>
      </w:r>
      <w:r w:rsidR="0030367E"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 xml:space="preserve"> </w:t>
      </w:r>
      <w:r w:rsidR="00980559" w:rsidRPr="000923AE">
        <w:rPr>
          <w:rFonts w:ascii="Times New Roman" w:eastAsia="Times New Roman" w:hAnsi="Times New Roman" w:cs="Times New Roman"/>
          <w:szCs w:val="24"/>
          <w:lang w:val="en-US" w:eastAsia="fr-CA"/>
        </w:rPr>
        <w:t>Evaluation of Plasma SMPDL3B as a Biomarker for ME Severity</w:t>
      </w:r>
      <w:r w:rsidR="00A363F6"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 </w:t>
      </w:r>
      <w:r w:rsidR="00A363F6"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 xml:space="preserve">– </w:t>
      </w:r>
      <w:r w:rsidR="00980559" w:rsidRPr="000923AE">
        <w:rPr>
          <w:rFonts w:ascii="Times New Roman" w:eastAsia="Times New Roman" w:hAnsi="Times New Roman" w:cs="Times New Roman"/>
          <w:szCs w:val="24"/>
          <w:lang w:val="en-US" w:eastAsia="fr-CA"/>
        </w:rPr>
        <w:t>ROC curve analysis for threshold determination (Canadian Cohort). Receiver Operating Characteristic (ROC) curve illustrating the ability of plasma SMPDL3B levels to predict ME severity (assessed by MFI-20 global fatigue score</w:t>
      </w:r>
      <w:r w:rsidR="00722F9B" w:rsidRPr="000923AE">
        <w:rPr>
          <w:rFonts w:ascii="Times New Roman" w:eastAsia="Times New Roman" w:hAnsi="Times New Roman" w:cs="Times New Roman"/>
          <w:szCs w:val="24"/>
          <w:lang w:val="en-US" w:eastAsia="fr-CA"/>
        </w:rPr>
        <w:t>, SF-36 score and DSQ score</w:t>
      </w:r>
      <w:r w:rsidR="00980559" w:rsidRPr="000923AE">
        <w:rPr>
          <w:rFonts w:ascii="Times New Roman" w:eastAsia="Times New Roman" w:hAnsi="Times New Roman" w:cs="Times New Roman"/>
          <w:szCs w:val="24"/>
          <w:lang w:val="en-US" w:eastAsia="fr-CA"/>
        </w:rPr>
        <w:t>) in the Canadian cohort. The analysis yielded an Area Under the Curve (AUC) of 0.</w:t>
      </w:r>
      <w:r w:rsidR="00722F9B" w:rsidRPr="000923AE">
        <w:rPr>
          <w:rFonts w:ascii="Times New Roman" w:eastAsia="Times New Roman" w:hAnsi="Times New Roman" w:cs="Times New Roman"/>
          <w:szCs w:val="24"/>
          <w:lang w:val="en-US" w:eastAsia="fr-CA"/>
        </w:rPr>
        <w:t>8</w:t>
      </w:r>
      <w:r w:rsidR="00A363F6"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4, </w:t>
      </w:r>
      <w:r w:rsidR="00980559" w:rsidRPr="000923AE">
        <w:rPr>
          <w:rFonts w:ascii="Times New Roman" w:eastAsia="Times New Roman" w:hAnsi="Times New Roman" w:cs="Times New Roman"/>
          <w:szCs w:val="24"/>
          <w:lang w:val="en-US" w:eastAsia="fr-CA"/>
        </w:rPr>
        <w:t>with a corresponding sensitivity of 7</w:t>
      </w:r>
      <w:r w:rsidR="00A363F6" w:rsidRPr="000923AE">
        <w:rPr>
          <w:rFonts w:ascii="Times New Roman" w:eastAsia="Times New Roman" w:hAnsi="Times New Roman" w:cs="Times New Roman"/>
          <w:szCs w:val="24"/>
          <w:lang w:val="en-US" w:eastAsia="fr-CA"/>
        </w:rPr>
        <w:t>7</w:t>
      </w:r>
      <w:r w:rsidR="00980559"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% and specificity of </w:t>
      </w:r>
      <w:r w:rsidR="00722F9B" w:rsidRPr="000923AE">
        <w:rPr>
          <w:rFonts w:ascii="Times New Roman" w:eastAsia="Times New Roman" w:hAnsi="Times New Roman" w:cs="Times New Roman"/>
          <w:szCs w:val="24"/>
          <w:lang w:val="en-US" w:eastAsia="fr-CA"/>
        </w:rPr>
        <w:t>8</w:t>
      </w:r>
      <w:r w:rsidR="00A363F6" w:rsidRPr="000923AE">
        <w:rPr>
          <w:rFonts w:ascii="Times New Roman" w:eastAsia="Times New Roman" w:hAnsi="Times New Roman" w:cs="Times New Roman"/>
          <w:szCs w:val="24"/>
          <w:lang w:val="en-US" w:eastAsia="fr-CA"/>
        </w:rPr>
        <w:t>7</w:t>
      </w:r>
      <w:r w:rsidR="00722F9B" w:rsidRPr="000923AE">
        <w:rPr>
          <w:rFonts w:ascii="Times New Roman" w:eastAsia="Times New Roman" w:hAnsi="Times New Roman" w:cs="Times New Roman"/>
          <w:szCs w:val="24"/>
          <w:lang w:val="en-US" w:eastAsia="fr-CA"/>
        </w:rPr>
        <w:t>%. The ROC curve was generated using k-fold cross-validation with a Random Forest model.</w:t>
      </w:r>
      <w:r w:rsidR="00A363F6"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 </w:t>
      </w:r>
      <w:r w:rsidR="00A363F6"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>(b)</w:t>
      </w:r>
      <w:r w:rsidR="00A363F6"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 Evaluation of Plasma SMPDL3B as a Biomarker for ME Severity – ROC Curve Analysis (Norwegian Cohort). Receiver Operating Characteristic (ROC) curve illustrating the ability of plasma SMPDL3B levels to predict ME severity in the Norwegian cohort. Severity was assessed using a simplified classification based on regrouped categorical fatigue levels. The analysis yielded an Area Under the Curve (AUC) of 0.73, with a corresponding sensitivity of 75% and specificity of 79%. The ROC curve was generated using k-fold cross-validation with a Random Forest model.</w:t>
      </w:r>
      <w:r w:rsidR="00EC28B9" w:rsidRPr="000923AE">
        <w:rPr>
          <w:rFonts w:ascii="Times New Roman" w:eastAsia="Times New Roman" w:hAnsi="Times New Roman" w:cs="Times New Roman"/>
          <w:szCs w:val="24"/>
          <w:lang w:val="en-US" w:eastAsia="fr-CA"/>
        </w:rPr>
        <w:br w:type="page"/>
      </w:r>
    </w:p>
    <w:p w14:paraId="04282F14" w14:textId="389753CF" w:rsidR="00CD4557" w:rsidRPr="000923AE" w:rsidRDefault="00CD4557" w:rsidP="00632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lang w:val="en-US" w:eastAsia="fr-CA"/>
        </w:rPr>
      </w:pPr>
      <w:r w:rsidRPr="000923AE">
        <w:rPr>
          <w:rFonts w:ascii="Times New Roman" w:eastAsia="Times New Roman" w:hAnsi="Times New Roman" w:cs="Times New Roman"/>
          <w:b/>
          <w:bCs/>
          <w:noProof/>
          <w:color w:val="000000"/>
          <w:szCs w:val="24"/>
          <w:lang w:val="en-IN" w:eastAsia="en-IN"/>
        </w:rPr>
        <w:lastRenderedPageBreak/>
        <w:drawing>
          <wp:inline distT="0" distB="0" distL="0" distR="0" wp14:anchorId="20771015" wp14:editId="5E4EE9B9">
            <wp:extent cx="5486400" cy="2778125"/>
            <wp:effectExtent l="0" t="0" r="0" b="3175"/>
            <wp:docPr id="2831915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9156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BABE6" w14:textId="5C9BA7AB" w:rsidR="00EC28B9" w:rsidRPr="000923AE" w:rsidRDefault="00736A98" w:rsidP="00632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</w:pPr>
      <w:r w:rsidRPr="000923AE">
        <w:rPr>
          <w:rFonts w:ascii="Times New Roman" w:eastAsia="Times New Roman" w:hAnsi="Times New Roman" w:cs="Times New Roman"/>
          <w:b/>
          <w:bCs/>
          <w:color w:val="000000"/>
          <w:szCs w:val="24"/>
          <w:lang w:val="en-US" w:eastAsia="fr-CA"/>
        </w:rPr>
        <w:t xml:space="preserve">Supplementary Figure S3. SMPDL3B Expression and Secretion in </w:t>
      </w:r>
      <w:proofErr w:type="spellStart"/>
      <w:r w:rsidRPr="000923AE">
        <w:rPr>
          <w:rFonts w:ascii="Times New Roman" w:eastAsia="Times New Roman" w:hAnsi="Times New Roman" w:cs="Times New Roman"/>
          <w:b/>
          <w:bCs/>
          <w:color w:val="000000"/>
          <w:szCs w:val="24"/>
          <w:lang w:val="en-US" w:eastAsia="fr-CA"/>
        </w:rPr>
        <w:t>Jurkat</w:t>
      </w:r>
      <w:proofErr w:type="spellEnd"/>
      <w:r w:rsidRPr="000923AE">
        <w:rPr>
          <w:rFonts w:ascii="Times New Roman" w:eastAsia="Times New Roman" w:hAnsi="Times New Roman" w:cs="Times New Roman"/>
          <w:b/>
          <w:bCs/>
          <w:color w:val="000000"/>
          <w:szCs w:val="24"/>
          <w:lang w:val="en-US" w:eastAsia="fr-CA"/>
        </w:rPr>
        <w:t xml:space="preserve"> Cells Treated with Estradiol.</w:t>
      </w:r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 xml:space="preserve"> Western blot analysis of SMPDL3B and </w:t>
      </w:r>
      <w:r w:rsidRPr="000923AE">
        <w:rPr>
          <w:rFonts w:ascii="Times New Roman" w:eastAsia="Times New Roman" w:hAnsi="Times New Roman" w:cs="Times New Roman"/>
          <w:color w:val="000000"/>
          <w:szCs w:val="24"/>
          <w:lang w:eastAsia="fr-CA"/>
        </w:rPr>
        <w:t>β</w:t>
      </w:r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 xml:space="preserve">-actin in </w:t>
      </w:r>
      <w:proofErr w:type="spellStart"/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>Jurkat</w:t>
      </w:r>
      <w:proofErr w:type="spellEnd"/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 xml:space="preserve"> cells (human immortalized T lymphocytes) treated with increasing doses [0.25–1] </w:t>
      </w:r>
      <w:proofErr w:type="spellStart"/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>nM</w:t>
      </w:r>
      <w:proofErr w:type="spellEnd"/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 xml:space="preserve"> of estradiol for 18 hours. The first lane contains recombinant SMPDL3B at 46 </w:t>
      </w:r>
      <w:proofErr w:type="spellStart"/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>kDa</w:t>
      </w:r>
      <w:proofErr w:type="spellEnd"/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 xml:space="preserve">, while the second lane corresponds to </w:t>
      </w:r>
      <w:r w:rsidR="00CD4557"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>the vehicle</w:t>
      </w:r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 xml:space="preserve">. SMPDL3B bands were detected at 50 </w:t>
      </w:r>
      <w:proofErr w:type="spellStart"/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>kDa</w:t>
      </w:r>
      <w:proofErr w:type="spellEnd"/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 xml:space="preserve"> and 73 </w:t>
      </w:r>
      <w:proofErr w:type="spellStart"/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>kDa</w:t>
      </w:r>
      <w:proofErr w:type="spellEnd"/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 xml:space="preserve"> on the Western blot. </w:t>
      </w:r>
      <w:r w:rsidRPr="000923AE">
        <w:rPr>
          <w:rFonts w:ascii="Times New Roman" w:eastAsia="Times New Roman" w:hAnsi="Times New Roman" w:cs="Times New Roman"/>
          <w:b/>
          <w:bCs/>
          <w:color w:val="000000"/>
          <w:szCs w:val="24"/>
          <w:lang w:val="en-US" w:eastAsia="fr-CA"/>
        </w:rPr>
        <w:t xml:space="preserve">(a) </w:t>
      </w:r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 xml:space="preserve">Cell lysates were probed for SMPDL3B to assess its levels in the cytoplasm and membrane. </w:t>
      </w:r>
      <w:r w:rsidRPr="000923AE">
        <w:rPr>
          <w:rFonts w:ascii="Times New Roman" w:eastAsia="Times New Roman" w:hAnsi="Times New Roman" w:cs="Times New Roman"/>
          <w:b/>
          <w:bCs/>
          <w:color w:val="000000"/>
          <w:szCs w:val="24"/>
          <w:lang w:val="en-US" w:eastAsia="fr-CA"/>
        </w:rPr>
        <w:t>(b)</w:t>
      </w:r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 xml:space="preserve"> </w:t>
      </w:r>
      <w:r w:rsidRPr="000923AE">
        <w:rPr>
          <w:rFonts w:ascii="Times New Roman" w:eastAsia="Times New Roman" w:hAnsi="Times New Roman" w:cs="Times New Roman"/>
          <w:color w:val="000000"/>
          <w:szCs w:val="24"/>
          <w:lang w:eastAsia="fr-CA"/>
        </w:rPr>
        <w:t>β</w:t>
      </w:r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 xml:space="preserve">-actin was used as a loading control to confirm equal protein loading in the lysates. </w:t>
      </w:r>
      <w:r w:rsidRPr="000923AE">
        <w:rPr>
          <w:rFonts w:ascii="Times New Roman" w:eastAsia="Times New Roman" w:hAnsi="Times New Roman" w:cs="Times New Roman"/>
          <w:b/>
          <w:bCs/>
          <w:color w:val="000000"/>
          <w:szCs w:val="24"/>
          <w:lang w:val="en-US" w:eastAsia="fr-CA"/>
        </w:rPr>
        <w:t xml:space="preserve">(c) </w:t>
      </w:r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 xml:space="preserve">Culture media were probed for soluble SMPDL3B to evaluate its secretion in response to estradiol treatment. </w:t>
      </w:r>
      <w:r w:rsidRPr="000923AE">
        <w:rPr>
          <w:rFonts w:ascii="Times New Roman" w:eastAsia="Times New Roman" w:hAnsi="Times New Roman" w:cs="Times New Roman"/>
          <w:b/>
          <w:bCs/>
          <w:color w:val="000000"/>
          <w:szCs w:val="24"/>
          <w:lang w:val="en-US" w:eastAsia="fr-CA"/>
        </w:rPr>
        <w:t>(d)</w:t>
      </w:r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 xml:space="preserve"> SMPDL3B and PI-PLC levels were measured by ELISA in cell lysates treated with increasing doses of estradiol. </w:t>
      </w:r>
      <w:r w:rsidRPr="000923AE">
        <w:rPr>
          <w:rFonts w:ascii="Times New Roman" w:eastAsia="Times New Roman" w:hAnsi="Times New Roman" w:cs="Times New Roman"/>
          <w:b/>
          <w:bCs/>
          <w:color w:val="000000"/>
          <w:szCs w:val="24"/>
          <w:lang w:val="en-US" w:eastAsia="fr-CA"/>
        </w:rPr>
        <w:t>(e)</w:t>
      </w:r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t xml:space="preserve"> SMPDL3B and PI-PLC concentrations (ng/mL) were measured in culture media from cells treated with increasing doses of estradiol. SMPDL3B levels in both lysates and media indicate a dose-dependent response to estradiol treatment.</w:t>
      </w:r>
    </w:p>
    <w:p w14:paraId="5A7C2D47" w14:textId="77777777" w:rsidR="00EC28B9" w:rsidRPr="000923AE" w:rsidRDefault="00EC28B9" w:rsidP="00632A68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</w:pPr>
      <w:r w:rsidRPr="000923AE">
        <w:rPr>
          <w:rFonts w:ascii="Times New Roman" w:eastAsia="Times New Roman" w:hAnsi="Times New Roman" w:cs="Times New Roman"/>
          <w:color w:val="000000"/>
          <w:szCs w:val="24"/>
          <w:lang w:val="en-US" w:eastAsia="fr-CA"/>
        </w:rPr>
        <w:br w:type="page"/>
      </w:r>
    </w:p>
    <w:p w14:paraId="1E32ED9E" w14:textId="5D314D73" w:rsidR="00D55F6F" w:rsidRPr="000923AE" w:rsidRDefault="00E02B33" w:rsidP="00632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</w:pPr>
      <w:r w:rsidRPr="000923AE">
        <w:rPr>
          <w:rFonts w:ascii="Times New Roman" w:eastAsia="Times New Roman" w:hAnsi="Times New Roman" w:cs="Times New Roman"/>
          <w:b/>
          <w:bCs/>
          <w:noProof/>
          <w:szCs w:val="24"/>
          <w:lang w:val="en-IN" w:eastAsia="en-IN"/>
        </w:rPr>
        <w:lastRenderedPageBreak/>
        <w:drawing>
          <wp:inline distT="0" distB="0" distL="0" distR="0" wp14:anchorId="47751DE7" wp14:editId="289E4016">
            <wp:extent cx="5486400" cy="1952625"/>
            <wp:effectExtent l="0" t="0" r="0" b="0"/>
            <wp:docPr id="18435504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5041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2887D" w14:textId="0452EAEA" w:rsidR="00EC28B9" w:rsidRPr="000923AE" w:rsidRDefault="00D55F6F" w:rsidP="00632A68">
      <w:pPr>
        <w:spacing w:beforeAutospacing="1" w:afterAutospacing="1" w:line="240" w:lineRule="auto"/>
        <w:rPr>
          <w:rFonts w:ascii="Times New Roman" w:eastAsia="Times New Roman" w:hAnsi="Times New Roman" w:cs="Times New Roman"/>
          <w:szCs w:val="24"/>
          <w:lang w:val="en-US" w:eastAsia="fr-CA"/>
        </w:rPr>
      </w:pPr>
      <w:r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>Supplementary Figure S</w:t>
      </w:r>
      <w:r w:rsidR="00AA7F3B"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>4</w:t>
      </w:r>
      <w:r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 xml:space="preserve">. Flow Cytometry Analysis of Membrane-Anchored SMPDL3B Signal Intensity in PBMC Subpopulations. </w:t>
      </w:r>
      <w:r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Flow cytometry analysis illustrating the signal intensity of membrane-anchored SMPDL3B in </w:t>
      </w:r>
      <w:r w:rsidR="00FA51F6" w:rsidRPr="000923AE">
        <w:rPr>
          <w:rFonts w:ascii="Times New Roman" w:eastAsia="Times New Roman" w:hAnsi="Times New Roman" w:cs="Times New Roman"/>
          <w:szCs w:val="24"/>
          <w:lang w:val="en-CA" w:eastAsia="fr-CA"/>
        </w:rPr>
        <w:t>peripheral blood mononuclear cell (</w:t>
      </w:r>
      <w:r w:rsidRPr="000923AE">
        <w:rPr>
          <w:rFonts w:ascii="Times New Roman" w:eastAsia="Times New Roman" w:hAnsi="Times New Roman" w:cs="Times New Roman"/>
          <w:szCs w:val="24"/>
          <w:lang w:val="en-US" w:eastAsia="fr-CA"/>
        </w:rPr>
        <w:t>PBMCs</w:t>
      </w:r>
      <w:r w:rsidR="00FA51F6" w:rsidRPr="000923AE">
        <w:rPr>
          <w:rFonts w:ascii="Times New Roman" w:eastAsia="Times New Roman" w:hAnsi="Times New Roman" w:cs="Times New Roman"/>
          <w:szCs w:val="24"/>
          <w:lang w:val="en-US" w:eastAsia="fr-CA"/>
        </w:rPr>
        <w:t>)</w:t>
      </w:r>
      <w:r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. </w:t>
      </w:r>
      <w:r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>(a)</w:t>
      </w:r>
      <w:r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 </w:t>
      </w:r>
      <w:r w:rsidR="00E02B33"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Scatter plot of forward and side scatter signals, visualizing different PBMC subpopulations. Monocytes and lymphocytes are gated and highlighted. </w:t>
      </w:r>
      <w:r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>(b)</w:t>
      </w:r>
      <w:r w:rsidR="00E02B33"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 Density plot showing the signal intensity of membrane-anchored SMPDL3B (pink) in lymphocytes, overlaid with the background noise control signal (blue) </w:t>
      </w:r>
      <w:r w:rsidR="00E02B33" w:rsidRPr="000923AE">
        <w:rPr>
          <w:rFonts w:ascii="Times New Roman" w:eastAsia="Times New Roman" w:hAnsi="Times New Roman" w:cs="Times New Roman"/>
          <w:szCs w:val="24"/>
          <w:lang w:val="en-CA" w:eastAsia="fr-CA"/>
        </w:rPr>
        <w:t>This plot demonstrates the specificity of SMPDL3B staining in lymphocytes</w:t>
      </w:r>
      <w:r w:rsidR="00E02B33" w:rsidRPr="000923AE">
        <w:rPr>
          <w:rFonts w:ascii="Times New Roman" w:eastAsia="Times New Roman" w:hAnsi="Times New Roman" w:cs="Times New Roman"/>
          <w:szCs w:val="24"/>
          <w:lang w:val="en-US" w:eastAsia="fr-CA"/>
        </w:rPr>
        <w:t>.</w:t>
      </w:r>
      <w:r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 </w:t>
      </w:r>
      <w:r w:rsidRPr="000923AE">
        <w:rPr>
          <w:rFonts w:ascii="Times New Roman" w:eastAsia="Times New Roman" w:hAnsi="Times New Roman" w:cs="Times New Roman"/>
          <w:b/>
          <w:bCs/>
          <w:szCs w:val="24"/>
          <w:lang w:val="en-US" w:eastAsia="fr-CA"/>
        </w:rPr>
        <w:t xml:space="preserve">(c) </w:t>
      </w:r>
      <w:r w:rsidR="00E02B33" w:rsidRPr="000923AE">
        <w:rPr>
          <w:rFonts w:ascii="Times New Roman" w:eastAsia="Times New Roman" w:hAnsi="Times New Roman" w:cs="Times New Roman"/>
          <w:szCs w:val="24"/>
          <w:lang w:val="en-US" w:eastAsia="fr-CA"/>
        </w:rPr>
        <w:t>Density plot demonstrating a clear separation between the signal intensity of membrane-anchored SMPDL3B (pink) and the background noise control (blue) in monocytes.</w:t>
      </w:r>
      <w:r w:rsidR="00E02B33" w:rsidRPr="000923AE">
        <w:rPr>
          <w:rFonts w:ascii="Times New Roman" w:eastAsia="Times New Roman" w:hAnsi="Times New Roman" w:cs="Times New Roman"/>
          <w:szCs w:val="24"/>
          <w:lang w:val="en-CA" w:eastAsia="fr-CA"/>
        </w:rPr>
        <w:t xml:space="preserve"> This plot confirms the specific detection of SMPDL3B in monocytes.</w:t>
      </w:r>
      <w:r w:rsidR="00E02B33"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 </w:t>
      </w:r>
      <w:r w:rsidRPr="000923AE">
        <w:rPr>
          <w:rFonts w:ascii="Times New Roman" w:eastAsia="Times New Roman" w:hAnsi="Times New Roman" w:cs="Times New Roman"/>
          <w:szCs w:val="24"/>
          <w:lang w:val="en-US" w:eastAsia="fr-CA"/>
        </w:rPr>
        <w:t xml:space="preserve">These figures represent a control experiment to validate the detection of the membrane-anchored form of SMPDL3B in PBMC subsets. </w:t>
      </w:r>
    </w:p>
    <w:p w14:paraId="7C0AD77D" w14:textId="77777777" w:rsidR="00EC28B9" w:rsidRPr="000923AE" w:rsidRDefault="00EC28B9" w:rsidP="00632A68">
      <w:pPr>
        <w:spacing w:line="240" w:lineRule="auto"/>
        <w:jc w:val="left"/>
        <w:rPr>
          <w:rFonts w:ascii="Times New Roman" w:eastAsia="Times New Roman" w:hAnsi="Times New Roman" w:cs="Times New Roman"/>
          <w:szCs w:val="24"/>
          <w:lang w:val="en-US" w:eastAsia="fr-CA"/>
        </w:rPr>
      </w:pPr>
      <w:r w:rsidRPr="000923AE">
        <w:rPr>
          <w:rFonts w:ascii="Times New Roman" w:eastAsia="Times New Roman" w:hAnsi="Times New Roman" w:cs="Times New Roman"/>
          <w:szCs w:val="24"/>
          <w:lang w:val="en-US" w:eastAsia="fr-CA"/>
        </w:rPr>
        <w:br w:type="page"/>
      </w:r>
    </w:p>
    <w:p w14:paraId="57152767" w14:textId="33A45A14" w:rsidR="008910A0" w:rsidRPr="000923AE" w:rsidRDefault="00E02B33" w:rsidP="00632A68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Cs w:val="24"/>
          <w:lang w:val="en-CA" w:eastAsia="fr-CA"/>
        </w:rPr>
      </w:pPr>
      <w:r w:rsidRPr="000923AE">
        <w:rPr>
          <w:rFonts w:ascii="Times New Roman" w:eastAsia="Times New Roman" w:hAnsi="Times New Roman" w:cs="Times New Roman"/>
          <w:b/>
          <w:bCs/>
          <w:noProof/>
          <w:szCs w:val="24"/>
          <w:lang w:val="en-IN" w:eastAsia="en-IN"/>
        </w:rPr>
        <w:lastRenderedPageBreak/>
        <w:drawing>
          <wp:inline distT="0" distB="0" distL="0" distR="0" wp14:anchorId="0FED711A" wp14:editId="422FE184">
            <wp:extent cx="5486400" cy="1831340"/>
            <wp:effectExtent l="0" t="0" r="0" b="0"/>
            <wp:docPr id="97406579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065790" name="Image 97406579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1A096" w14:textId="60506FFE" w:rsidR="00EC28B9" w:rsidRDefault="008910A0" w:rsidP="00632A68">
      <w:pPr>
        <w:spacing w:beforeAutospacing="1" w:afterAutospacing="1" w:line="240" w:lineRule="auto"/>
        <w:rPr>
          <w:rFonts w:ascii="Times New Roman" w:eastAsia="Times New Roman" w:hAnsi="Times New Roman" w:cs="Times New Roman"/>
          <w:szCs w:val="24"/>
          <w:lang w:val="en-CA" w:eastAsia="fr-CA"/>
        </w:rPr>
      </w:pPr>
      <w:r w:rsidRPr="000923AE">
        <w:rPr>
          <w:rFonts w:ascii="Times New Roman" w:eastAsia="Times New Roman" w:hAnsi="Times New Roman" w:cs="Times New Roman"/>
          <w:b/>
          <w:bCs/>
          <w:szCs w:val="24"/>
          <w:lang w:val="en-CA" w:eastAsia="fr-CA"/>
        </w:rPr>
        <w:t>Supplementary Figure S5. Relative expression of SMPDL3B in women versus men in ME patients.</w:t>
      </w:r>
      <w:r w:rsidRPr="000923AE">
        <w:rPr>
          <w:rFonts w:ascii="Times New Roman" w:eastAsia="Times New Roman" w:hAnsi="Times New Roman" w:cs="Times New Roman"/>
          <w:szCs w:val="24"/>
          <w:lang w:val="en-CA" w:eastAsia="fr-CA"/>
        </w:rPr>
        <w:t xml:space="preserve"> </w:t>
      </w:r>
      <w:r w:rsidRPr="000923AE">
        <w:rPr>
          <w:rFonts w:ascii="Times New Roman" w:eastAsia="Times New Roman" w:hAnsi="Times New Roman" w:cs="Times New Roman"/>
          <w:b/>
          <w:bCs/>
          <w:szCs w:val="24"/>
          <w:lang w:val="en-CA" w:eastAsia="fr-CA"/>
        </w:rPr>
        <w:t xml:space="preserve">(a) </w:t>
      </w:r>
      <w:r w:rsidRPr="000923AE">
        <w:rPr>
          <w:rFonts w:ascii="Times New Roman" w:eastAsia="Times New Roman" w:hAnsi="Times New Roman" w:cs="Times New Roman"/>
          <w:szCs w:val="24"/>
          <w:lang w:val="en-CA" w:eastAsia="fr-CA"/>
        </w:rPr>
        <w:t xml:space="preserve">Relative expression of </w:t>
      </w:r>
      <w:r w:rsidRPr="000923AE">
        <w:rPr>
          <w:rFonts w:ascii="Times New Roman" w:eastAsia="Times New Roman" w:hAnsi="Times New Roman" w:cs="Times New Roman"/>
          <w:i/>
          <w:iCs/>
          <w:szCs w:val="24"/>
          <w:lang w:val="en-CA" w:eastAsia="fr-CA"/>
        </w:rPr>
        <w:t>SMPDL3B</w:t>
      </w:r>
      <w:r w:rsidRPr="000923AE">
        <w:rPr>
          <w:rFonts w:ascii="Times New Roman" w:eastAsia="Times New Roman" w:hAnsi="Times New Roman" w:cs="Times New Roman"/>
          <w:szCs w:val="24"/>
          <w:lang w:val="en-CA" w:eastAsia="fr-CA"/>
        </w:rPr>
        <w:t xml:space="preserve"> and </w:t>
      </w:r>
      <w:r w:rsidRPr="000923AE">
        <w:rPr>
          <w:rFonts w:ascii="Times New Roman" w:eastAsia="Times New Roman" w:hAnsi="Times New Roman" w:cs="Times New Roman"/>
          <w:i/>
          <w:iCs/>
          <w:szCs w:val="24"/>
          <w:lang w:val="en-CA" w:eastAsia="fr-CA"/>
        </w:rPr>
        <w:t>PLCXD1</w:t>
      </w:r>
      <w:r w:rsidRPr="000923AE">
        <w:rPr>
          <w:rFonts w:ascii="Times New Roman" w:eastAsia="Times New Roman" w:hAnsi="Times New Roman" w:cs="Times New Roman"/>
          <w:szCs w:val="24"/>
          <w:lang w:val="en-CA" w:eastAsia="fr-CA"/>
        </w:rPr>
        <w:t xml:space="preserve"> gene in women (n=40) and men (n=11) ME patients. </w:t>
      </w:r>
      <w:r w:rsidRPr="000923AE">
        <w:rPr>
          <w:rFonts w:ascii="Times New Roman" w:eastAsia="Times New Roman" w:hAnsi="Times New Roman" w:cs="Times New Roman"/>
          <w:b/>
          <w:bCs/>
          <w:szCs w:val="24"/>
          <w:lang w:val="en-CA" w:eastAsia="fr-CA"/>
        </w:rPr>
        <w:t>(b)</w:t>
      </w:r>
      <w:r w:rsidRPr="000923AE">
        <w:rPr>
          <w:rFonts w:ascii="Times New Roman" w:eastAsia="Times New Roman" w:hAnsi="Times New Roman" w:cs="Times New Roman"/>
          <w:szCs w:val="24"/>
          <w:lang w:val="en-CA" w:eastAsia="fr-CA"/>
        </w:rPr>
        <w:t xml:space="preserve"> Membrane-bound SMPDL3B per monocyte in women and men ME patients and healthy controls (n=22; n=6; n=5; n=3). </w:t>
      </w:r>
      <w:r w:rsidRPr="000923AE">
        <w:rPr>
          <w:rFonts w:ascii="Times New Roman" w:eastAsia="Times New Roman" w:hAnsi="Times New Roman" w:cs="Times New Roman"/>
          <w:i/>
          <w:iCs/>
          <w:szCs w:val="24"/>
          <w:lang w:val="en-CA" w:eastAsia="fr-CA"/>
        </w:rPr>
        <w:t>SMPDL3B</w:t>
      </w:r>
      <w:r w:rsidRPr="000923AE">
        <w:rPr>
          <w:rFonts w:ascii="Times New Roman" w:eastAsia="Times New Roman" w:hAnsi="Times New Roman" w:cs="Times New Roman"/>
          <w:szCs w:val="24"/>
          <w:lang w:val="en-CA" w:eastAsia="fr-CA"/>
        </w:rPr>
        <w:t xml:space="preserve"> and </w:t>
      </w:r>
      <w:r w:rsidRPr="000923AE">
        <w:rPr>
          <w:rFonts w:ascii="Times New Roman" w:eastAsia="Times New Roman" w:hAnsi="Times New Roman" w:cs="Times New Roman"/>
          <w:i/>
          <w:iCs/>
          <w:szCs w:val="24"/>
          <w:lang w:val="en-CA" w:eastAsia="fr-CA"/>
        </w:rPr>
        <w:t xml:space="preserve">PLCXD1 </w:t>
      </w:r>
      <w:r w:rsidRPr="000923AE">
        <w:rPr>
          <w:rFonts w:ascii="Times New Roman" w:eastAsia="Times New Roman" w:hAnsi="Times New Roman" w:cs="Times New Roman"/>
          <w:szCs w:val="24"/>
          <w:lang w:val="en-CA" w:eastAsia="fr-CA"/>
        </w:rPr>
        <w:t>gene expression levels were measured in PBMCs using RT-qPCR and normalized to the housekeeping gene GAPDH. Significant differences were observed between women and men. The data were analyzed using unpaired t-test. The results were significant at *P-value &lt;0.01.</w:t>
      </w:r>
    </w:p>
    <w:p w14:paraId="6131E77E" w14:textId="77777777" w:rsidR="00632A68" w:rsidRPr="000923AE" w:rsidRDefault="00632A68" w:rsidP="00632A68">
      <w:pPr>
        <w:spacing w:beforeAutospacing="1" w:afterAutospacing="1" w:line="240" w:lineRule="auto"/>
        <w:rPr>
          <w:rFonts w:ascii="Times New Roman" w:eastAsia="Times New Roman" w:hAnsi="Times New Roman" w:cs="Times New Roman"/>
          <w:szCs w:val="24"/>
          <w:lang w:val="en-CA" w:eastAsia="fr-CA"/>
        </w:rPr>
      </w:pPr>
    </w:p>
    <w:p w14:paraId="01CADED5" w14:textId="407E0A86" w:rsidR="00D55F6F" w:rsidRPr="000923AE" w:rsidRDefault="00E02B33" w:rsidP="00632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fr-CA"/>
        </w:rPr>
      </w:pPr>
      <w:r w:rsidRPr="000923AE">
        <w:rPr>
          <w:rFonts w:ascii="Times New Roman" w:eastAsia="Times New Roman" w:hAnsi="Times New Roman" w:cs="Times New Roman"/>
          <w:b/>
          <w:bCs/>
          <w:noProof/>
          <w:szCs w:val="24"/>
          <w:lang w:val="en-IN" w:eastAsia="en-IN"/>
        </w:rPr>
        <w:drawing>
          <wp:inline distT="0" distB="0" distL="0" distR="0" wp14:anchorId="3E668CD9" wp14:editId="4FB3DCF1">
            <wp:extent cx="5486400" cy="1967230"/>
            <wp:effectExtent l="0" t="0" r="0" b="1270"/>
            <wp:docPr id="113982553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25539" name="Image 113982553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AE3FD" w14:textId="2BA4FACE" w:rsidR="008910A0" w:rsidRPr="000923AE" w:rsidRDefault="00D55F6F" w:rsidP="00632A68">
      <w:pPr>
        <w:pStyle w:val="Default"/>
        <w:jc w:val="both"/>
        <w:rPr>
          <w:lang w:val="en-CA"/>
        </w:rPr>
      </w:pPr>
      <w:r w:rsidRPr="000923AE">
        <w:rPr>
          <w:b/>
          <w:bCs/>
          <w:lang w:val="en-CA"/>
        </w:rPr>
        <w:t>Supplementary Figure S</w:t>
      </w:r>
      <w:r w:rsidR="008910A0" w:rsidRPr="000923AE">
        <w:rPr>
          <w:b/>
          <w:bCs/>
          <w:lang w:val="en-CA"/>
        </w:rPr>
        <w:t>6</w:t>
      </w:r>
      <w:r w:rsidRPr="000923AE">
        <w:rPr>
          <w:b/>
          <w:bCs/>
          <w:lang w:val="en-CA"/>
        </w:rPr>
        <w:t xml:space="preserve">. </w:t>
      </w:r>
      <w:r w:rsidR="007C062D" w:rsidRPr="000923AE">
        <w:rPr>
          <w:b/>
          <w:bCs/>
          <w:lang w:val="en-CA"/>
        </w:rPr>
        <w:t xml:space="preserve"> Correlation between SMPDL3B and PI-PLC levels. </w:t>
      </w:r>
      <w:r w:rsidR="007C062D" w:rsidRPr="000923AE">
        <w:rPr>
          <w:lang w:val="en-CA"/>
        </w:rPr>
        <w:t xml:space="preserve">This figure provides further evidence supporting the involvement of PI-PLC in the cleavage of SMPDL3B. </w:t>
      </w:r>
      <w:r w:rsidRPr="000923AE">
        <w:rPr>
          <w:b/>
          <w:bCs/>
          <w:lang w:val="en-CA"/>
        </w:rPr>
        <w:t>(a)</w:t>
      </w:r>
      <w:r w:rsidRPr="000923AE">
        <w:rPr>
          <w:lang w:val="en-CA"/>
        </w:rPr>
        <w:t xml:space="preserve"> </w:t>
      </w:r>
      <w:r w:rsidR="007C062D" w:rsidRPr="000923AE">
        <w:rPr>
          <w:lang w:val="en-CA"/>
        </w:rPr>
        <w:t xml:space="preserve">Scatter plot showing positive </w:t>
      </w:r>
      <w:r w:rsidRPr="000923AE">
        <w:rPr>
          <w:lang w:val="en-CA"/>
        </w:rPr>
        <w:t xml:space="preserve">correlation between </w:t>
      </w:r>
      <w:r w:rsidRPr="000923AE">
        <w:rPr>
          <w:i/>
          <w:iCs/>
          <w:lang w:val="en-CA"/>
        </w:rPr>
        <w:t>SMPDL3B</w:t>
      </w:r>
      <w:r w:rsidRPr="000923AE">
        <w:rPr>
          <w:lang w:val="en-CA"/>
        </w:rPr>
        <w:t xml:space="preserve"> and</w:t>
      </w:r>
      <w:r w:rsidRPr="000923AE">
        <w:rPr>
          <w:i/>
          <w:iCs/>
          <w:lang w:val="en-CA"/>
        </w:rPr>
        <w:t xml:space="preserve"> PLCXD1</w:t>
      </w:r>
      <w:r w:rsidRPr="000923AE">
        <w:rPr>
          <w:lang w:val="en-CA"/>
        </w:rPr>
        <w:t xml:space="preserve"> gene expression </w:t>
      </w:r>
      <w:r w:rsidR="007C062D" w:rsidRPr="000923AE">
        <w:rPr>
          <w:lang w:val="en-CA"/>
        </w:rPr>
        <w:t xml:space="preserve">in ME patients (n=51). </w:t>
      </w:r>
      <w:r w:rsidR="007C062D" w:rsidRPr="000923AE">
        <w:rPr>
          <w:i/>
          <w:iCs/>
          <w:lang w:val="en-CA"/>
        </w:rPr>
        <w:t>SMPDL3B</w:t>
      </w:r>
      <w:r w:rsidR="007C062D" w:rsidRPr="000923AE">
        <w:rPr>
          <w:lang w:val="en-CA"/>
        </w:rPr>
        <w:t xml:space="preserve"> and </w:t>
      </w:r>
      <w:r w:rsidR="007C062D" w:rsidRPr="000923AE">
        <w:rPr>
          <w:i/>
          <w:iCs/>
          <w:lang w:val="en-CA"/>
        </w:rPr>
        <w:t>PLCXD1</w:t>
      </w:r>
      <w:r w:rsidR="007C062D" w:rsidRPr="000923AE">
        <w:rPr>
          <w:lang w:val="en-CA"/>
        </w:rPr>
        <w:t xml:space="preserve"> gene expression levels were measured in PBMCs using RT-qPCR and normalized to the housekeeping gene </w:t>
      </w:r>
      <w:r w:rsidR="007C062D" w:rsidRPr="000923AE">
        <w:rPr>
          <w:i/>
          <w:iCs/>
          <w:lang w:val="en-CA"/>
        </w:rPr>
        <w:t>GAPDH</w:t>
      </w:r>
      <w:r w:rsidR="007C062D" w:rsidRPr="000923AE">
        <w:rPr>
          <w:lang w:val="en-CA"/>
        </w:rPr>
        <w:t xml:space="preserve">. The correlation was assessed using </w:t>
      </w:r>
      <w:r w:rsidR="00E02B33" w:rsidRPr="000923AE">
        <w:rPr>
          <w:lang w:val="en-CA"/>
        </w:rPr>
        <w:t>spearmen</w:t>
      </w:r>
      <w:r w:rsidR="007C062D" w:rsidRPr="000923AE">
        <w:rPr>
          <w:lang w:val="en-CA"/>
        </w:rPr>
        <w:t xml:space="preserve"> correlation coefficient (</w:t>
      </w:r>
      <w:r w:rsidR="00E02B33" w:rsidRPr="000923AE">
        <w:rPr>
          <w:lang w:val="en-CA"/>
        </w:rPr>
        <w:t>rho</w:t>
      </w:r>
      <w:r w:rsidRPr="000923AE">
        <w:rPr>
          <w:lang w:val="en-CA"/>
        </w:rPr>
        <w:t xml:space="preserve"> </w:t>
      </w:r>
      <w:r w:rsidR="007C062D" w:rsidRPr="000923AE">
        <w:rPr>
          <w:lang w:val="en-CA"/>
        </w:rPr>
        <w:t xml:space="preserve">= </w:t>
      </w:r>
      <w:r w:rsidRPr="000923AE">
        <w:rPr>
          <w:lang w:val="en-CA"/>
        </w:rPr>
        <w:t>0.</w:t>
      </w:r>
      <w:r w:rsidR="00E02B33" w:rsidRPr="000923AE">
        <w:rPr>
          <w:lang w:val="en-CA"/>
        </w:rPr>
        <w:t>6459</w:t>
      </w:r>
      <w:r w:rsidR="007C062D" w:rsidRPr="000923AE">
        <w:rPr>
          <w:lang w:val="en-CA"/>
        </w:rPr>
        <w:t>,</w:t>
      </w:r>
      <w:r w:rsidRPr="000923AE">
        <w:rPr>
          <w:lang w:val="en-CA"/>
        </w:rPr>
        <w:t xml:space="preserve"> </w:t>
      </w:r>
      <w:r w:rsidR="007C062D" w:rsidRPr="000923AE">
        <w:rPr>
          <w:lang w:val="en-CA"/>
        </w:rPr>
        <w:t>****</w:t>
      </w:r>
      <w:r w:rsidRPr="000923AE">
        <w:rPr>
          <w:lang w:val="en-CA"/>
        </w:rPr>
        <w:t xml:space="preserve">p-value &lt; 0.0001 </w:t>
      </w:r>
      <w:r w:rsidR="001B0744" w:rsidRPr="000923AE">
        <w:rPr>
          <w:b/>
          <w:bCs/>
          <w:lang w:val="en-CA"/>
        </w:rPr>
        <w:t>(</w:t>
      </w:r>
      <w:r w:rsidR="00E02B33" w:rsidRPr="000923AE">
        <w:rPr>
          <w:b/>
          <w:bCs/>
          <w:lang w:val="en-CA"/>
        </w:rPr>
        <w:t>b</w:t>
      </w:r>
      <w:r w:rsidR="001B0744" w:rsidRPr="000923AE">
        <w:rPr>
          <w:b/>
          <w:bCs/>
          <w:lang w:val="en-CA"/>
        </w:rPr>
        <w:t xml:space="preserve">) </w:t>
      </w:r>
      <w:r w:rsidR="001B0744" w:rsidRPr="000923AE">
        <w:rPr>
          <w:lang w:val="en-CA"/>
        </w:rPr>
        <w:t>Positive correlation between plasma SMPDL3B and plasma PI-PLC levels (ng/mL) in ME patients (n=54)</w:t>
      </w:r>
      <w:r w:rsidR="00E02B33" w:rsidRPr="000923AE">
        <w:rPr>
          <w:lang w:val="en-CA"/>
        </w:rPr>
        <w:t xml:space="preserve">. The correlation was assessed using spearmen correlation coefficient (rho = 0.6831, ****p-value &lt; 0.0001). </w:t>
      </w:r>
    </w:p>
    <w:p w14:paraId="20E6110E" w14:textId="375A69C5" w:rsidR="00DF7006" w:rsidRPr="000923AE" w:rsidRDefault="00DF7006" w:rsidP="00632A68">
      <w:pPr>
        <w:pStyle w:val="Default"/>
        <w:jc w:val="both"/>
        <w:rPr>
          <w:lang w:val="en-CA"/>
        </w:rPr>
      </w:pPr>
    </w:p>
    <w:p w14:paraId="22987BCA" w14:textId="4ED1CA53" w:rsidR="00EC28B9" w:rsidRPr="000923AE" w:rsidRDefault="00EC28B9" w:rsidP="00632A68">
      <w:pPr>
        <w:pStyle w:val="Default"/>
        <w:jc w:val="both"/>
        <w:rPr>
          <w:lang w:val="en-CA"/>
        </w:rPr>
      </w:pPr>
    </w:p>
    <w:p w14:paraId="614BB91A" w14:textId="77777777" w:rsidR="00EC28B9" w:rsidRPr="000923AE" w:rsidRDefault="00EC28B9" w:rsidP="00632A68">
      <w:pPr>
        <w:pStyle w:val="Default"/>
        <w:jc w:val="both"/>
        <w:rPr>
          <w:lang w:val="en-CA"/>
        </w:rPr>
      </w:pPr>
    </w:p>
    <w:p w14:paraId="28EBA2A6" w14:textId="4C05BEBD" w:rsidR="001B0744" w:rsidRPr="000923AE" w:rsidRDefault="008B574C" w:rsidP="00632A68">
      <w:pPr>
        <w:pStyle w:val="Default"/>
        <w:jc w:val="center"/>
        <w:rPr>
          <w:lang w:val="en-CA"/>
        </w:rPr>
      </w:pPr>
      <w:r w:rsidRPr="000923AE">
        <w:rPr>
          <w:noProof/>
          <w:lang w:val="en-IN" w:eastAsia="en-IN"/>
        </w:rPr>
        <w:lastRenderedPageBreak/>
        <w:drawing>
          <wp:inline distT="0" distB="0" distL="0" distR="0" wp14:anchorId="7C8E7E88" wp14:editId="48A104ED">
            <wp:extent cx="3355145" cy="1508972"/>
            <wp:effectExtent l="0" t="0" r="0" b="2540"/>
            <wp:docPr id="170153192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531922" name="Image 17015319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214" cy="152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C448A" w14:textId="77777777" w:rsidR="00DF7006" w:rsidRPr="000923AE" w:rsidRDefault="00DF7006" w:rsidP="00632A68">
      <w:pPr>
        <w:pStyle w:val="Default"/>
        <w:jc w:val="both"/>
        <w:rPr>
          <w:b/>
          <w:bCs/>
          <w:lang w:val="en-CA"/>
        </w:rPr>
      </w:pPr>
    </w:p>
    <w:p w14:paraId="580224A3" w14:textId="5B5D1C55" w:rsidR="00EC28B9" w:rsidRDefault="00DF7006" w:rsidP="00632A68">
      <w:pPr>
        <w:pStyle w:val="Default"/>
        <w:jc w:val="both"/>
        <w:rPr>
          <w:lang w:val="en-CA"/>
        </w:rPr>
      </w:pPr>
      <w:r w:rsidRPr="000923AE">
        <w:rPr>
          <w:b/>
          <w:bCs/>
          <w:lang w:val="en-CA"/>
        </w:rPr>
        <w:t>Supplementary Figure S</w:t>
      </w:r>
      <w:r w:rsidR="008910A0" w:rsidRPr="000923AE">
        <w:rPr>
          <w:b/>
          <w:bCs/>
          <w:lang w:val="en-CA"/>
        </w:rPr>
        <w:t>7</w:t>
      </w:r>
      <w:r w:rsidRPr="000923AE">
        <w:rPr>
          <w:b/>
          <w:bCs/>
          <w:lang w:val="en-CA"/>
        </w:rPr>
        <w:t xml:space="preserve">. </w:t>
      </w:r>
      <w:r w:rsidR="008357AE" w:rsidRPr="000923AE">
        <w:rPr>
          <w:b/>
          <w:bCs/>
          <w:lang w:val="en-CA"/>
        </w:rPr>
        <w:t xml:space="preserve">Role of soluble SMPDL3B towards TLR4 receptor. </w:t>
      </w:r>
      <w:r w:rsidRPr="000923AE">
        <w:rPr>
          <w:lang w:val="en-CA"/>
        </w:rPr>
        <w:t>LPS stimulation of PBMCs with increasing doses of recombinant SMPDL3B (</w:t>
      </w:r>
      <w:r w:rsidR="00BE4C92" w:rsidRPr="000923AE">
        <w:rPr>
          <w:lang w:val="en-CA"/>
        </w:rPr>
        <w:t xml:space="preserve">12,5; </w:t>
      </w:r>
      <w:r w:rsidRPr="000923AE">
        <w:rPr>
          <w:lang w:val="en-CA"/>
        </w:rPr>
        <w:t>25</w:t>
      </w:r>
      <w:r w:rsidR="00BE4C92" w:rsidRPr="000923AE">
        <w:rPr>
          <w:lang w:val="en-CA"/>
        </w:rPr>
        <w:t xml:space="preserve"> and</w:t>
      </w:r>
      <w:r w:rsidRPr="000923AE">
        <w:rPr>
          <w:lang w:val="en-CA"/>
        </w:rPr>
        <w:t xml:space="preserve"> 50 ng/mL) (S1, S2, and S3</w:t>
      </w:r>
      <w:r w:rsidR="00EC28B9" w:rsidRPr="000923AE">
        <w:rPr>
          <w:lang w:val="en-CA"/>
        </w:rPr>
        <w:t xml:space="preserve"> respectively</w:t>
      </w:r>
      <w:r w:rsidRPr="000923AE">
        <w:rPr>
          <w:lang w:val="en-CA"/>
        </w:rPr>
        <w:t xml:space="preserve">) or </w:t>
      </w:r>
      <w:r w:rsidR="008357AE" w:rsidRPr="000923AE">
        <w:rPr>
          <w:lang w:val="en-CA"/>
        </w:rPr>
        <w:t>vehicle.</w:t>
      </w:r>
      <w:r w:rsidR="008357AE" w:rsidRPr="008357AE">
        <w:rPr>
          <w:lang w:val="en-CA"/>
        </w:rPr>
        <w:t xml:space="preserve"> </w:t>
      </w:r>
    </w:p>
    <w:p w14:paraId="75B71287" w14:textId="69F9B295" w:rsidR="00D55F6F" w:rsidRPr="00CD4557" w:rsidRDefault="00D55F6F" w:rsidP="00632A68">
      <w:pPr>
        <w:pStyle w:val="Default"/>
        <w:jc w:val="both"/>
        <w:rPr>
          <w:b/>
          <w:bCs/>
          <w:lang w:val="en-CA"/>
        </w:rPr>
      </w:pPr>
    </w:p>
    <w:sectPr w:rsidR="00D55F6F" w:rsidRPr="00CD4557" w:rsidSect="000923AE">
      <w:footerReference w:type="defaul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A9BD5" w14:textId="77777777" w:rsidR="00D76735" w:rsidRDefault="00D76735" w:rsidP="0095672A">
      <w:pPr>
        <w:spacing w:after="0" w:line="240" w:lineRule="auto"/>
      </w:pPr>
      <w:r>
        <w:separator/>
      </w:r>
    </w:p>
  </w:endnote>
  <w:endnote w:type="continuationSeparator" w:id="0">
    <w:p w14:paraId="73F26A7E" w14:textId="77777777" w:rsidR="00D76735" w:rsidRDefault="00D76735" w:rsidP="00956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138149"/>
      <w:docPartObj>
        <w:docPartGallery w:val="Page Numbers (Bottom of Page)"/>
        <w:docPartUnique/>
      </w:docPartObj>
    </w:sdtPr>
    <w:sdtContent>
      <w:p w14:paraId="550FCDFA" w14:textId="5E4724F3" w:rsidR="0095672A" w:rsidRDefault="0095672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9B71E42" w14:textId="77777777" w:rsidR="0095672A" w:rsidRDefault="00956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18231" w14:textId="77777777" w:rsidR="00D76735" w:rsidRDefault="00D76735" w:rsidP="0095672A">
      <w:pPr>
        <w:spacing w:after="0" w:line="240" w:lineRule="auto"/>
      </w:pPr>
      <w:r>
        <w:separator/>
      </w:r>
    </w:p>
  </w:footnote>
  <w:footnote w:type="continuationSeparator" w:id="0">
    <w:p w14:paraId="02073F06" w14:textId="77777777" w:rsidR="00D76735" w:rsidRDefault="00D76735" w:rsidP="009567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UyMTS0NDY0M7E0MTJT0lEKTi0uzszPAykwqgUAvp/weywAAAA="/>
  </w:docVars>
  <w:rsids>
    <w:rsidRoot w:val="00D55F6F"/>
    <w:rsid w:val="00022C6C"/>
    <w:rsid w:val="000339F3"/>
    <w:rsid w:val="000430A0"/>
    <w:rsid w:val="000923AE"/>
    <w:rsid w:val="000A5FC9"/>
    <w:rsid w:val="000B2A26"/>
    <w:rsid w:val="000C5A84"/>
    <w:rsid w:val="000F1887"/>
    <w:rsid w:val="00161AEE"/>
    <w:rsid w:val="001B0744"/>
    <w:rsid w:val="00201C02"/>
    <w:rsid w:val="00202BA6"/>
    <w:rsid w:val="0021071D"/>
    <w:rsid w:val="002D77A1"/>
    <w:rsid w:val="0030367E"/>
    <w:rsid w:val="0034365E"/>
    <w:rsid w:val="003869F2"/>
    <w:rsid w:val="00444231"/>
    <w:rsid w:val="00466390"/>
    <w:rsid w:val="004B69C6"/>
    <w:rsid w:val="00503A8A"/>
    <w:rsid w:val="0051234C"/>
    <w:rsid w:val="005527C7"/>
    <w:rsid w:val="006309EF"/>
    <w:rsid w:val="00630EE1"/>
    <w:rsid w:val="00632A68"/>
    <w:rsid w:val="00722F9B"/>
    <w:rsid w:val="007345F7"/>
    <w:rsid w:val="00736A98"/>
    <w:rsid w:val="007805B2"/>
    <w:rsid w:val="007B779D"/>
    <w:rsid w:val="007C062D"/>
    <w:rsid w:val="00833B77"/>
    <w:rsid w:val="008357AE"/>
    <w:rsid w:val="008437D5"/>
    <w:rsid w:val="00886EA9"/>
    <w:rsid w:val="008910A0"/>
    <w:rsid w:val="008B574C"/>
    <w:rsid w:val="008C2507"/>
    <w:rsid w:val="008E68A8"/>
    <w:rsid w:val="00925A83"/>
    <w:rsid w:val="0095672A"/>
    <w:rsid w:val="00970486"/>
    <w:rsid w:val="00980559"/>
    <w:rsid w:val="00991033"/>
    <w:rsid w:val="009E090A"/>
    <w:rsid w:val="00A02BB9"/>
    <w:rsid w:val="00A363F6"/>
    <w:rsid w:val="00A86A57"/>
    <w:rsid w:val="00AA1F7D"/>
    <w:rsid w:val="00AA7F3B"/>
    <w:rsid w:val="00AD72AF"/>
    <w:rsid w:val="00AF1292"/>
    <w:rsid w:val="00B11EEC"/>
    <w:rsid w:val="00B73EFD"/>
    <w:rsid w:val="00BB1AB8"/>
    <w:rsid w:val="00BC29D4"/>
    <w:rsid w:val="00BE46FF"/>
    <w:rsid w:val="00BE4C92"/>
    <w:rsid w:val="00C34AEC"/>
    <w:rsid w:val="00CD4557"/>
    <w:rsid w:val="00D40A23"/>
    <w:rsid w:val="00D50EEC"/>
    <w:rsid w:val="00D55F6F"/>
    <w:rsid w:val="00D613B2"/>
    <w:rsid w:val="00D62891"/>
    <w:rsid w:val="00D76735"/>
    <w:rsid w:val="00DB418A"/>
    <w:rsid w:val="00DD0022"/>
    <w:rsid w:val="00DF6534"/>
    <w:rsid w:val="00DF7006"/>
    <w:rsid w:val="00E02B33"/>
    <w:rsid w:val="00E325F7"/>
    <w:rsid w:val="00EC28B9"/>
    <w:rsid w:val="00F24BEC"/>
    <w:rsid w:val="00F66B87"/>
    <w:rsid w:val="00F901A2"/>
    <w:rsid w:val="00FA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B45B4"/>
  <w15:chartTrackingRefBased/>
  <w15:docId w15:val="{B543881F-4DA7-48F0-876C-EAB9E1CE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F6F"/>
    <w:pPr>
      <w:spacing w:line="360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55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D55F6F"/>
    <w:rPr>
      <w:color w:val="0563C1"/>
      <w:u w:val="single"/>
    </w:rPr>
  </w:style>
  <w:style w:type="paragraph" w:styleId="NormalWeb">
    <w:name w:val="Normal (Web)"/>
    <w:uiPriority w:val="99"/>
    <w:rsid w:val="00D55F6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fr-FR" w:eastAsia="fr-CA"/>
    </w:rPr>
  </w:style>
  <w:style w:type="paragraph" w:styleId="Revision">
    <w:name w:val="Revision"/>
    <w:hidden/>
    <w:uiPriority w:val="99"/>
    <w:semiHidden/>
    <w:rsid w:val="000430A0"/>
    <w:pPr>
      <w:spacing w:after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43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0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0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0A0"/>
    <w:rPr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503A8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AA1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6A98"/>
    <w:rPr>
      <w:b/>
      <w:bCs/>
    </w:rPr>
  </w:style>
  <w:style w:type="character" w:customStyle="1" w:styleId="apple-converted-space">
    <w:name w:val="apple-converted-space"/>
    <w:basedOn w:val="DefaultParagraphFont"/>
    <w:rsid w:val="00736A98"/>
  </w:style>
  <w:style w:type="paragraph" w:styleId="BalloonText">
    <w:name w:val="Balloon Text"/>
    <w:basedOn w:val="Normal"/>
    <w:link w:val="BalloonTextChar"/>
    <w:uiPriority w:val="99"/>
    <w:semiHidden/>
    <w:unhideWhenUsed/>
    <w:rsid w:val="00033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9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7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72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567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72A"/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69F2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C34AE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lain.moreau.hsj@ssss.gouv.qc.ca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1629</Words>
  <Characters>9291</Characters>
  <Application>Microsoft Office Word</Application>
  <DocSecurity>0</DocSecurity>
  <Lines>77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Franco</dc:creator>
  <cp:keywords/>
  <dc:description/>
  <cp:lastModifiedBy>Anita Franco (HSJ)</cp:lastModifiedBy>
  <cp:revision>2</cp:revision>
  <cp:lastPrinted>2025-03-24T17:27:00Z</cp:lastPrinted>
  <dcterms:created xsi:type="dcterms:W3CDTF">2025-07-04T15:18:00Z</dcterms:created>
  <dcterms:modified xsi:type="dcterms:W3CDTF">2025-07-04T15:18:00Z</dcterms:modified>
</cp:coreProperties>
</file>