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FB882" w14:textId="29F32F7B" w:rsidR="00615A17" w:rsidRDefault="00615A17" w:rsidP="00870DD8">
      <w:pPr>
        <w:spacing w:line="360" w:lineRule="auto"/>
        <w:rPr>
          <w:rFonts w:ascii="Times New Roman" w:hAnsi="Times New Roman" w:cs="Times New Roman"/>
          <w:b/>
          <w:bCs/>
          <w:color w:val="000000" w:themeColor="text1"/>
          <w:sz w:val="24"/>
          <w:szCs w:val="24"/>
        </w:rPr>
      </w:pPr>
      <w:r>
        <w:rPr>
          <w:rFonts w:ascii="Times New Roman" w:hAnsi="Times New Roman" w:cs="Times New Roman" w:hint="eastAsia"/>
          <w:b/>
          <w:bCs/>
          <w:color w:val="000000" w:themeColor="text1"/>
          <w:sz w:val="24"/>
          <w:szCs w:val="24"/>
        </w:rPr>
        <w:t>S</w:t>
      </w:r>
      <w:r>
        <w:rPr>
          <w:rFonts w:ascii="Times New Roman" w:hAnsi="Times New Roman" w:cs="Times New Roman"/>
          <w:b/>
          <w:bCs/>
          <w:color w:val="000000" w:themeColor="text1"/>
          <w:sz w:val="24"/>
          <w:szCs w:val="24"/>
        </w:rPr>
        <w:t xml:space="preserve">upplementary </w:t>
      </w:r>
      <w:r w:rsidR="00870DD8">
        <w:rPr>
          <w:rFonts w:ascii="Times New Roman" w:hAnsi="Times New Roman" w:cs="Times New Roman" w:hint="eastAsia"/>
          <w:b/>
          <w:bCs/>
          <w:color w:val="000000" w:themeColor="text1"/>
          <w:sz w:val="24"/>
          <w:szCs w:val="24"/>
        </w:rPr>
        <w:t>Figures</w:t>
      </w:r>
    </w:p>
    <w:p w14:paraId="120BFAEB" w14:textId="77777777" w:rsidR="00F11BC4" w:rsidRDefault="00F11BC4" w:rsidP="00870DD8">
      <w:pPr>
        <w:spacing w:line="360" w:lineRule="auto"/>
        <w:rPr>
          <w:rFonts w:ascii="Times New Roman" w:hAnsi="Times New Roman" w:cs="Times New Roman"/>
          <w:b/>
          <w:bCs/>
          <w:color w:val="000000" w:themeColor="text1"/>
          <w:sz w:val="24"/>
          <w:szCs w:val="24"/>
        </w:rPr>
      </w:pPr>
    </w:p>
    <w:p w14:paraId="556EBF5F" w14:textId="3FAE8A79" w:rsidR="00615A17" w:rsidRDefault="00F11BC4" w:rsidP="00870DD8">
      <w:pPr>
        <w:spacing w:line="360" w:lineRule="auto"/>
        <w:rPr>
          <w:rFonts w:ascii="Times New Roman" w:hAnsi="Times New Roman" w:cs="Times New Roman"/>
          <w:b/>
          <w:bCs/>
          <w:color w:val="000000" w:themeColor="text1"/>
          <w:sz w:val="24"/>
          <w:szCs w:val="24"/>
        </w:rPr>
      </w:pPr>
      <w:r>
        <w:rPr>
          <w:noProof/>
        </w:rPr>
        <w:drawing>
          <wp:inline distT="0" distB="0" distL="0" distR="0" wp14:anchorId="1F3DF63D" wp14:editId="3B51797D">
            <wp:extent cx="5627370" cy="2834640"/>
            <wp:effectExtent l="0" t="0" r="0" b="3810"/>
            <wp:docPr id="13024731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27370" cy="2834640"/>
                    </a:xfrm>
                    <a:prstGeom prst="rect">
                      <a:avLst/>
                    </a:prstGeom>
                    <a:noFill/>
                    <a:ln>
                      <a:noFill/>
                    </a:ln>
                  </pic:spPr>
                </pic:pic>
              </a:graphicData>
            </a:graphic>
          </wp:inline>
        </w:drawing>
      </w:r>
    </w:p>
    <w:p w14:paraId="53DEF1E4" w14:textId="29EC9AC8" w:rsidR="00F11BC4" w:rsidRPr="00F11BC4" w:rsidRDefault="00F11BC4" w:rsidP="00F11BC4">
      <w:pPr>
        <w:spacing w:afterLines="50" w:after="156" w:line="360" w:lineRule="auto"/>
        <w:rPr>
          <w:rFonts w:ascii="Times New Roman" w:hAnsi="Times New Roman" w:cs="Times New Roman"/>
          <w:color w:val="EE0000"/>
          <w:szCs w:val="21"/>
        </w:rPr>
      </w:pPr>
      <w:r w:rsidRPr="00F11BC4">
        <w:rPr>
          <w:rFonts w:ascii="Times New Roman" w:eastAsia="等线" w:hAnsi="Times New Roman" w:cs="Times New Roman"/>
          <w:b/>
          <w:bCs/>
          <w:color w:val="EE0000"/>
          <w:szCs w:val="21"/>
        </w:rPr>
        <w:t xml:space="preserve">Figure </w:t>
      </w:r>
      <w:r w:rsidRPr="00F11BC4">
        <w:rPr>
          <w:rFonts w:ascii="Times New Roman" w:hAnsi="Times New Roman" w:cs="Times New Roman"/>
          <w:b/>
          <w:bCs/>
          <w:color w:val="EE0000"/>
          <w:szCs w:val="21"/>
        </w:rPr>
        <w:t>S</w:t>
      </w:r>
      <w:r w:rsidRPr="00F11BC4">
        <w:rPr>
          <w:rFonts w:ascii="Times New Roman" w:hAnsi="Times New Roman" w:cs="Times New Roman" w:hint="eastAsia"/>
          <w:b/>
          <w:bCs/>
          <w:color w:val="EE0000"/>
          <w:szCs w:val="21"/>
        </w:rPr>
        <w:t>1</w:t>
      </w:r>
      <w:r w:rsidRPr="00F11BC4">
        <w:rPr>
          <w:rFonts w:ascii="Times New Roman" w:hAnsi="Times New Roman" w:cs="Times New Roman"/>
          <w:b/>
          <w:bCs/>
          <w:color w:val="EE0000"/>
          <w:szCs w:val="21"/>
        </w:rPr>
        <w:t>.</w:t>
      </w:r>
      <w:r w:rsidRPr="00F11BC4">
        <w:rPr>
          <w:rFonts w:ascii="Times New Roman" w:hAnsi="Times New Roman" w:cs="Times New Roman"/>
          <w:color w:val="EE0000"/>
          <w:szCs w:val="21"/>
        </w:rPr>
        <w:t xml:space="preserve"> </w:t>
      </w:r>
      <w:r w:rsidRPr="00F11BC4">
        <w:rPr>
          <w:rFonts w:ascii="Times New Roman" w:hAnsi="Times New Roman" w:cs="Times New Roman" w:hint="eastAsia"/>
          <w:color w:val="EE0000"/>
          <w:szCs w:val="21"/>
        </w:rPr>
        <w:t>Research flowchart.</w:t>
      </w:r>
    </w:p>
    <w:p w14:paraId="0A721491" w14:textId="7B7907FD" w:rsidR="00F11BC4" w:rsidRPr="00F11BC4" w:rsidRDefault="00F11BC4" w:rsidP="00F11BC4">
      <w:pPr>
        <w:spacing w:line="360" w:lineRule="auto"/>
        <w:rPr>
          <w:rFonts w:ascii="Times New Roman" w:hAnsi="Times New Roman" w:cs="Times New Roman"/>
          <w:b/>
          <w:bCs/>
          <w:color w:val="EE0000"/>
          <w:sz w:val="24"/>
          <w:szCs w:val="24"/>
        </w:rPr>
      </w:pPr>
      <w:r w:rsidRPr="00F11BC4">
        <w:rPr>
          <w:rFonts w:ascii="Times New Roman" w:hAnsi="Times New Roman" w:cs="Times New Roman"/>
          <w:b/>
          <w:bCs/>
          <w:color w:val="EE0000"/>
          <w:szCs w:val="21"/>
        </w:rPr>
        <w:t xml:space="preserve">A: </w:t>
      </w:r>
      <w:r w:rsidRPr="00F11BC4">
        <w:rPr>
          <w:rFonts w:ascii="Times New Roman" w:hAnsi="Times New Roman" w:cs="Times New Roman" w:hint="eastAsia"/>
          <w:color w:val="EE0000"/>
          <w:szCs w:val="21"/>
        </w:rPr>
        <w:t>The flowchart illustrates the overall design of the study</w:t>
      </w:r>
      <w:r w:rsidRPr="00F11BC4">
        <w:rPr>
          <w:rFonts w:ascii="Times New Roman" w:hAnsi="Times New Roman" w:cs="Times New Roman"/>
          <w:color w:val="EE0000"/>
          <w:szCs w:val="21"/>
        </w:rPr>
        <w:t>.</w:t>
      </w:r>
    </w:p>
    <w:p w14:paraId="7AD3A013" w14:textId="5A7B3547" w:rsidR="00F11BC4" w:rsidRDefault="00F11BC4" w:rsidP="00F11BC4">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2ADB96A6" w14:textId="77777777" w:rsidR="00615A17" w:rsidRDefault="00615A17" w:rsidP="00870DD8">
      <w:pPr>
        <w:spacing w:line="360" w:lineRule="auto"/>
        <w:rPr>
          <w:rFonts w:hint="eastAsia"/>
        </w:rPr>
      </w:pPr>
      <w:r>
        <w:rPr>
          <w:noProof/>
        </w:rPr>
        <w:lastRenderedPageBreak/>
        <w:drawing>
          <wp:inline distT="0" distB="0" distL="0" distR="0" wp14:anchorId="4271CDFB" wp14:editId="52CCC138">
            <wp:extent cx="5274310" cy="4245610"/>
            <wp:effectExtent l="0" t="0" r="2540" b="2540"/>
            <wp:docPr id="2471607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4245610"/>
                    </a:xfrm>
                    <a:prstGeom prst="rect">
                      <a:avLst/>
                    </a:prstGeom>
                    <a:noFill/>
                    <a:ln>
                      <a:noFill/>
                    </a:ln>
                  </pic:spPr>
                </pic:pic>
              </a:graphicData>
            </a:graphic>
          </wp:inline>
        </w:drawing>
      </w:r>
    </w:p>
    <w:p w14:paraId="351BDC60" w14:textId="757266C1" w:rsidR="00870DD8" w:rsidRDefault="00615A17" w:rsidP="00870DD8">
      <w:pPr>
        <w:spacing w:afterLines="50" w:after="156" w:line="360" w:lineRule="auto"/>
        <w:rPr>
          <w:rFonts w:ascii="Times New Roman" w:hAnsi="Times New Roman" w:cs="Times New Roman"/>
          <w:color w:val="000000" w:themeColor="text1"/>
          <w:szCs w:val="21"/>
        </w:rPr>
      </w:pPr>
      <w:r w:rsidRPr="00870DD8">
        <w:rPr>
          <w:rFonts w:ascii="Times New Roman" w:eastAsia="等线" w:hAnsi="Times New Roman" w:cs="Times New Roman"/>
          <w:b/>
          <w:bCs/>
          <w:szCs w:val="21"/>
        </w:rPr>
        <w:t xml:space="preserve">Figure </w:t>
      </w:r>
      <w:r w:rsidRPr="00870DD8">
        <w:rPr>
          <w:rFonts w:ascii="Times New Roman" w:hAnsi="Times New Roman" w:cs="Times New Roman"/>
          <w:b/>
          <w:bCs/>
          <w:color w:val="000000" w:themeColor="text1"/>
          <w:szCs w:val="21"/>
        </w:rPr>
        <w:t>S</w:t>
      </w:r>
      <w:r w:rsidR="00F11BC4" w:rsidRPr="00F11BC4">
        <w:rPr>
          <w:rFonts w:ascii="Times New Roman" w:hAnsi="Times New Roman" w:cs="Times New Roman" w:hint="eastAsia"/>
          <w:b/>
          <w:bCs/>
          <w:color w:val="EE0000"/>
          <w:szCs w:val="21"/>
        </w:rPr>
        <w:t>2</w:t>
      </w:r>
      <w:r w:rsidRPr="00870DD8">
        <w:rPr>
          <w:rFonts w:ascii="Times New Roman" w:hAnsi="Times New Roman" w:cs="Times New Roman"/>
          <w:b/>
          <w:bCs/>
          <w:color w:val="000000" w:themeColor="text1"/>
          <w:szCs w:val="21"/>
        </w:rPr>
        <w:t>.</w:t>
      </w:r>
      <w:r w:rsidRPr="00870DD8">
        <w:rPr>
          <w:rFonts w:ascii="Times New Roman" w:hAnsi="Times New Roman" w:cs="Times New Roman"/>
          <w:color w:val="000000" w:themeColor="text1"/>
          <w:szCs w:val="21"/>
        </w:rPr>
        <w:t xml:space="preserve"> </w:t>
      </w:r>
      <w:r w:rsidR="00870DD8" w:rsidRPr="00870DD8">
        <w:rPr>
          <w:rFonts w:ascii="Times New Roman" w:hAnsi="Times New Roman" w:cs="Times New Roman"/>
          <w:color w:val="000000" w:themeColor="text1"/>
          <w:szCs w:val="21"/>
        </w:rPr>
        <w:t xml:space="preserve">Marker genes and regulators of T cell </w:t>
      </w:r>
      <w:r w:rsidR="00870DD8">
        <w:rPr>
          <w:rFonts w:ascii="Times New Roman" w:hAnsi="Times New Roman" w:cs="Times New Roman"/>
          <w:color w:val="000000" w:themeColor="text1"/>
          <w:szCs w:val="21"/>
        </w:rPr>
        <w:t>subpopulations</w:t>
      </w:r>
    </w:p>
    <w:p w14:paraId="4C70906C" w14:textId="52BCEEA4" w:rsidR="00615A17" w:rsidRDefault="00615A17" w:rsidP="00870DD8">
      <w:pPr>
        <w:spacing w:afterLines="50" w:after="156" w:line="360" w:lineRule="auto"/>
        <w:rPr>
          <w:rFonts w:ascii="Times New Roman" w:hAnsi="Times New Roman" w:cs="Times New Roman"/>
          <w:szCs w:val="21"/>
        </w:rPr>
      </w:pPr>
      <w:r w:rsidRPr="00870DD8">
        <w:rPr>
          <w:rFonts w:ascii="Times New Roman" w:hAnsi="Times New Roman" w:cs="Times New Roman"/>
          <w:b/>
          <w:bCs/>
          <w:szCs w:val="21"/>
        </w:rPr>
        <w:t xml:space="preserve">A: </w:t>
      </w:r>
      <w:r w:rsidRPr="00870DD8">
        <w:rPr>
          <w:rFonts w:ascii="Times New Roman" w:hAnsi="Times New Roman" w:cs="Times New Roman"/>
          <w:szCs w:val="21"/>
        </w:rPr>
        <w:t xml:space="preserve">The dot plot illustrates the expression of typical marker genes for CD4 T cells. The color depth represents the average expression value, and the dot size indicates the proportion of expressing cells in each cluster. </w:t>
      </w:r>
      <w:r w:rsidRPr="00870DD8">
        <w:rPr>
          <w:rFonts w:ascii="Times New Roman" w:hAnsi="Times New Roman" w:cs="Times New Roman"/>
          <w:b/>
          <w:bCs/>
          <w:szCs w:val="21"/>
        </w:rPr>
        <w:t>B:</w:t>
      </w:r>
      <w:r w:rsidRPr="00870DD8">
        <w:rPr>
          <w:rFonts w:ascii="Times New Roman" w:hAnsi="Times New Roman" w:cs="Times New Roman"/>
          <w:szCs w:val="21"/>
        </w:rPr>
        <w:t xml:space="preserve"> The dot plot illustrates the expression of typical marker genes for CD8 T cells. The color depth represents the average expression value, and the dot size indicates the proportion of expressing cells in each cluster. </w:t>
      </w:r>
      <w:r w:rsidRPr="00870DD8">
        <w:rPr>
          <w:rFonts w:ascii="Times New Roman" w:hAnsi="Times New Roman" w:cs="Times New Roman"/>
          <w:b/>
          <w:bCs/>
          <w:szCs w:val="21"/>
        </w:rPr>
        <w:t>C:</w:t>
      </w:r>
      <w:r w:rsidRPr="00870DD8">
        <w:rPr>
          <w:rFonts w:ascii="Times New Roman" w:hAnsi="Times New Roman" w:cs="Times New Roman"/>
          <w:szCs w:val="21"/>
        </w:rPr>
        <w:t xml:space="preserve"> The heatmap displays the major regulators of T cell subgroups enriched by Pyscenic.</w:t>
      </w:r>
    </w:p>
    <w:p w14:paraId="7C6D252E" w14:textId="2CA067E1" w:rsidR="00870DD8" w:rsidRPr="00870DD8" w:rsidRDefault="00F11BC4" w:rsidP="00F11BC4">
      <w:pPr>
        <w:rPr>
          <w:rFonts w:ascii="Times New Roman" w:hAnsi="Times New Roman" w:cs="Times New Roman"/>
          <w:color w:val="000000" w:themeColor="text1"/>
          <w:szCs w:val="21"/>
        </w:rPr>
      </w:pPr>
      <w:r>
        <w:rPr>
          <w:rFonts w:ascii="Times New Roman" w:hAnsi="Times New Roman" w:cs="Times New Roman"/>
          <w:color w:val="000000" w:themeColor="text1"/>
          <w:szCs w:val="21"/>
        </w:rPr>
        <w:br w:type="page"/>
      </w:r>
    </w:p>
    <w:p w14:paraId="5F865E75" w14:textId="45481A39" w:rsidR="008A70DB" w:rsidRDefault="00C44265" w:rsidP="00870DD8">
      <w:pPr>
        <w:spacing w:line="360" w:lineRule="auto"/>
        <w:rPr>
          <w:rFonts w:hint="eastAsia"/>
        </w:rPr>
      </w:pPr>
      <w:r>
        <w:rPr>
          <w:noProof/>
        </w:rPr>
        <w:lastRenderedPageBreak/>
        <w:drawing>
          <wp:inline distT="0" distB="0" distL="0" distR="0" wp14:anchorId="3FEB7BCF" wp14:editId="39427325">
            <wp:extent cx="5367020" cy="3707130"/>
            <wp:effectExtent l="0" t="0" r="5080" b="7620"/>
            <wp:docPr id="16037578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7020" cy="3707130"/>
                    </a:xfrm>
                    <a:prstGeom prst="rect">
                      <a:avLst/>
                    </a:prstGeom>
                    <a:noFill/>
                    <a:ln>
                      <a:noFill/>
                    </a:ln>
                  </pic:spPr>
                </pic:pic>
              </a:graphicData>
            </a:graphic>
          </wp:inline>
        </w:drawing>
      </w:r>
    </w:p>
    <w:p w14:paraId="5CA6288C" w14:textId="73D120B8" w:rsidR="00870DD8" w:rsidRPr="00945318" w:rsidRDefault="00615A17" w:rsidP="00870DD8">
      <w:pPr>
        <w:spacing w:afterLines="50" w:after="156" w:line="360" w:lineRule="auto"/>
        <w:rPr>
          <w:rFonts w:ascii="Times New Roman" w:hAnsi="Times New Roman" w:cs="Times New Roman"/>
          <w:color w:val="EE0000"/>
          <w:szCs w:val="21"/>
        </w:rPr>
      </w:pPr>
      <w:r w:rsidRPr="00870DD8">
        <w:rPr>
          <w:rFonts w:ascii="Times New Roman" w:eastAsia="等线" w:hAnsi="Times New Roman" w:cs="Times New Roman"/>
          <w:b/>
          <w:bCs/>
          <w:szCs w:val="21"/>
        </w:rPr>
        <w:t xml:space="preserve">Figure </w:t>
      </w:r>
      <w:r w:rsidRPr="00870DD8">
        <w:rPr>
          <w:rFonts w:ascii="Times New Roman" w:hAnsi="Times New Roman" w:cs="Times New Roman"/>
          <w:b/>
          <w:bCs/>
          <w:color w:val="000000" w:themeColor="text1"/>
          <w:szCs w:val="21"/>
        </w:rPr>
        <w:t>S</w:t>
      </w:r>
      <w:r w:rsidR="00F11BC4" w:rsidRPr="00F11BC4">
        <w:rPr>
          <w:rFonts w:ascii="Times New Roman" w:hAnsi="Times New Roman" w:cs="Times New Roman" w:hint="eastAsia"/>
          <w:b/>
          <w:bCs/>
          <w:color w:val="EE0000"/>
          <w:szCs w:val="21"/>
        </w:rPr>
        <w:t>3</w:t>
      </w:r>
      <w:r w:rsidRPr="00870DD8">
        <w:rPr>
          <w:rFonts w:ascii="Times New Roman" w:hAnsi="Times New Roman" w:cs="Times New Roman"/>
          <w:b/>
          <w:bCs/>
          <w:color w:val="000000" w:themeColor="text1"/>
          <w:szCs w:val="21"/>
        </w:rPr>
        <w:t>.</w:t>
      </w:r>
      <w:r w:rsidR="00F11BC4">
        <w:rPr>
          <w:rFonts w:hint="eastAsia"/>
        </w:rPr>
        <w:t xml:space="preserve"> </w:t>
      </w:r>
      <w:r w:rsidR="00F11BC4" w:rsidRPr="00945318">
        <w:rPr>
          <w:rFonts w:ascii="Times New Roman" w:hAnsi="Times New Roman" w:cs="Times New Roman" w:hint="eastAsia"/>
          <w:color w:val="EE0000"/>
          <w:szCs w:val="21"/>
        </w:rPr>
        <w:t>Clustering resolution of myeloid cells and marker expression profiles</w:t>
      </w:r>
      <w:r w:rsidR="00945318">
        <w:rPr>
          <w:rFonts w:ascii="Times New Roman" w:hAnsi="Times New Roman" w:cs="Times New Roman" w:hint="eastAsia"/>
          <w:color w:val="EE0000"/>
          <w:szCs w:val="21"/>
        </w:rPr>
        <w:t>.</w:t>
      </w:r>
    </w:p>
    <w:p w14:paraId="2AE56FBB" w14:textId="131C9394" w:rsidR="00F11BC4" w:rsidRDefault="00F11BC4" w:rsidP="00870DD8">
      <w:pPr>
        <w:spacing w:afterLines="50" w:after="156" w:line="360" w:lineRule="auto"/>
        <w:rPr>
          <w:rFonts w:ascii="Times New Roman" w:hAnsi="Times New Roman" w:cs="Times New Roman"/>
          <w:szCs w:val="21"/>
        </w:rPr>
      </w:pPr>
      <w:r w:rsidRPr="00F11BC4">
        <w:rPr>
          <w:rFonts w:ascii="Times New Roman" w:hAnsi="Times New Roman" w:cs="Times New Roman" w:hint="eastAsia"/>
          <w:b/>
          <w:bCs/>
          <w:color w:val="EE0000"/>
          <w:szCs w:val="21"/>
        </w:rPr>
        <w:t xml:space="preserve">A: </w:t>
      </w:r>
      <w:r w:rsidRPr="00F11BC4">
        <w:rPr>
          <w:rFonts w:ascii="Times New Roman" w:hAnsi="Times New Roman" w:cs="Times New Roman" w:hint="eastAsia"/>
          <w:color w:val="EE0000"/>
          <w:szCs w:val="21"/>
        </w:rPr>
        <w:t>The Rogue algorithm was used to assess the heterogeneity of cell subpopulations across different clustering resolutions, revealing that a resolution of 0.5 achieved good clustering performance.</w:t>
      </w:r>
      <w:r>
        <w:rPr>
          <w:rFonts w:ascii="Times New Roman" w:hAnsi="Times New Roman" w:cs="Times New Roman" w:hint="eastAsia"/>
          <w:color w:val="EE0000"/>
          <w:szCs w:val="21"/>
        </w:rPr>
        <w:t xml:space="preserve"> </w:t>
      </w:r>
      <w:r w:rsidR="00615A17" w:rsidRPr="00F11BC4">
        <w:rPr>
          <w:rFonts w:ascii="Times New Roman" w:hAnsi="Times New Roman" w:cs="Times New Roman"/>
          <w:b/>
          <w:bCs/>
          <w:strike/>
          <w:szCs w:val="21"/>
        </w:rPr>
        <w:t>A</w:t>
      </w:r>
      <w:r w:rsidRPr="00F11BC4">
        <w:rPr>
          <w:rFonts w:ascii="Times New Roman" w:hAnsi="Times New Roman" w:cs="Times New Roman" w:hint="eastAsia"/>
          <w:b/>
          <w:bCs/>
          <w:szCs w:val="21"/>
        </w:rPr>
        <w:t xml:space="preserve"> </w:t>
      </w:r>
      <w:r w:rsidRPr="00F11BC4">
        <w:rPr>
          <w:rFonts w:ascii="Times New Roman" w:hAnsi="Times New Roman" w:cs="Times New Roman" w:hint="eastAsia"/>
          <w:b/>
          <w:bCs/>
          <w:color w:val="EE0000"/>
          <w:szCs w:val="21"/>
        </w:rPr>
        <w:t>B</w:t>
      </w:r>
      <w:r w:rsidR="00615A17" w:rsidRPr="00870DD8">
        <w:rPr>
          <w:rFonts w:ascii="Times New Roman" w:hAnsi="Times New Roman" w:cs="Times New Roman"/>
          <w:b/>
          <w:bCs/>
          <w:szCs w:val="21"/>
        </w:rPr>
        <w:t xml:space="preserve">: </w:t>
      </w:r>
      <w:r w:rsidR="00870DD8" w:rsidRPr="00870DD8">
        <w:rPr>
          <w:rFonts w:ascii="Times New Roman" w:hAnsi="Times New Roman" w:cs="Times New Roman"/>
          <w:szCs w:val="21"/>
        </w:rPr>
        <w:t>The dot plot shows the expression of typical marker genes in subpopulations of myeloid cells. The color depth indicates the average expression level, while the size of the dots represents the proportion of cells expressing the gene in each cluster.</w:t>
      </w:r>
    </w:p>
    <w:p w14:paraId="4A564791" w14:textId="77777777" w:rsidR="00F11BC4" w:rsidRDefault="00F11BC4">
      <w:pPr>
        <w:rPr>
          <w:rFonts w:ascii="Times New Roman" w:hAnsi="Times New Roman" w:cs="Times New Roman"/>
          <w:szCs w:val="21"/>
        </w:rPr>
      </w:pPr>
      <w:r>
        <w:rPr>
          <w:rFonts w:ascii="Times New Roman" w:hAnsi="Times New Roman" w:cs="Times New Roman"/>
          <w:szCs w:val="21"/>
        </w:rPr>
        <w:br w:type="page"/>
      </w:r>
    </w:p>
    <w:p w14:paraId="69022A45" w14:textId="294B1DBD" w:rsidR="00615A17" w:rsidRDefault="00F11BC4" w:rsidP="00870DD8">
      <w:pPr>
        <w:spacing w:afterLines="50" w:after="156" w:line="360" w:lineRule="auto"/>
        <w:rPr>
          <w:rFonts w:ascii="Times New Roman" w:hAnsi="Times New Roman" w:cs="Times New Roman"/>
          <w:color w:val="EE0000"/>
          <w:szCs w:val="21"/>
        </w:rPr>
      </w:pPr>
      <w:r>
        <w:rPr>
          <w:noProof/>
        </w:rPr>
        <w:lastRenderedPageBreak/>
        <w:drawing>
          <wp:inline distT="0" distB="0" distL="0" distR="0" wp14:anchorId="157D8E9B" wp14:editId="30CFA71F">
            <wp:extent cx="5690235" cy="1941195"/>
            <wp:effectExtent l="0" t="0" r="5715" b="1905"/>
            <wp:docPr id="8223546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0235" cy="1941195"/>
                    </a:xfrm>
                    <a:prstGeom prst="rect">
                      <a:avLst/>
                    </a:prstGeom>
                    <a:noFill/>
                    <a:ln>
                      <a:noFill/>
                    </a:ln>
                  </pic:spPr>
                </pic:pic>
              </a:graphicData>
            </a:graphic>
          </wp:inline>
        </w:drawing>
      </w:r>
    </w:p>
    <w:p w14:paraId="19F3227F" w14:textId="030FCEF3" w:rsidR="00F11BC4" w:rsidRPr="00956829" w:rsidRDefault="00F11BC4" w:rsidP="00F11BC4">
      <w:pPr>
        <w:spacing w:afterLines="50" w:after="156" w:line="360" w:lineRule="auto"/>
        <w:rPr>
          <w:rFonts w:ascii="Times New Roman" w:hAnsi="Times New Roman" w:cs="Times New Roman"/>
          <w:color w:val="EE0000"/>
          <w:szCs w:val="21"/>
        </w:rPr>
      </w:pPr>
      <w:r w:rsidRPr="00956829">
        <w:rPr>
          <w:rFonts w:ascii="Times New Roman" w:eastAsia="等线" w:hAnsi="Times New Roman" w:cs="Times New Roman"/>
          <w:b/>
          <w:bCs/>
          <w:color w:val="EE0000"/>
          <w:szCs w:val="21"/>
        </w:rPr>
        <w:t xml:space="preserve">Figure </w:t>
      </w:r>
      <w:r w:rsidRPr="00956829">
        <w:rPr>
          <w:rFonts w:ascii="Times New Roman" w:hAnsi="Times New Roman" w:cs="Times New Roman"/>
          <w:b/>
          <w:bCs/>
          <w:color w:val="EE0000"/>
          <w:szCs w:val="21"/>
        </w:rPr>
        <w:t>S</w:t>
      </w:r>
      <w:r w:rsidRPr="00956829">
        <w:rPr>
          <w:rFonts w:ascii="Times New Roman" w:hAnsi="Times New Roman" w:cs="Times New Roman" w:hint="eastAsia"/>
          <w:b/>
          <w:bCs/>
          <w:color w:val="EE0000"/>
          <w:szCs w:val="21"/>
        </w:rPr>
        <w:t>4</w:t>
      </w:r>
      <w:r w:rsidRPr="00956829">
        <w:rPr>
          <w:rFonts w:ascii="Times New Roman" w:hAnsi="Times New Roman" w:cs="Times New Roman"/>
          <w:b/>
          <w:bCs/>
          <w:color w:val="EE0000"/>
          <w:szCs w:val="21"/>
        </w:rPr>
        <w:t>.</w:t>
      </w:r>
      <w:r w:rsidRPr="00956829">
        <w:rPr>
          <w:rFonts w:hint="eastAsia"/>
          <w:color w:val="EE0000"/>
        </w:rPr>
        <w:t xml:space="preserve"> </w:t>
      </w:r>
      <w:r w:rsidRPr="00956829">
        <w:rPr>
          <w:rFonts w:ascii="Times New Roman" w:hAnsi="Times New Roman" w:cs="Times New Roman" w:hint="eastAsia"/>
          <w:color w:val="EE0000"/>
          <w:szCs w:val="21"/>
        </w:rPr>
        <w:t>Clustering resolution and marker expression of CAFs</w:t>
      </w:r>
      <w:r w:rsidR="00945318">
        <w:rPr>
          <w:rFonts w:ascii="Times New Roman" w:hAnsi="Times New Roman" w:cs="Times New Roman" w:hint="eastAsia"/>
          <w:color w:val="EE0000"/>
          <w:szCs w:val="21"/>
        </w:rPr>
        <w:t>.</w:t>
      </w:r>
    </w:p>
    <w:p w14:paraId="1F7F129E" w14:textId="7292CA9C" w:rsidR="00F11BC4" w:rsidRPr="00956829" w:rsidRDefault="00F11BC4" w:rsidP="00F11BC4">
      <w:pPr>
        <w:spacing w:afterLines="50" w:after="156" w:line="360" w:lineRule="auto"/>
        <w:rPr>
          <w:rFonts w:ascii="Times New Roman" w:hAnsi="Times New Roman" w:cs="Times New Roman"/>
          <w:color w:val="EE0000"/>
          <w:szCs w:val="21"/>
        </w:rPr>
      </w:pPr>
      <w:r w:rsidRPr="00956829">
        <w:rPr>
          <w:rFonts w:ascii="Times New Roman" w:hAnsi="Times New Roman" w:cs="Times New Roman"/>
          <w:b/>
          <w:bCs/>
          <w:color w:val="EE0000"/>
          <w:szCs w:val="21"/>
        </w:rPr>
        <w:t xml:space="preserve">A: </w:t>
      </w:r>
      <w:r w:rsidR="00956829" w:rsidRPr="00956829">
        <w:rPr>
          <w:rFonts w:ascii="Times New Roman" w:hAnsi="Times New Roman" w:cs="Times New Roman" w:hint="eastAsia"/>
          <w:color w:val="EE0000"/>
          <w:szCs w:val="21"/>
        </w:rPr>
        <w:t>The Rogue algorithm was used to evaluate the heterogeneity of CAF subpopulations at different clustering resolutions, showing that a resolution of 0.4 yielded optimal clustering performance</w:t>
      </w:r>
      <w:r w:rsidRPr="00956829">
        <w:rPr>
          <w:rFonts w:ascii="Times New Roman" w:hAnsi="Times New Roman" w:cs="Times New Roman"/>
          <w:color w:val="EE0000"/>
          <w:szCs w:val="21"/>
        </w:rPr>
        <w:t xml:space="preserve">. </w:t>
      </w:r>
      <w:r w:rsidRPr="00956829">
        <w:rPr>
          <w:rFonts w:ascii="Times New Roman" w:hAnsi="Times New Roman" w:cs="Times New Roman"/>
          <w:b/>
          <w:bCs/>
          <w:color w:val="EE0000"/>
          <w:szCs w:val="21"/>
        </w:rPr>
        <w:t>B:</w:t>
      </w:r>
      <w:r w:rsidRPr="00956829">
        <w:rPr>
          <w:rFonts w:ascii="Times New Roman" w:hAnsi="Times New Roman" w:cs="Times New Roman"/>
          <w:color w:val="EE0000"/>
          <w:szCs w:val="21"/>
        </w:rPr>
        <w:t xml:space="preserve"> </w:t>
      </w:r>
      <w:r w:rsidR="00956829" w:rsidRPr="00956829">
        <w:rPr>
          <w:rFonts w:ascii="Times New Roman" w:hAnsi="Times New Roman" w:cs="Times New Roman" w:hint="eastAsia"/>
          <w:color w:val="EE0000"/>
          <w:szCs w:val="21"/>
        </w:rPr>
        <w:t>The dot plot shows the marker expression of 12 subpopulations of CAFs at a clustering resolution of 0.4</w:t>
      </w:r>
      <w:r w:rsidRPr="00956829">
        <w:rPr>
          <w:rFonts w:ascii="Times New Roman" w:hAnsi="Times New Roman" w:cs="Times New Roman"/>
          <w:color w:val="EE0000"/>
          <w:szCs w:val="21"/>
        </w:rPr>
        <w:t xml:space="preserve">. </w:t>
      </w:r>
      <w:r w:rsidRPr="00956829">
        <w:rPr>
          <w:rFonts w:ascii="Times New Roman" w:hAnsi="Times New Roman" w:cs="Times New Roman"/>
          <w:b/>
          <w:bCs/>
          <w:color w:val="EE0000"/>
          <w:szCs w:val="21"/>
        </w:rPr>
        <w:t>C:</w:t>
      </w:r>
      <w:r w:rsidRPr="00956829">
        <w:rPr>
          <w:rFonts w:ascii="Times New Roman" w:hAnsi="Times New Roman" w:cs="Times New Roman"/>
          <w:color w:val="EE0000"/>
          <w:szCs w:val="21"/>
        </w:rPr>
        <w:t xml:space="preserve"> </w:t>
      </w:r>
      <w:r w:rsidR="00956829" w:rsidRPr="00956829">
        <w:rPr>
          <w:rFonts w:ascii="Times New Roman" w:hAnsi="Times New Roman" w:cs="Times New Roman" w:hint="eastAsia"/>
          <w:color w:val="EE0000"/>
          <w:szCs w:val="21"/>
        </w:rPr>
        <w:t>The t-SNE plot of CAFs at a clustering resolution of 0.4</w:t>
      </w:r>
      <w:r w:rsidRPr="00956829">
        <w:rPr>
          <w:rFonts w:ascii="Times New Roman" w:hAnsi="Times New Roman" w:cs="Times New Roman"/>
          <w:color w:val="EE0000"/>
          <w:szCs w:val="21"/>
        </w:rPr>
        <w:t>.</w:t>
      </w:r>
    </w:p>
    <w:p w14:paraId="2BF335B3" w14:textId="4EB9B029" w:rsidR="00B97F58" w:rsidRDefault="00B97F58">
      <w:pPr>
        <w:rPr>
          <w:rFonts w:ascii="Times New Roman" w:hAnsi="Times New Roman" w:cs="Times New Roman"/>
          <w:color w:val="EE0000"/>
          <w:szCs w:val="21"/>
        </w:rPr>
      </w:pPr>
      <w:r>
        <w:rPr>
          <w:rFonts w:ascii="Times New Roman" w:hAnsi="Times New Roman" w:cs="Times New Roman"/>
          <w:color w:val="EE0000"/>
          <w:szCs w:val="21"/>
        </w:rPr>
        <w:br w:type="page"/>
      </w:r>
    </w:p>
    <w:p w14:paraId="44A7E7C4" w14:textId="793648F7" w:rsidR="00F11BC4" w:rsidRDefault="00B97F58" w:rsidP="00870DD8">
      <w:pPr>
        <w:spacing w:afterLines="50" w:after="156" w:line="360" w:lineRule="auto"/>
        <w:rPr>
          <w:rFonts w:ascii="Times New Roman" w:hAnsi="Times New Roman" w:cs="Times New Roman"/>
          <w:color w:val="EE0000"/>
          <w:szCs w:val="21"/>
        </w:rPr>
      </w:pPr>
      <w:r>
        <w:rPr>
          <w:noProof/>
        </w:rPr>
        <w:lastRenderedPageBreak/>
        <w:drawing>
          <wp:inline distT="0" distB="0" distL="0" distR="0" wp14:anchorId="517A64BB" wp14:editId="4F6BE4D3">
            <wp:extent cx="4544695" cy="2761615"/>
            <wp:effectExtent l="0" t="0" r="8255" b="635"/>
            <wp:docPr id="10510022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44695" cy="2761615"/>
                    </a:xfrm>
                    <a:prstGeom prst="rect">
                      <a:avLst/>
                    </a:prstGeom>
                    <a:noFill/>
                    <a:ln>
                      <a:noFill/>
                    </a:ln>
                  </pic:spPr>
                </pic:pic>
              </a:graphicData>
            </a:graphic>
          </wp:inline>
        </w:drawing>
      </w:r>
    </w:p>
    <w:p w14:paraId="3FEF96DB" w14:textId="046FD470" w:rsidR="00B97F58" w:rsidRPr="00956829" w:rsidRDefault="00B97F58" w:rsidP="00B97F58">
      <w:pPr>
        <w:spacing w:afterLines="50" w:after="156" w:line="360" w:lineRule="auto"/>
        <w:rPr>
          <w:rFonts w:ascii="Times New Roman" w:hAnsi="Times New Roman" w:cs="Times New Roman"/>
          <w:color w:val="EE0000"/>
          <w:szCs w:val="21"/>
        </w:rPr>
      </w:pPr>
      <w:r w:rsidRPr="00956829">
        <w:rPr>
          <w:rFonts w:ascii="Times New Roman" w:eastAsia="等线" w:hAnsi="Times New Roman" w:cs="Times New Roman"/>
          <w:b/>
          <w:bCs/>
          <w:color w:val="EE0000"/>
          <w:szCs w:val="21"/>
        </w:rPr>
        <w:t xml:space="preserve">Figure </w:t>
      </w:r>
      <w:r w:rsidRPr="00956829">
        <w:rPr>
          <w:rFonts w:ascii="Times New Roman" w:hAnsi="Times New Roman" w:cs="Times New Roman"/>
          <w:b/>
          <w:bCs/>
          <w:color w:val="EE0000"/>
          <w:szCs w:val="21"/>
        </w:rPr>
        <w:t>S</w:t>
      </w:r>
      <w:r>
        <w:rPr>
          <w:rFonts w:ascii="Times New Roman" w:hAnsi="Times New Roman" w:cs="Times New Roman" w:hint="eastAsia"/>
          <w:b/>
          <w:bCs/>
          <w:color w:val="EE0000"/>
          <w:szCs w:val="21"/>
        </w:rPr>
        <w:t>5</w:t>
      </w:r>
      <w:r w:rsidRPr="00956829">
        <w:rPr>
          <w:rFonts w:ascii="Times New Roman" w:hAnsi="Times New Roman" w:cs="Times New Roman"/>
          <w:b/>
          <w:bCs/>
          <w:color w:val="EE0000"/>
          <w:szCs w:val="21"/>
        </w:rPr>
        <w:t>.</w:t>
      </w:r>
      <w:r w:rsidRPr="00956829">
        <w:rPr>
          <w:rFonts w:hint="eastAsia"/>
          <w:color w:val="EE0000"/>
        </w:rPr>
        <w:t xml:space="preserve"> </w:t>
      </w:r>
      <w:r w:rsidRPr="00B97F58">
        <w:rPr>
          <w:rFonts w:ascii="Times New Roman" w:hAnsi="Times New Roman" w:cs="Times New Roman" w:hint="eastAsia"/>
          <w:color w:val="EE0000"/>
          <w:szCs w:val="21"/>
        </w:rPr>
        <w:t>The expression of FAM111B in different subtypes of ER and HER2</w:t>
      </w:r>
      <w:r>
        <w:rPr>
          <w:rFonts w:ascii="Times New Roman" w:hAnsi="Times New Roman" w:cs="Times New Roman" w:hint="eastAsia"/>
          <w:color w:val="EE0000"/>
          <w:szCs w:val="21"/>
        </w:rPr>
        <w:t>.</w:t>
      </w:r>
    </w:p>
    <w:p w14:paraId="3192CC95" w14:textId="2BC9B02C" w:rsidR="00B97F58" w:rsidRPr="00F11BC4" w:rsidRDefault="00B97F58" w:rsidP="00B97F58">
      <w:pPr>
        <w:spacing w:afterLines="50" w:after="156" w:line="360" w:lineRule="auto"/>
        <w:rPr>
          <w:rFonts w:ascii="Times New Roman" w:hAnsi="Times New Roman" w:cs="Times New Roman" w:hint="eastAsia"/>
          <w:color w:val="EE0000"/>
          <w:szCs w:val="21"/>
        </w:rPr>
      </w:pPr>
      <w:r w:rsidRPr="00956829">
        <w:rPr>
          <w:rFonts w:ascii="Times New Roman" w:hAnsi="Times New Roman" w:cs="Times New Roman"/>
          <w:b/>
          <w:bCs/>
          <w:color w:val="EE0000"/>
          <w:szCs w:val="21"/>
        </w:rPr>
        <w:t xml:space="preserve">A: </w:t>
      </w:r>
      <w:r w:rsidRPr="00B97F58">
        <w:rPr>
          <w:rFonts w:ascii="Times New Roman" w:hAnsi="Times New Roman" w:cs="Times New Roman" w:hint="eastAsia"/>
          <w:color w:val="EE0000"/>
          <w:szCs w:val="21"/>
        </w:rPr>
        <w:t>The box plot shows that FAM111B is highly expressed in ER-negative and HER2-positive groups</w:t>
      </w:r>
      <w:r>
        <w:rPr>
          <w:rFonts w:ascii="Times New Roman" w:hAnsi="Times New Roman" w:cs="Times New Roman" w:hint="eastAsia"/>
          <w:color w:val="EE0000"/>
          <w:szCs w:val="21"/>
        </w:rPr>
        <w:t xml:space="preserve"> </w:t>
      </w:r>
      <w:r w:rsidRPr="00B97F58">
        <w:rPr>
          <w:rFonts w:ascii="Times New Roman" w:hAnsi="Times New Roman" w:cs="Times New Roman"/>
          <w:color w:val="EE0000"/>
          <w:szCs w:val="21"/>
        </w:rPr>
        <w:t>(Student's t-test</w:t>
      </w:r>
      <w:proofErr w:type="gramStart"/>
      <w:r w:rsidRPr="00B97F58">
        <w:rPr>
          <w:rFonts w:ascii="Times New Roman" w:hAnsi="Times New Roman" w:cs="Times New Roman"/>
          <w:color w:val="EE0000"/>
          <w:szCs w:val="21"/>
        </w:rPr>
        <w:t>).</w:t>
      </w:r>
      <w:proofErr w:type="gramEnd"/>
    </w:p>
    <w:sectPr w:rsidR="00B97F58" w:rsidRPr="00F11BC4" w:rsidSect="00E47F52">
      <w:pgSz w:w="11906" w:h="16838"/>
      <w:pgMar w:top="1440" w:right="1440" w:bottom="144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C849D" w14:textId="77777777" w:rsidR="00915165" w:rsidRDefault="00915165" w:rsidP="00F11BC4">
      <w:pPr>
        <w:rPr>
          <w:rFonts w:hint="eastAsia"/>
        </w:rPr>
      </w:pPr>
      <w:r>
        <w:separator/>
      </w:r>
    </w:p>
  </w:endnote>
  <w:endnote w:type="continuationSeparator" w:id="0">
    <w:p w14:paraId="337550BF" w14:textId="77777777" w:rsidR="00915165" w:rsidRDefault="00915165" w:rsidP="00F11BC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7123B" w14:textId="77777777" w:rsidR="00915165" w:rsidRDefault="00915165" w:rsidP="00F11BC4">
      <w:pPr>
        <w:rPr>
          <w:rFonts w:hint="eastAsia"/>
        </w:rPr>
      </w:pPr>
      <w:r>
        <w:separator/>
      </w:r>
    </w:p>
  </w:footnote>
  <w:footnote w:type="continuationSeparator" w:id="0">
    <w:p w14:paraId="55848947" w14:textId="77777777" w:rsidR="00915165" w:rsidRDefault="00915165" w:rsidP="00F11BC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A17"/>
    <w:rsid w:val="000661FC"/>
    <w:rsid w:val="001711BC"/>
    <w:rsid w:val="00195670"/>
    <w:rsid w:val="001C75FA"/>
    <w:rsid w:val="00235B6B"/>
    <w:rsid w:val="00414ED7"/>
    <w:rsid w:val="0048288E"/>
    <w:rsid w:val="005406A9"/>
    <w:rsid w:val="00615A17"/>
    <w:rsid w:val="006876B0"/>
    <w:rsid w:val="007251BA"/>
    <w:rsid w:val="00743EF8"/>
    <w:rsid w:val="0085700A"/>
    <w:rsid w:val="00870DD8"/>
    <w:rsid w:val="008A70DB"/>
    <w:rsid w:val="00915165"/>
    <w:rsid w:val="00945318"/>
    <w:rsid w:val="00956829"/>
    <w:rsid w:val="00B97F58"/>
    <w:rsid w:val="00BB2230"/>
    <w:rsid w:val="00C44265"/>
    <w:rsid w:val="00D7201A"/>
    <w:rsid w:val="00E4729E"/>
    <w:rsid w:val="00E47F52"/>
    <w:rsid w:val="00F11BC4"/>
    <w:rsid w:val="00F409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655D8E"/>
  <w14:defaultImageDpi w14:val="32767"/>
  <w15:chartTrackingRefBased/>
  <w15:docId w15:val="{4EBD541F-9AAD-45D7-9F25-F7644806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bCs/>
        <w:kern w:val="2"/>
        <w:sz w:val="21"/>
        <w:szCs w:val="22"/>
        <w:lang w:val="en-US" w:eastAsia="zh-CN" w:bidi="ar-SA"/>
        <w14:ligatures w14:val="standardContextual"/>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5A17"/>
    <w:rPr>
      <w:bCs w:val="0"/>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line number"/>
    <w:basedOn w:val="a0"/>
    <w:uiPriority w:val="99"/>
    <w:semiHidden/>
    <w:unhideWhenUsed/>
    <w:rsid w:val="00870DD8"/>
  </w:style>
  <w:style w:type="paragraph" w:styleId="a5">
    <w:name w:val="header"/>
    <w:basedOn w:val="a"/>
    <w:link w:val="a6"/>
    <w:uiPriority w:val="99"/>
    <w:unhideWhenUsed/>
    <w:rsid w:val="00F11BC4"/>
    <w:pPr>
      <w:tabs>
        <w:tab w:val="center" w:pos="4153"/>
        <w:tab w:val="right" w:pos="8306"/>
      </w:tabs>
      <w:snapToGrid w:val="0"/>
      <w:jc w:val="center"/>
    </w:pPr>
    <w:rPr>
      <w:sz w:val="18"/>
      <w:szCs w:val="18"/>
    </w:rPr>
  </w:style>
  <w:style w:type="character" w:customStyle="1" w:styleId="a6">
    <w:name w:val="页眉 字符"/>
    <w:basedOn w:val="a0"/>
    <w:link w:val="a5"/>
    <w:uiPriority w:val="99"/>
    <w:rsid w:val="00F11BC4"/>
    <w:rPr>
      <w:bCs w:val="0"/>
      <w:sz w:val="18"/>
      <w:szCs w:val="18"/>
      <w14:ligatures w14:val="none"/>
    </w:rPr>
  </w:style>
  <w:style w:type="paragraph" w:styleId="a7">
    <w:name w:val="footer"/>
    <w:basedOn w:val="a"/>
    <w:link w:val="a8"/>
    <w:uiPriority w:val="99"/>
    <w:unhideWhenUsed/>
    <w:rsid w:val="00F11BC4"/>
    <w:pPr>
      <w:tabs>
        <w:tab w:val="center" w:pos="4153"/>
        <w:tab w:val="right" w:pos="8306"/>
      </w:tabs>
      <w:snapToGrid w:val="0"/>
      <w:jc w:val="left"/>
    </w:pPr>
    <w:rPr>
      <w:sz w:val="18"/>
      <w:szCs w:val="18"/>
    </w:rPr>
  </w:style>
  <w:style w:type="character" w:customStyle="1" w:styleId="a8">
    <w:name w:val="页脚 字符"/>
    <w:basedOn w:val="a0"/>
    <w:link w:val="a7"/>
    <w:uiPriority w:val="99"/>
    <w:rsid w:val="00F11BC4"/>
    <w:rPr>
      <w:bCs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259717">
      <w:bodyDiv w:val="1"/>
      <w:marLeft w:val="0"/>
      <w:marRight w:val="0"/>
      <w:marTop w:val="0"/>
      <w:marBottom w:val="0"/>
      <w:divBdr>
        <w:top w:val="none" w:sz="0" w:space="0" w:color="auto"/>
        <w:left w:val="none" w:sz="0" w:space="0" w:color="auto"/>
        <w:bottom w:val="none" w:sz="0" w:space="0" w:color="auto"/>
        <w:right w:val="none" w:sz="0" w:space="0" w:color="auto"/>
      </w:divBdr>
    </w:div>
    <w:div w:id="165999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279</Words>
  <Characters>1596</Characters>
  <Application>Microsoft Office Word</Application>
  <DocSecurity>0</DocSecurity>
  <Lines>13</Lines>
  <Paragraphs>3</Paragraphs>
  <ScaleCrop>false</ScaleCrop>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西富 程</dc:creator>
  <cp:keywords/>
  <dc:description/>
  <cp:lastModifiedBy>西富 程</cp:lastModifiedBy>
  <cp:revision>4</cp:revision>
  <dcterms:created xsi:type="dcterms:W3CDTF">2025-06-15T06:44:00Z</dcterms:created>
  <dcterms:modified xsi:type="dcterms:W3CDTF">2025-06-15T08:49:00Z</dcterms:modified>
</cp:coreProperties>
</file>