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29601" w14:textId="77777777" w:rsidR="00A33ACF" w:rsidRPr="007240E0" w:rsidRDefault="00A33ACF" w:rsidP="00F05226">
      <w:pPr>
        <w:spacing w:line="480" w:lineRule="auto"/>
        <w:rPr>
          <w:rFonts w:ascii="Times New Roman" w:hAnsi="Times New Roman" w:cs="Times New Roman"/>
          <w:b/>
          <w:bCs/>
          <w:sz w:val="20"/>
          <w:szCs w:val="20"/>
        </w:rPr>
      </w:pPr>
      <w:r w:rsidRPr="007240E0">
        <w:rPr>
          <w:rFonts w:ascii="Times New Roman" w:hAnsi="Times New Roman" w:cs="Times New Roman"/>
          <w:b/>
          <w:bCs/>
          <w:sz w:val="20"/>
          <w:szCs w:val="20"/>
        </w:rPr>
        <w:t>Supplementary materials and methods</w:t>
      </w:r>
    </w:p>
    <w:p w14:paraId="3F2FA918" w14:textId="67D41EA9" w:rsidR="00207B72" w:rsidRPr="007240E0" w:rsidRDefault="00207B72" w:rsidP="00F05226">
      <w:pPr>
        <w:spacing w:line="480" w:lineRule="auto"/>
      </w:pPr>
    </w:p>
    <w:p w14:paraId="26C37A68" w14:textId="77777777" w:rsidR="00AD37D4" w:rsidRPr="007240E0" w:rsidRDefault="00AD37D4" w:rsidP="00F05226">
      <w:pPr>
        <w:spacing w:line="480" w:lineRule="auto"/>
        <w:rPr>
          <w:rFonts w:ascii="Times New Roman" w:hAnsi="Times New Roman" w:cs="Times New Roman"/>
          <w:b/>
          <w:bCs/>
          <w:sz w:val="20"/>
          <w:szCs w:val="20"/>
        </w:rPr>
      </w:pPr>
      <w:r w:rsidRPr="007240E0">
        <w:rPr>
          <w:rFonts w:ascii="Times New Roman" w:hAnsi="Times New Roman" w:cs="Times New Roman"/>
          <w:b/>
          <w:bCs/>
          <w:sz w:val="20"/>
          <w:szCs w:val="20"/>
        </w:rPr>
        <w:t>Data acquisition</w:t>
      </w:r>
    </w:p>
    <w:p w14:paraId="343BB542" w14:textId="77777777" w:rsidR="00AD37D4" w:rsidRPr="007240E0" w:rsidRDefault="00AD37D4"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RNA-seq profiles and corresponding clinical records were acquired from the TCGA database. Following data integration and deduplication procedures, the final cohort comprised 546 subjects (44 normal controls; 502 tumor cases) with transcriptomic data.</w:t>
      </w:r>
    </w:p>
    <w:p w14:paraId="4887598D" w14:textId="77777777" w:rsidR="00C13F0E" w:rsidRPr="007240E0" w:rsidRDefault="00C13F0E" w:rsidP="00F05226">
      <w:pPr>
        <w:spacing w:line="480" w:lineRule="auto"/>
        <w:rPr>
          <w:rFonts w:ascii="Times New Roman" w:hAnsi="Times New Roman" w:cs="Times New Roman"/>
          <w:sz w:val="20"/>
          <w:szCs w:val="20"/>
        </w:rPr>
      </w:pPr>
    </w:p>
    <w:p w14:paraId="0B834DAB" w14:textId="77777777" w:rsidR="00C13F0E" w:rsidRPr="007240E0" w:rsidRDefault="00C13F0E" w:rsidP="00F05226">
      <w:pPr>
        <w:spacing w:line="480" w:lineRule="auto"/>
        <w:rPr>
          <w:rFonts w:ascii="Times New Roman" w:hAnsi="Times New Roman" w:cs="Times New Roman"/>
          <w:b/>
          <w:bCs/>
          <w:sz w:val="20"/>
          <w:szCs w:val="20"/>
        </w:rPr>
      </w:pPr>
      <w:r w:rsidRPr="007240E0">
        <w:rPr>
          <w:rFonts w:ascii="Times New Roman" w:hAnsi="Times New Roman" w:cs="Times New Roman"/>
          <w:b/>
          <w:bCs/>
          <w:sz w:val="20"/>
          <w:szCs w:val="20"/>
        </w:rPr>
        <w:t>Lentivirus infection and plasmid transfection</w:t>
      </w:r>
    </w:p>
    <w:p w14:paraId="47474B9F" w14:textId="77777777" w:rsidR="00C13F0E" w:rsidRPr="007240E0" w:rsidRDefault="00C13F0E"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 xml:space="preserve">The lentiviral particles for DDR1 knockdown were obtained from </w:t>
      </w:r>
      <w:proofErr w:type="spellStart"/>
      <w:r w:rsidRPr="007240E0">
        <w:rPr>
          <w:rFonts w:ascii="Times New Roman" w:hAnsi="Times New Roman" w:cs="Times New Roman"/>
          <w:sz w:val="20"/>
          <w:szCs w:val="20"/>
        </w:rPr>
        <w:t>Ubigene</w:t>
      </w:r>
      <w:proofErr w:type="spellEnd"/>
      <w:r w:rsidRPr="007240E0">
        <w:rPr>
          <w:rFonts w:ascii="Times New Roman" w:hAnsi="Times New Roman" w:cs="Times New Roman"/>
          <w:sz w:val="20"/>
          <w:szCs w:val="20"/>
        </w:rPr>
        <w:t xml:space="preserve"> Biosciences (Guangzhou, China), while The SCD1 overexpression plasmid was purchased from Shanghai </w:t>
      </w:r>
      <w:proofErr w:type="spellStart"/>
      <w:r w:rsidRPr="007240E0">
        <w:rPr>
          <w:rFonts w:ascii="Times New Roman" w:hAnsi="Times New Roman" w:cs="Times New Roman"/>
          <w:sz w:val="20"/>
          <w:szCs w:val="20"/>
        </w:rPr>
        <w:t>GeneChem</w:t>
      </w:r>
      <w:proofErr w:type="spellEnd"/>
      <w:r w:rsidRPr="007240E0">
        <w:rPr>
          <w:rFonts w:ascii="Times New Roman" w:hAnsi="Times New Roman" w:cs="Times New Roman"/>
          <w:sz w:val="20"/>
          <w:szCs w:val="20"/>
        </w:rPr>
        <w:t xml:space="preserve"> Co., Ltd (Shanghai, China).</w:t>
      </w:r>
      <w:r w:rsidRPr="007240E0">
        <w:rPr>
          <w:rFonts w:ascii="Times New Roman" w:hAnsi="Times New Roman" w:cs="Times New Roman" w:hint="eastAsia"/>
          <w:sz w:val="20"/>
          <w:szCs w:val="20"/>
        </w:rPr>
        <w:t xml:space="preserve"> </w:t>
      </w:r>
      <w:r w:rsidRPr="007240E0">
        <w:rPr>
          <w:rFonts w:ascii="Times New Roman" w:hAnsi="Times New Roman" w:cs="Times New Roman"/>
          <w:sz w:val="20"/>
          <w:szCs w:val="20"/>
        </w:rPr>
        <w:t xml:space="preserve">For lentivirus infection, cells were transduced with lentivirus in the presence of polybrene (8 </w:t>
      </w:r>
      <w:proofErr w:type="spellStart"/>
      <w:r w:rsidRPr="007240E0">
        <w:rPr>
          <w:rFonts w:ascii="Times New Roman" w:hAnsi="Times New Roman" w:cs="Times New Roman"/>
          <w:sz w:val="20"/>
          <w:szCs w:val="20"/>
        </w:rPr>
        <w:t>μg</w:t>
      </w:r>
      <w:proofErr w:type="spellEnd"/>
      <w:r w:rsidRPr="007240E0">
        <w:rPr>
          <w:rFonts w:ascii="Times New Roman" w:hAnsi="Times New Roman" w:cs="Times New Roman"/>
          <w:sz w:val="20"/>
          <w:szCs w:val="20"/>
        </w:rPr>
        <w:t xml:space="preserve">/mL) and selected with puromycin (2 </w:t>
      </w:r>
      <w:proofErr w:type="spellStart"/>
      <w:r w:rsidRPr="007240E0">
        <w:rPr>
          <w:rFonts w:ascii="Times New Roman" w:hAnsi="Times New Roman" w:cs="Times New Roman"/>
          <w:sz w:val="20"/>
          <w:szCs w:val="20"/>
        </w:rPr>
        <w:t>μg</w:t>
      </w:r>
      <w:proofErr w:type="spellEnd"/>
      <w:r w:rsidRPr="007240E0">
        <w:rPr>
          <w:rFonts w:ascii="Times New Roman" w:hAnsi="Times New Roman" w:cs="Times New Roman"/>
          <w:sz w:val="20"/>
          <w:szCs w:val="20"/>
        </w:rPr>
        <w:t xml:space="preserve">/mL) for 3 days to establish stable knockdown lines. Knockdown efficiency was validated by </w:t>
      </w:r>
      <w:proofErr w:type="spellStart"/>
      <w:r w:rsidRPr="007240E0">
        <w:rPr>
          <w:rFonts w:ascii="Times New Roman" w:hAnsi="Times New Roman" w:cs="Times New Roman"/>
          <w:sz w:val="20"/>
          <w:szCs w:val="20"/>
        </w:rPr>
        <w:t>qRT</w:t>
      </w:r>
      <w:proofErr w:type="spellEnd"/>
      <w:r w:rsidRPr="007240E0">
        <w:rPr>
          <w:rFonts w:ascii="Times New Roman" w:hAnsi="Times New Roman" w:cs="Times New Roman"/>
          <w:sz w:val="20"/>
          <w:szCs w:val="20"/>
        </w:rPr>
        <w:t>-PCR and Western blotting. For plasmid transfection, cells were seeded to achieve 70-90% confluency at the time of transfection. Plasmid DNA was diluted in Opti-MEM medium (</w:t>
      </w:r>
      <w:bookmarkStart w:id="0" w:name="OLE_LINK4"/>
      <w:r w:rsidRPr="007240E0">
        <w:rPr>
          <w:rFonts w:ascii="Times New Roman" w:hAnsi="Times New Roman" w:cs="Times New Roman"/>
          <w:sz w:val="20"/>
          <w:szCs w:val="20"/>
        </w:rPr>
        <w:t>Thermo Fisher Scientific</w:t>
      </w:r>
      <w:bookmarkEnd w:id="0"/>
      <w:r w:rsidRPr="007240E0">
        <w:rPr>
          <w:rFonts w:ascii="Times New Roman" w:hAnsi="Times New Roman" w:cs="Times New Roman"/>
          <w:sz w:val="20"/>
          <w:szCs w:val="20"/>
        </w:rPr>
        <w:t xml:space="preserve">) and gently mixed with Lipofectamine 2000 (Thermo Fisher Scientific) pre-diluted in Opti-MEM medium. The DNA-lipid complexes were incubated for 15 minutes at room temperature before being added dropwise to the cell culture. Transfected cells were harvested for downstream analyses 24-48 hours post-transfection. Overexpression efficiency was also validated by </w:t>
      </w:r>
      <w:proofErr w:type="spellStart"/>
      <w:r w:rsidRPr="007240E0">
        <w:rPr>
          <w:rFonts w:ascii="Times New Roman" w:hAnsi="Times New Roman" w:cs="Times New Roman"/>
          <w:sz w:val="20"/>
          <w:szCs w:val="20"/>
        </w:rPr>
        <w:t>qRT</w:t>
      </w:r>
      <w:proofErr w:type="spellEnd"/>
      <w:r w:rsidRPr="007240E0">
        <w:rPr>
          <w:rFonts w:ascii="Times New Roman" w:hAnsi="Times New Roman" w:cs="Times New Roman"/>
          <w:sz w:val="20"/>
          <w:szCs w:val="20"/>
        </w:rPr>
        <w:t>-PCR and Western blotting.</w:t>
      </w:r>
    </w:p>
    <w:p w14:paraId="4BEDBD1B" w14:textId="77777777" w:rsidR="00AD37D4" w:rsidRPr="007240E0" w:rsidRDefault="00AD37D4" w:rsidP="00F05226">
      <w:pPr>
        <w:spacing w:line="480" w:lineRule="auto"/>
        <w:rPr>
          <w:rFonts w:ascii="Times New Roman" w:hAnsi="Times New Roman" w:cs="Times New Roman"/>
          <w:b/>
          <w:bCs/>
          <w:sz w:val="20"/>
          <w:szCs w:val="20"/>
        </w:rPr>
      </w:pPr>
    </w:p>
    <w:p w14:paraId="7A7C9E3B" w14:textId="77777777" w:rsidR="00AD37D4" w:rsidRPr="007240E0" w:rsidRDefault="00AD37D4" w:rsidP="00F05226">
      <w:pPr>
        <w:spacing w:line="480" w:lineRule="auto"/>
        <w:rPr>
          <w:rFonts w:ascii="Times New Roman" w:hAnsi="Times New Roman" w:cs="Times New Roman"/>
          <w:b/>
          <w:bCs/>
          <w:sz w:val="20"/>
          <w:szCs w:val="20"/>
        </w:rPr>
      </w:pPr>
      <w:r w:rsidRPr="007240E0">
        <w:rPr>
          <w:rFonts w:ascii="Times New Roman" w:hAnsi="Times New Roman" w:cs="Times New Roman"/>
          <w:b/>
          <w:bCs/>
          <w:sz w:val="20"/>
          <w:szCs w:val="20"/>
        </w:rPr>
        <w:t>Colony formation assay</w:t>
      </w:r>
    </w:p>
    <w:p w14:paraId="19CF2D14" w14:textId="77777777" w:rsidR="00AD37D4" w:rsidRPr="007240E0" w:rsidRDefault="00AD37D4"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Tumor cells were seeded in 6-well plates in triplicate at appropriate cell densities</w:t>
      </w:r>
      <w:r w:rsidRPr="007240E0">
        <w:t xml:space="preserve"> </w:t>
      </w:r>
      <w:r w:rsidRPr="007240E0">
        <w:rPr>
          <w:rFonts w:ascii="Times New Roman" w:hAnsi="Times New Roman" w:cs="Times New Roman"/>
          <w:sz w:val="20"/>
          <w:szCs w:val="20"/>
        </w:rPr>
        <w:t xml:space="preserve">and allowed to adhere </w:t>
      </w:r>
      <w:r w:rsidRPr="007240E0">
        <w:rPr>
          <w:rFonts w:ascii="Times New Roman" w:hAnsi="Times New Roman" w:cs="Times New Roman"/>
          <w:sz w:val="20"/>
          <w:szCs w:val="20"/>
        </w:rPr>
        <w:lastRenderedPageBreak/>
        <w:t>overnight. Following treatment administration, cells were cultured for 7-9 days at 37 °C and 5% CO</w:t>
      </w:r>
      <w:r w:rsidRPr="007240E0">
        <w:rPr>
          <w:rFonts w:ascii="Times New Roman" w:hAnsi="Times New Roman" w:cs="Times New Roman"/>
          <w:sz w:val="20"/>
          <w:szCs w:val="20"/>
          <w:vertAlign w:val="subscript"/>
        </w:rPr>
        <w:t>2</w:t>
      </w:r>
      <w:r w:rsidRPr="007240E0">
        <w:rPr>
          <w:rFonts w:ascii="Times New Roman" w:hAnsi="Times New Roman" w:cs="Times New Roman"/>
          <w:sz w:val="20"/>
          <w:szCs w:val="20"/>
        </w:rPr>
        <w:t>. Colonies were fixed with 4% paraformaldehyde after washing, stained with crystal violet, and quantified using an automated colony counter (</w:t>
      </w:r>
      <w:proofErr w:type="spellStart"/>
      <w:r w:rsidRPr="007240E0">
        <w:rPr>
          <w:rFonts w:ascii="Times New Roman" w:hAnsi="Times New Roman" w:cs="Times New Roman"/>
          <w:sz w:val="20"/>
          <w:szCs w:val="20"/>
        </w:rPr>
        <w:t>GelCount</w:t>
      </w:r>
      <w:r w:rsidRPr="007240E0">
        <w:rPr>
          <w:rFonts w:ascii="Times New Roman" w:hAnsi="Times New Roman" w:cs="Times New Roman"/>
          <w:sz w:val="20"/>
          <w:szCs w:val="20"/>
          <w:vertAlign w:val="superscript"/>
        </w:rPr>
        <w:t>TM</w:t>
      </w:r>
      <w:proofErr w:type="spellEnd"/>
      <w:r w:rsidRPr="007240E0">
        <w:rPr>
          <w:rFonts w:ascii="Times New Roman" w:hAnsi="Times New Roman" w:cs="Times New Roman"/>
          <w:sz w:val="20"/>
          <w:szCs w:val="20"/>
        </w:rPr>
        <w:t xml:space="preserve"> system, Oxford </w:t>
      </w:r>
      <w:proofErr w:type="spellStart"/>
      <w:r w:rsidRPr="007240E0">
        <w:rPr>
          <w:rFonts w:ascii="Times New Roman" w:hAnsi="Times New Roman" w:cs="Times New Roman"/>
          <w:sz w:val="20"/>
          <w:szCs w:val="20"/>
        </w:rPr>
        <w:t>Optronix</w:t>
      </w:r>
      <w:proofErr w:type="spellEnd"/>
      <w:r w:rsidRPr="007240E0">
        <w:rPr>
          <w:rFonts w:ascii="Times New Roman" w:hAnsi="Times New Roman" w:cs="Times New Roman"/>
          <w:sz w:val="20"/>
          <w:szCs w:val="20"/>
        </w:rPr>
        <w:t>, UK) with a size threshold of ≥50 cells per colony. Survival fractions were normalized to untreated controls based on plating efficiency. Three independent experiments were performed.</w:t>
      </w:r>
    </w:p>
    <w:p w14:paraId="3C01249E" w14:textId="77777777" w:rsidR="00AD37D4" w:rsidRPr="007240E0" w:rsidRDefault="00AD37D4" w:rsidP="00F05226">
      <w:pPr>
        <w:spacing w:line="480" w:lineRule="auto"/>
        <w:rPr>
          <w:rFonts w:ascii="Times New Roman" w:hAnsi="Times New Roman" w:cs="Times New Roman"/>
          <w:sz w:val="20"/>
          <w:szCs w:val="20"/>
        </w:rPr>
      </w:pPr>
    </w:p>
    <w:p w14:paraId="12E69EC3" w14:textId="77777777" w:rsidR="00AD37D4" w:rsidRPr="007240E0" w:rsidRDefault="00AD37D4" w:rsidP="00F05226">
      <w:pPr>
        <w:spacing w:line="480" w:lineRule="auto"/>
        <w:rPr>
          <w:rFonts w:ascii="Times New Roman" w:hAnsi="Times New Roman" w:cs="Times New Roman"/>
          <w:b/>
          <w:bCs/>
          <w:sz w:val="20"/>
          <w:szCs w:val="20"/>
        </w:rPr>
      </w:pPr>
      <w:r w:rsidRPr="007240E0">
        <w:rPr>
          <w:rFonts w:ascii="Times New Roman" w:hAnsi="Times New Roman" w:cs="Times New Roman"/>
          <w:b/>
          <w:bCs/>
          <w:sz w:val="20"/>
          <w:szCs w:val="20"/>
        </w:rPr>
        <w:t>Cell viability assay</w:t>
      </w:r>
    </w:p>
    <w:p w14:paraId="34655EC1" w14:textId="1273B4D6" w:rsidR="00AD37D4" w:rsidRPr="007240E0" w:rsidRDefault="00AD37D4"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 xml:space="preserve">Cell viability was assessed using the Cell Counting Kit-8 (CCK-8, </w:t>
      </w:r>
      <w:proofErr w:type="spellStart"/>
      <w:r w:rsidRPr="007240E0">
        <w:rPr>
          <w:rFonts w:ascii="Times New Roman" w:hAnsi="Times New Roman" w:cs="Times New Roman"/>
          <w:sz w:val="20"/>
          <w:szCs w:val="20"/>
        </w:rPr>
        <w:t>Dojindo</w:t>
      </w:r>
      <w:proofErr w:type="spellEnd"/>
      <w:r w:rsidRPr="007240E0">
        <w:rPr>
          <w:rFonts w:ascii="Times New Roman" w:hAnsi="Times New Roman" w:cs="Times New Roman"/>
          <w:sz w:val="20"/>
          <w:szCs w:val="20"/>
        </w:rPr>
        <w:t>, Japan). Cells (2×10</w:t>
      </w:r>
      <w:r w:rsidRPr="007240E0">
        <w:rPr>
          <w:rFonts w:ascii="Times New Roman" w:hAnsi="Times New Roman" w:cs="Times New Roman"/>
          <w:sz w:val="20"/>
          <w:szCs w:val="20"/>
          <w:vertAlign w:val="superscript"/>
        </w:rPr>
        <w:t>3</w:t>
      </w:r>
      <w:r w:rsidRPr="007240E0">
        <w:rPr>
          <w:rFonts w:ascii="Times New Roman" w:hAnsi="Times New Roman" w:cs="Times New Roman"/>
          <w:sz w:val="20"/>
          <w:szCs w:val="20"/>
        </w:rPr>
        <w:t>/well) were plated in 96-well plates (n=5 replicates/group). At designated post-irradiation timepoints, culture medium was replaced with fresh medium containing 10% CCK-8 reagent. Following 1.5</w:t>
      </w:r>
      <w:r w:rsidR="00F75F6D" w:rsidRPr="007240E0">
        <w:rPr>
          <w:rFonts w:ascii="Times New Roman" w:hAnsi="Times New Roman" w:cs="Times New Roman"/>
          <w:sz w:val="20"/>
          <w:szCs w:val="20"/>
        </w:rPr>
        <w:t>-2</w:t>
      </w:r>
      <w:r w:rsidRPr="007240E0">
        <w:rPr>
          <w:rFonts w:ascii="Times New Roman" w:hAnsi="Times New Roman" w:cs="Times New Roman"/>
          <w:sz w:val="20"/>
          <w:szCs w:val="20"/>
        </w:rPr>
        <w:t xml:space="preserve"> h incubation at 37°C, absorbance was measured at 450 nm using a</w:t>
      </w:r>
      <w:bookmarkStart w:id="1" w:name="OLE_LINK3"/>
      <w:r w:rsidRPr="007240E0">
        <w:rPr>
          <w:rFonts w:ascii="Times New Roman" w:hAnsi="Times New Roman" w:cs="Times New Roman"/>
          <w:sz w:val="20"/>
          <w:szCs w:val="20"/>
        </w:rPr>
        <w:t xml:space="preserve"> </w:t>
      </w:r>
      <w:proofErr w:type="spellStart"/>
      <w:r w:rsidRPr="007240E0">
        <w:rPr>
          <w:rFonts w:ascii="Times New Roman" w:hAnsi="Times New Roman" w:cs="Times New Roman"/>
          <w:sz w:val="20"/>
          <w:szCs w:val="20"/>
        </w:rPr>
        <w:t>Cytation</w:t>
      </w:r>
      <w:proofErr w:type="spellEnd"/>
      <w:r w:rsidRPr="007240E0">
        <w:rPr>
          <w:rFonts w:ascii="Times New Roman" w:hAnsi="Times New Roman" w:cs="Times New Roman"/>
          <w:sz w:val="20"/>
          <w:szCs w:val="20"/>
        </w:rPr>
        <w:t xml:space="preserve"> 3 microplate reader (</w:t>
      </w:r>
      <w:proofErr w:type="spellStart"/>
      <w:r w:rsidRPr="007240E0">
        <w:rPr>
          <w:rFonts w:ascii="Times New Roman" w:hAnsi="Times New Roman" w:cs="Times New Roman"/>
          <w:sz w:val="20"/>
          <w:szCs w:val="20"/>
        </w:rPr>
        <w:t>BioTek</w:t>
      </w:r>
      <w:proofErr w:type="spellEnd"/>
      <w:r w:rsidRPr="007240E0">
        <w:rPr>
          <w:rFonts w:ascii="Times New Roman" w:hAnsi="Times New Roman" w:cs="Times New Roman"/>
          <w:sz w:val="20"/>
          <w:szCs w:val="20"/>
        </w:rPr>
        <w:t>, USA)</w:t>
      </w:r>
      <w:bookmarkEnd w:id="1"/>
      <w:r w:rsidRPr="007240E0">
        <w:rPr>
          <w:rFonts w:ascii="Times New Roman" w:hAnsi="Times New Roman" w:cs="Times New Roman"/>
          <w:sz w:val="20"/>
          <w:szCs w:val="20"/>
        </w:rPr>
        <w:t>.</w:t>
      </w:r>
    </w:p>
    <w:p w14:paraId="0216C116" w14:textId="77777777" w:rsidR="00AD37D4" w:rsidRPr="007240E0" w:rsidRDefault="00AD37D4" w:rsidP="00F05226">
      <w:pPr>
        <w:spacing w:line="480" w:lineRule="auto"/>
        <w:rPr>
          <w:rFonts w:ascii="Times New Roman" w:hAnsi="Times New Roman" w:cs="Times New Roman"/>
          <w:sz w:val="20"/>
          <w:szCs w:val="20"/>
        </w:rPr>
      </w:pPr>
    </w:p>
    <w:p w14:paraId="3DFA0876" w14:textId="77777777" w:rsidR="00AD37D4" w:rsidRPr="007240E0" w:rsidRDefault="00AD37D4" w:rsidP="00F05226">
      <w:pPr>
        <w:spacing w:line="480" w:lineRule="auto"/>
        <w:rPr>
          <w:rFonts w:ascii="Times New Roman" w:hAnsi="Times New Roman" w:cs="Times New Roman"/>
          <w:b/>
          <w:bCs/>
          <w:sz w:val="20"/>
          <w:szCs w:val="20"/>
        </w:rPr>
      </w:pPr>
      <w:r w:rsidRPr="007240E0">
        <w:rPr>
          <w:rFonts w:ascii="Times New Roman" w:hAnsi="Times New Roman" w:cs="Times New Roman"/>
          <w:b/>
          <w:bCs/>
          <w:sz w:val="20"/>
          <w:szCs w:val="20"/>
        </w:rPr>
        <w:t>Wound healing</w:t>
      </w:r>
    </w:p>
    <w:p w14:paraId="3C237BCC" w14:textId="7540686B" w:rsidR="00AD37D4" w:rsidRPr="007240E0" w:rsidRDefault="00AD37D4"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 xml:space="preserve">Cells were cultured in 6-well plates until reaching 90-95% confluency. A uniform wound was created in the monolayer using a sterile 200 </w:t>
      </w:r>
      <w:proofErr w:type="spellStart"/>
      <w:r w:rsidRPr="007240E0">
        <w:rPr>
          <w:rFonts w:ascii="Times New Roman" w:hAnsi="Times New Roman" w:cs="Times New Roman"/>
          <w:sz w:val="20"/>
          <w:szCs w:val="20"/>
        </w:rPr>
        <w:t>μL</w:t>
      </w:r>
      <w:proofErr w:type="spellEnd"/>
      <w:r w:rsidRPr="007240E0">
        <w:rPr>
          <w:rFonts w:ascii="Times New Roman" w:hAnsi="Times New Roman" w:cs="Times New Roman"/>
          <w:sz w:val="20"/>
          <w:szCs w:val="20"/>
        </w:rPr>
        <w:t xml:space="preserve"> pipette tip, followed by three washes with PBS to remove detached cells. Immediately after wounding, cells were subjected to irradiation. Images of the wound region were captured at baseline (0 h) and 12 h post-irradiation.</w:t>
      </w:r>
      <w:r w:rsidR="00C575F1" w:rsidRPr="007240E0">
        <w:rPr>
          <w:rFonts w:ascii="Times New Roman" w:hAnsi="Times New Roman" w:cs="Times New Roman"/>
          <w:sz w:val="20"/>
          <w:szCs w:val="20"/>
        </w:rPr>
        <w:t xml:space="preserve"> The migration rate was calculated as: [(gap width at 0 h) - (gap width at 12 h)] / (gap width at 0 h) × 100.</w:t>
      </w:r>
    </w:p>
    <w:p w14:paraId="3851254A" w14:textId="77777777" w:rsidR="00AD37D4" w:rsidRPr="007240E0" w:rsidRDefault="00AD37D4" w:rsidP="00F05226">
      <w:pPr>
        <w:spacing w:line="480" w:lineRule="auto"/>
        <w:rPr>
          <w:rFonts w:ascii="Times New Roman" w:hAnsi="Times New Roman" w:cs="Times New Roman"/>
          <w:sz w:val="20"/>
          <w:szCs w:val="20"/>
        </w:rPr>
      </w:pPr>
    </w:p>
    <w:p w14:paraId="1C105C1B" w14:textId="77777777" w:rsidR="00AD37D4" w:rsidRPr="007240E0" w:rsidRDefault="00AD37D4" w:rsidP="00F05226">
      <w:pPr>
        <w:spacing w:line="480" w:lineRule="auto"/>
        <w:rPr>
          <w:rFonts w:ascii="Times New Roman" w:hAnsi="Times New Roman" w:cs="Times New Roman"/>
          <w:b/>
          <w:bCs/>
          <w:sz w:val="20"/>
          <w:szCs w:val="20"/>
        </w:rPr>
      </w:pPr>
      <w:proofErr w:type="spellStart"/>
      <w:r w:rsidRPr="007240E0">
        <w:rPr>
          <w:rFonts w:ascii="Times New Roman" w:hAnsi="Times New Roman" w:cs="Times New Roman"/>
          <w:b/>
          <w:bCs/>
          <w:sz w:val="20"/>
          <w:szCs w:val="20"/>
        </w:rPr>
        <w:t>Transwell</w:t>
      </w:r>
      <w:proofErr w:type="spellEnd"/>
      <w:r w:rsidRPr="007240E0">
        <w:rPr>
          <w:rFonts w:ascii="Times New Roman" w:hAnsi="Times New Roman" w:cs="Times New Roman"/>
          <w:b/>
          <w:bCs/>
          <w:sz w:val="20"/>
          <w:szCs w:val="20"/>
        </w:rPr>
        <w:t xml:space="preserve"> migration and invasion assays</w:t>
      </w:r>
    </w:p>
    <w:p w14:paraId="3AAA3194" w14:textId="77777777" w:rsidR="00AD37D4" w:rsidRPr="007240E0" w:rsidRDefault="00AD37D4"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 xml:space="preserve">Cell migratory and invasive capacities were evaluated using 8 </w:t>
      </w:r>
      <w:proofErr w:type="spellStart"/>
      <w:r w:rsidRPr="007240E0">
        <w:rPr>
          <w:rFonts w:ascii="Times New Roman" w:hAnsi="Times New Roman" w:cs="Times New Roman"/>
          <w:sz w:val="20"/>
          <w:szCs w:val="20"/>
        </w:rPr>
        <w:t>μm</w:t>
      </w:r>
      <w:proofErr w:type="spellEnd"/>
      <w:r w:rsidRPr="007240E0">
        <w:rPr>
          <w:rFonts w:ascii="Times New Roman" w:hAnsi="Times New Roman" w:cs="Times New Roman"/>
          <w:sz w:val="20"/>
          <w:szCs w:val="20"/>
        </w:rPr>
        <w:t xml:space="preserve"> pore-size </w:t>
      </w:r>
      <w:proofErr w:type="spellStart"/>
      <w:r w:rsidRPr="007240E0">
        <w:rPr>
          <w:rFonts w:ascii="Times New Roman" w:hAnsi="Times New Roman" w:cs="Times New Roman"/>
          <w:sz w:val="20"/>
          <w:szCs w:val="20"/>
        </w:rPr>
        <w:t>Transwell</w:t>
      </w:r>
      <w:proofErr w:type="spellEnd"/>
      <w:r w:rsidRPr="007240E0">
        <w:rPr>
          <w:rFonts w:ascii="Times New Roman" w:hAnsi="Times New Roman" w:cs="Times New Roman"/>
          <w:sz w:val="20"/>
          <w:szCs w:val="20"/>
        </w:rPr>
        <w:t xml:space="preserve"> chambers (Corning Inc., USA). For migration assays, 6×10</w:t>
      </w:r>
      <w:r w:rsidRPr="007240E0">
        <w:rPr>
          <w:rFonts w:ascii="Times New Roman" w:hAnsi="Times New Roman" w:cs="Times New Roman"/>
          <w:sz w:val="20"/>
          <w:szCs w:val="20"/>
          <w:vertAlign w:val="superscript"/>
        </w:rPr>
        <w:t>4</w:t>
      </w:r>
      <w:r w:rsidRPr="007240E0">
        <w:rPr>
          <w:rFonts w:ascii="Times New Roman" w:hAnsi="Times New Roman" w:cs="Times New Roman"/>
          <w:sz w:val="20"/>
          <w:szCs w:val="20"/>
        </w:rPr>
        <w:t xml:space="preserve"> cells in serum-free medium were seeded into the upper </w:t>
      </w:r>
      <w:r w:rsidRPr="007240E0">
        <w:rPr>
          <w:rFonts w:ascii="Times New Roman" w:hAnsi="Times New Roman" w:cs="Times New Roman"/>
          <w:sz w:val="20"/>
          <w:szCs w:val="20"/>
        </w:rPr>
        <w:lastRenderedPageBreak/>
        <w:t>chamber, while the lower chamber contained medium supplemented with 10% FBS. For invasion assays, the upper chamber membranes were pre-coated with Matrigel (1:8 dilution in serum-free medium; BD Biosciences) and incubated at 37°C for 2 hours to form a matrix barrier. After 36 hours (migration) or 48 hours (invasion) of incubation, non-migrated/invaded cells on the upper membrane surface were removed with a cotton swab. Cells that traversed the membrane were fixed with 4% paraformaldehyde, stained with crystal violet, and imaged under an inverted microscope.</w:t>
      </w:r>
    </w:p>
    <w:p w14:paraId="75BB7B11" w14:textId="77777777" w:rsidR="00C13F0E" w:rsidRPr="007240E0" w:rsidRDefault="00C13F0E" w:rsidP="00F05226">
      <w:pPr>
        <w:spacing w:line="480" w:lineRule="auto"/>
        <w:rPr>
          <w:rFonts w:ascii="Times New Roman" w:hAnsi="Times New Roman" w:cs="Times New Roman"/>
          <w:sz w:val="20"/>
          <w:szCs w:val="20"/>
        </w:rPr>
      </w:pPr>
    </w:p>
    <w:p w14:paraId="346D353C" w14:textId="77777777" w:rsidR="00C13F0E" w:rsidRPr="007240E0" w:rsidRDefault="00C13F0E" w:rsidP="00F05226">
      <w:pPr>
        <w:spacing w:line="480" w:lineRule="auto"/>
        <w:rPr>
          <w:rFonts w:ascii="Times New Roman" w:hAnsi="Times New Roman" w:cs="Times New Roman"/>
          <w:b/>
          <w:bCs/>
          <w:sz w:val="20"/>
          <w:szCs w:val="20"/>
        </w:rPr>
      </w:pPr>
      <w:bookmarkStart w:id="2" w:name="OLE_LINK6"/>
      <w:r w:rsidRPr="007240E0">
        <w:rPr>
          <w:rFonts w:ascii="Times New Roman" w:hAnsi="Times New Roman" w:cs="Times New Roman"/>
          <w:b/>
          <w:bCs/>
          <w:sz w:val="20"/>
          <w:szCs w:val="20"/>
        </w:rPr>
        <w:t>RNA sequencing</w:t>
      </w:r>
      <w:bookmarkEnd w:id="2"/>
      <w:r w:rsidRPr="007240E0">
        <w:rPr>
          <w:rFonts w:ascii="Times New Roman" w:hAnsi="Times New Roman" w:cs="Times New Roman"/>
          <w:b/>
          <w:bCs/>
          <w:sz w:val="20"/>
          <w:szCs w:val="20"/>
        </w:rPr>
        <w:t xml:space="preserve"> and bioinformatics analysis</w:t>
      </w:r>
    </w:p>
    <w:p w14:paraId="5CA01497" w14:textId="77777777" w:rsidR="00C13F0E" w:rsidRPr="007240E0" w:rsidRDefault="00C13F0E"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Total RNA was extracted from cellular samples, followed by cDNA library preparation and transcriptome sequencing through BGI's commercial service (ID# F24A080000413_MUSashrN, Wuhan, China). Sequencing was performed on the DNBSEQ platform, with raw reads mapped against the mouse reference genome (Mus_musculus_10090.NCBI.GCF_000001635.26_GRCm38.p</w:t>
      </w:r>
      <w:proofErr w:type="gramStart"/>
      <w:r w:rsidRPr="007240E0">
        <w:rPr>
          <w:rFonts w:ascii="Times New Roman" w:hAnsi="Times New Roman" w:cs="Times New Roman"/>
          <w:sz w:val="20"/>
          <w:szCs w:val="20"/>
        </w:rPr>
        <w:t>6.v</w:t>
      </w:r>
      <w:proofErr w:type="gramEnd"/>
      <w:r w:rsidRPr="007240E0">
        <w:rPr>
          <w:rFonts w:ascii="Times New Roman" w:hAnsi="Times New Roman" w:cs="Times New Roman"/>
          <w:sz w:val="20"/>
          <w:szCs w:val="20"/>
        </w:rPr>
        <w:t>2201). Functional enrichment analyses including Kyoto Encyclopedia of Genes and Genomes (KEGG) pathway profiling were conducted using BGI's proprietary Dr. TOM bioinformatics pipeline.</w:t>
      </w:r>
    </w:p>
    <w:p w14:paraId="4971FC5A" w14:textId="77777777" w:rsidR="00AD37D4" w:rsidRPr="007240E0" w:rsidRDefault="00AD37D4" w:rsidP="00F05226">
      <w:pPr>
        <w:spacing w:line="480" w:lineRule="auto"/>
        <w:rPr>
          <w:rFonts w:ascii="Times New Roman" w:hAnsi="Times New Roman" w:cs="Times New Roman"/>
          <w:b/>
          <w:bCs/>
          <w:sz w:val="20"/>
          <w:szCs w:val="20"/>
        </w:rPr>
      </w:pPr>
    </w:p>
    <w:p w14:paraId="5ADB97BA" w14:textId="23E5FEF0" w:rsidR="00AD37D4" w:rsidRPr="007240E0" w:rsidRDefault="00AD37D4" w:rsidP="00F05226">
      <w:pPr>
        <w:spacing w:line="480" w:lineRule="auto"/>
        <w:rPr>
          <w:rFonts w:ascii="Times New Roman" w:hAnsi="Times New Roman" w:cs="Times New Roman"/>
          <w:b/>
          <w:bCs/>
          <w:sz w:val="20"/>
          <w:szCs w:val="20"/>
        </w:rPr>
      </w:pPr>
      <w:r w:rsidRPr="007240E0">
        <w:rPr>
          <w:rFonts w:ascii="Times New Roman" w:hAnsi="Times New Roman" w:cs="Times New Roman"/>
          <w:b/>
          <w:bCs/>
          <w:sz w:val="20"/>
          <w:szCs w:val="20"/>
        </w:rPr>
        <w:t>Acridine Orange (AO) / Propidium Iodide (PI) staining</w:t>
      </w:r>
    </w:p>
    <w:p w14:paraId="35589F5A" w14:textId="77777777" w:rsidR="00AD37D4" w:rsidRPr="007240E0" w:rsidRDefault="00AD37D4"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After digestion, cells were resuspended in culture medium and mixed with AO/PI dye (</w:t>
      </w:r>
      <w:proofErr w:type="spellStart"/>
      <w:r w:rsidRPr="007240E0">
        <w:rPr>
          <w:rFonts w:ascii="Times New Roman" w:hAnsi="Times New Roman" w:cs="Times New Roman"/>
          <w:sz w:val="20"/>
          <w:szCs w:val="20"/>
        </w:rPr>
        <w:t>BodBoge</w:t>
      </w:r>
      <w:proofErr w:type="spellEnd"/>
      <w:r w:rsidRPr="007240E0">
        <w:rPr>
          <w:rFonts w:ascii="Times New Roman" w:hAnsi="Times New Roman" w:cs="Times New Roman"/>
          <w:sz w:val="20"/>
          <w:szCs w:val="20"/>
        </w:rPr>
        <w:t xml:space="preserve"> Technology, Guangzhou, China) at a 1:1 ratio. Following 5-min incubation at room temperature, 15 </w:t>
      </w:r>
      <w:proofErr w:type="spellStart"/>
      <w:r w:rsidRPr="007240E0">
        <w:rPr>
          <w:rFonts w:ascii="Times New Roman" w:hAnsi="Times New Roman" w:cs="Times New Roman"/>
          <w:sz w:val="20"/>
          <w:szCs w:val="20"/>
        </w:rPr>
        <w:t>μL</w:t>
      </w:r>
      <w:proofErr w:type="spellEnd"/>
      <w:r w:rsidRPr="007240E0">
        <w:rPr>
          <w:rFonts w:ascii="Times New Roman" w:hAnsi="Times New Roman" w:cs="Times New Roman"/>
          <w:sz w:val="20"/>
          <w:szCs w:val="20"/>
        </w:rPr>
        <w:t xml:space="preserve"> of the mixture was loaded into a counting chamber and analyzed using the manufacturer-matched automated fluorescence cell counter (</w:t>
      </w:r>
      <w:proofErr w:type="spellStart"/>
      <w:r w:rsidRPr="007240E0">
        <w:rPr>
          <w:rFonts w:ascii="Times New Roman" w:hAnsi="Times New Roman" w:cs="Times New Roman"/>
          <w:sz w:val="20"/>
          <w:szCs w:val="20"/>
        </w:rPr>
        <w:t>BodBoge</w:t>
      </w:r>
      <w:proofErr w:type="spellEnd"/>
      <w:r w:rsidRPr="007240E0">
        <w:rPr>
          <w:rFonts w:ascii="Times New Roman" w:hAnsi="Times New Roman" w:cs="Times New Roman"/>
          <w:sz w:val="20"/>
          <w:szCs w:val="20"/>
        </w:rPr>
        <w:t xml:space="preserve"> Technology, Guangzhou, China). This experiment was independently repeated three times.</w:t>
      </w:r>
    </w:p>
    <w:p w14:paraId="31BFA7AB" w14:textId="77777777" w:rsidR="00C13F0E" w:rsidRPr="007240E0" w:rsidRDefault="00C13F0E" w:rsidP="00F05226">
      <w:pPr>
        <w:spacing w:line="480" w:lineRule="auto"/>
        <w:rPr>
          <w:rFonts w:ascii="Times New Roman" w:hAnsi="Times New Roman" w:cs="Times New Roman"/>
          <w:sz w:val="20"/>
          <w:szCs w:val="20"/>
        </w:rPr>
      </w:pPr>
    </w:p>
    <w:p w14:paraId="20901D51" w14:textId="77777777" w:rsidR="00C13F0E" w:rsidRPr="007240E0" w:rsidRDefault="00C13F0E" w:rsidP="00F05226">
      <w:pPr>
        <w:spacing w:line="480" w:lineRule="auto"/>
        <w:rPr>
          <w:rFonts w:ascii="Times New Roman" w:hAnsi="Times New Roman" w:cs="Times New Roman"/>
          <w:sz w:val="20"/>
          <w:szCs w:val="20"/>
        </w:rPr>
      </w:pPr>
      <w:r w:rsidRPr="007240E0">
        <w:rPr>
          <w:rFonts w:ascii="Times New Roman" w:hAnsi="Times New Roman" w:cs="Times New Roman"/>
          <w:b/>
          <w:bCs/>
          <w:sz w:val="20"/>
          <w:szCs w:val="20"/>
        </w:rPr>
        <w:lastRenderedPageBreak/>
        <w:t>Lipid peroxidation assay</w:t>
      </w:r>
    </w:p>
    <w:p w14:paraId="53C16239" w14:textId="77777777" w:rsidR="00C13F0E" w:rsidRPr="007240E0" w:rsidRDefault="00C13F0E" w:rsidP="00F05226">
      <w:pPr>
        <w:spacing w:line="480" w:lineRule="auto"/>
        <w:rPr>
          <w:rFonts w:ascii="Times New Roman" w:hAnsi="Times New Roman" w:cs="Times New Roman"/>
          <w:sz w:val="20"/>
          <w:szCs w:val="20"/>
        </w:rPr>
      </w:pPr>
      <w:bookmarkStart w:id="3" w:name="OLE_LINK2"/>
      <w:r w:rsidRPr="007240E0">
        <w:rPr>
          <w:rFonts w:ascii="Times New Roman" w:hAnsi="Times New Roman" w:cs="Times New Roman"/>
          <w:sz w:val="20"/>
          <w:szCs w:val="20"/>
        </w:rPr>
        <w:t xml:space="preserve">Following 48-hour irradiation (with or without drug pretreatment), cells were </w:t>
      </w:r>
      <w:proofErr w:type="spellStart"/>
      <w:r w:rsidRPr="007240E0">
        <w:rPr>
          <w:rFonts w:ascii="Times New Roman" w:hAnsi="Times New Roman" w:cs="Times New Roman"/>
          <w:sz w:val="20"/>
          <w:szCs w:val="20"/>
        </w:rPr>
        <w:t>trypsinized</w:t>
      </w:r>
      <w:proofErr w:type="spellEnd"/>
      <w:r w:rsidRPr="007240E0">
        <w:rPr>
          <w:rFonts w:ascii="Times New Roman" w:hAnsi="Times New Roman" w:cs="Times New Roman"/>
          <w:sz w:val="20"/>
          <w:szCs w:val="20"/>
        </w:rPr>
        <w:t xml:space="preserve">, washed twice with ice-cold PBS, and incubated with 5 </w:t>
      </w:r>
      <w:proofErr w:type="spellStart"/>
      <w:r w:rsidRPr="007240E0">
        <w:rPr>
          <w:rFonts w:ascii="Times New Roman" w:hAnsi="Times New Roman" w:cs="Times New Roman"/>
          <w:sz w:val="20"/>
          <w:szCs w:val="20"/>
        </w:rPr>
        <w:t>μM</w:t>
      </w:r>
      <w:proofErr w:type="spellEnd"/>
      <w:r w:rsidRPr="007240E0">
        <w:rPr>
          <w:rFonts w:ascii="Times New Roman" w:hAnsi="Times New Roman" w:cs="Times New Roman"/>
          <w:sz w:val="20"/>
          <w:szCs w:val="20"/>
        </w:rPr>
        <w:t xml:space="preserve"> BODIPY 581/591 C11 probe (Thermo Fisher Scientific) in serum-free medium at 37°C for 30 min. Fluorescence intensity were quantified using a </w:t>
      </w:r>
      <w:proofErr w:type="spellStart"/>
      <w:r w:rsidRPr="007240E0">
        <w:rPr>
          <w:rFonts w:ascii="Times New Roman" w:hAnsi="Times New Roman" w:cs="Times New Roman"/>
          <w:sz w:val="20"/>
          <w:szCs w:val="20"/>
        </w:rPr>
        <w:t>CytoFLEX</w:t>
      </w:r>
      <w:proofErr w:type="spellEnd"/>
      <w:r w:rsidRPr="007240E0">
        <w:rPr>
          <w:rFonts w:ascii="Times New Roman" w:hAnsi="Times New Roman" w:cs="Times New Roman"/>
          <w:sz w:val="20"/>
          <w:szCs w:val="20"/>
        </w:rPr>
        <w:t xml:space="preserve"> S flow cytometer (Beckman Coulter, USA) with 10,000 events recorded per sample. Data were derived from three independent biological experiments.</w:t>
      </w:r>
    </w:p>
    <w:bookmarkEnd w:id="3"/>
    <w:p w14:paraId="3CE20E95" w14:textId="77777777" w:rsidR="00C13F0E" w:rsidRPr="007240E0" w:rsidRDefault="00C13F0E" w:rsidP="00F05226">
      <w:pPr>
        <w:spacing w:line="480" w:lineRule="auto"/>
        <w:rPr>
          <w:rFonts w:ascii="Times New Roman" w:hAnsi="Times New Roman" w:cs="Times New Roman"/>
          <w:sz w:val="20"/>
          <w:szCs w:val="20"/>
        </w:rPr>
      </w:pPr>
    </w:p>
    <w:p w14:paraId="475636DB" w14:textId="77777777" w:rsidR="00C13F0E" w:rsidRPr="007240E0" w:rsidRDefault="00C13F0E" w:rsidP="00F05226">
      <w:pPr>
        <w:spacing w:line="480" w:lineRule="auto"/>
        <w:rPr>
          <w:rFonts w:ascii="Times New Roman" w:hAnsi="Times New Roman" w:cs="Times New Roman"/>
          <w:b/>
          <w:bCs/>
          <w:sz w:val="20"/>
          <w:szCs w:val="20"/>
        </w:rPr>
      </w:pPr>
      <w:r w:rsidRPr="007240E0">
        <w:rPr>
          <w:rFonts w:ascii="Times New Roman" w:hAnsi="Times New Roman" w:cs="Times New Roman"/>
          <w:b/>
          <w:bCs/>
          <w:sz w:val="20"/>
          <w:szCs w:val="20"/>
        </w:rPr>
        <w:t>Malondialdehyde (MDA) assay</w:t>
      </w:r>
    </w:p>
    <w:p w14:paraId="51834966" w14:textId="77777777" w:rsidR="00C13F0E" w:rsidRPr="007240E0" w:rsidRDefault="00C13F0E"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 xml:space="preserve">Following 48-hour irradiation (with or without drug pretreatment), cells were washed with ice-cold PBS, lysed in MDA </w:t>
      </w:r>
      <w:r w:rsidRPr="007240E0">
        <w:rPr>
          <w:rFonts w:ascii="Times New Roman" w:hAnsi="Times New Roman" w:cs="Times New Roman" w:hint="eastAsia"/>
          <w:sz w:val="20"/>
          <w:szCs w:val="20"/>
        </w:rPr>
        <w:t>lysis</w:t>
      </w:r>
      <w:r w:rsidRPr="007240E0">
        <w:rPr>
          <w:rFonts w:ascii="Times New Roman" w:hAnsi="Times New Roman" w:cs="Times New Roman"/>
          <w:sz w:val="20"/>
          <w:szCs w:val="20"/>
        </w:rPr>
        <w:t xml:space="preserve"> buffer, and centrifuged at 13,000 ×g for 10 min at 4°C. Supernatants were reacted with </w:t>
      </w:r>
      <w:proofErr w:type="spellStart"/>
      <w:r w:rsidRPr="007240E0">
        <w:rPr>
          <w:rFonts w:ascii="Times New Roman" w:hAnsi="Times New Roman" w:cs="Times New Roman"/>
          <w:sz w:val="20"/>
          <w:szCs w:val="20"/>
        </w:rPr>
        <w:t>thiobarbituric</w:t>
      </w:r>
      <w:proofErr w:type="spellEnd"/>
      <w:r w:rsidRPr="007240E0">
        <w:rPr>
          <w:rFonts w:ascii="Times New Roman" w:hAnsi="Times New Roman" w:cs="Times New Roman"/>
          <w:sz w:val="20"/>
          <w:szCs w:val="20"/>
        </w:rPr>
        <w:t xml:space="preserve"> acid (TBA) using a Lipid Peroxidation Assay Kit (Abcam) at 95°C for 60 min. After cooling, MDA-TBA adducts were quantified by measuring absorbance at OD 532 nm on a </w:t>
      </w:r>
      <w:proofErr w:type="spellStart"/>
      <w:r w:rsidRPr="007240E0">
        <w:rPr>
          <w:rFonts w:ascii="Times New Roman" w:hAnsi="Times New Roman" w:cs="Times New Roman"/>
          <w:sz w:val="20"/>
          <w:szCs w:val="20"/>
        </w:rPr>
        <w:t>Cytation</w:t>
      </w:r>
      <w:proofErr w:type="spellEnd"/>
      <w:r w:rsidRPr="007240E0">
        <w:rPr>
          <w:rFonts w:ascii="Times New Roman" w:hAnsi="Times New Roman" w:cs="Times New Roman"/>
          <w:sz w:val="20"/>
          <w:szCs w:val="20"/>
        </w:rPr>
        <w:t xml:space="preserve"> 3 microplate reader (</w:t>
      </w:r>
      <w:proofErr w:type="spellStart"/>
      <w:r w:rsidRPr="007240E0">
        <w:rPr>
          <w:rFonts w:ascii="Times New Roman" w:hAnsi="Times New Roman" w:cs="Times New Roman"/>
          <w:sz w:val="20"/>
          <w:szCs w:val="20"/>
        </w:rPr>
        <w:t>BioTek</w:t>
      </w:r>
      <w:proofErr w:type="spellEnd"/>
      <w:r w:rsidRPr="007240E0">
        <w:rPr>
          <w:rFonts w:ascii="Times New Roman" w:hAnsi="Times New Roman" w:cs="Times New Roman"/>
          <w:sz w:val="20"/>
          <w:szCs w:val="20"/>
        </w:rPr>
        <w:t>, USA). MDA concentrations were normalized to total protein content (BCA assay). Data were derived from three independent biological replicates.</w:t>
      </w:r>
    </w:p>
    <w:p w14:paraId="34A39FBA" w14:textId="77777777" w:rsidR="00C13F0E" w:rsidRPr="007240E0" w:rsidRDefault="00C13F0E" w:rsidP="00F05226">
      <w:pPr>
        <w:spacing w:line="480" w:lineRule="auto"/>
        <w:rPr>
          <w:rFonts w:ascii="Times New Roman" w:hAnsi="Times New Roman" w:cs="Times New Roman"/>
          <w:b/>
          <w:bCs/>
          <w:sz w:val="20"/>
          <w:szCs w:val="20"/>
        </w:rPr>
      </w:pPr>
    </w:p>
    <w:p w14:paraId="04337BF7" w14:textId="77777777" w:rsidR="00C13F0E" w:rsidRPr="007240E0" w:rsidRDefault="00C13F0E" w:rsidP="00F05226">
      <w:pPr>
        <w:spacing w:line="480" w:lineRule="auto"/>
        <w:rPr>
          <w:rFonts w:ascii="Times New Roman" w:hAnsi="Times New Roman" w:cs="Times New Roman"/>
          <w:b/>
          <w:bCs/>
          <w:sz w:val="20"/>
          <w:szCs w:val="20"/>
        </w:rPr>
      </w:pPr>
      <w:r w:rsidRPr="007240E0">
        <w:rPr>
          <w:rFonts w:ascii="Times New Roman" w:hAnsi="Times New Roman" w:cs="Times New Roman"/>
          <w:b/>
          <w:bCs/>
          <w:sz w:val="20"/>
          <w:szCs w:val="20"/>
        </w:rPr>
        <w:t>Intracellular iron assay</w:t>
      </w:r>
    </w:p>
    <w:p w14:paraId="46275A98" w14:textId="77777777" w:rsidR="00C13F0E" w:rsidRPr="007240E0" w:rsidRDefault="00C13F0E"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 xml:space="preserve">The level of intracellular Ferrous ion was determined were assessed via </w:t>
      </w:r>
      <w:proofErr w:type="spellStart"/>
      <w:r w:rsidRPr="007240E0">
        <w:rPr>
          <w:rFonts w:ascii="Times New Roman" w:hAnsi="Times New Roman" w:cs="Times New Roman"/>
          <w:sz w:val="20"/>
          <w:szCs w:val="20"/>
        </w:rPr>
        <w:t>FerroOrange</w:t>
      </w:r>
      <w:proofErr w:type="spellEnd"/>
      <w:r w:rsidRPr="007240E0">
        <w:rPr>
          <w:rFonts w:ascii="Times New Roman" w:hAnsi="Times New Roman" w:cs="Times New Roman"/>
          <w:sz w:val="20"/>
          <w:szCs w:val="20"/>
        </w:rPr>
        <w:t xml:space="preserve"> fluorescent probe (</w:t>
      </w:r>
      <w:proofErr w:type="spellStart"/>
      <w:r w:rsidRPr="007240E0">
        <w:rPr>
          <w:rFonts w:ascii="Times New Roman" w:hAnsi="Times New Roman" w:cs="Times New Roman"/>
          <w:sz w:val="20"/>
          <w:szCs w:val="20"/>
        </w:rPr>
        <w:t>Dojindo</w:t>
      </w:r>
      <w:proofErr w:type="spellEnd"/>
      <w:r w:rsidRPr="007240E0">
        <w:rPr>
          <w:rFonts w:ascii="Times New Roman" w:hAnsi="Times New Roman" w:cs="Times New Roman"/>
          <w:sz w:val="20"/>
          <w:szCs w:val="20"/>
        </w:rPr>
        <w:t xml:space="preserve">, Japan). Cells were seeded and exposed to the indicated treatments. After treatment, cells were incubated with 1 µmol/L </w:t>
      </w:r>
      <w:proofErr w:type="spellStart"/>
      <w:r w:rsidRPr="007240E0">
        <w:rPr>
          <w:rFonts w:ascii="Times New Roman" w:hAnsi="Times New Roman" w:cs="Times New Roman"/>
          <w:sz w:val="20"/>
          <w:szCs w:val="20"/>
        </w:rPr>
        <w:t>FerroOrange</w:t>
      </w:r>
      <w:proofErr w:type="spellEnd"/>
      <w:r w:rsidRPr="007240E0">
        <w:rPr>
          <w:rFonts w:ascii="Times New Roman" w:hAnsi="Times New Roman" w:cs="Times New Roman"/>
          <w:sz w:val="20"/>
          <w:szCs w:val="20"/>
        </w:rPr>
        <w:t xml:space="preserve"> solution and incubated at 37 °C for 30 min. Fluorescence intensity was quantified using a </w:t>
      </w:r>
      <w:proofErr w:type="spellStart"/>
      <w:r w:rsidRPr="007240E0">
        <w:rPr>
          <w:rFonts w:ascii="Times New Roman" w:hAnsi="Times New Roman" w:cs="Times New Roman"/>
          <w:sz w:val="20"/>
          <w:szCs w:val="20"/>
        </w:rPr>
        <w:t>CytoFLEX</w:t>
      </w:r>
      <w:proofErr w:type="spellEnd"/>
      <w:r w:rsidRPr="007240E0">
        <w:rPr>
          <w:rFonts w:ascii="Times New Roman" w:hAnsi="Times New Roman" w:cs="Times New Roman"/>
          <w:sz w:val="20"/>
          <w:szCs w:val="20"/>
        </w:rPr>
        <w:t xml:space="preserve"> S flow cytometer (Beckman Coulter, USA), with 10,000 cellular events analyzed per sample. Data were derived from three independent biological replicates.</w:t>
      </w:r>
    </w:p>
    <w:p w14:paraId="30736D81" w14:textId="77777777" w:rsidR="00AD37D4" w:rsidRPr="007240E0" w:rsidRDefault="00AD37D4" w:rsidP="00F05226">
      <w:pPr>
        <w:spacing w:line="480" w:lineRule="auto"/>
        <w:rPr>
          <w:rFonts w:ascii="Times New Roman" w:hAnsi="Times New Roman" w:cs="Times New Roman"/>
          <w:sz w:val="20"/>
          <w:szCs w:val="20"/>
        </w:rPr>
      </w:pPr>
    </w:p>
    <w:p w14:paraId="573CB5F1" w14:textId="77777777" w:rsidR="00AD37D4" w:rsidRPr="007240E0" w:rsidRDefault="00AD37D4" w:rsidP="00F05226">
      <w:pPr>
        <w:spacing w:line="480" w:lineRule="auto"/>
        <w:rPr>
          <w:rFonts w:ascii="Times New Roman" w:hAnsi="Times New Roman" w:cs="Times New Roman"/>
          <w:b/>
          <w:bCs/>
          <w:sz w:val="20"/>
          <w:szCs w:val="20"/>
        </w:rPr>
      </w:pPr>
      <w:r w:rsidRPr="007240E0">
        <w:rPr>
          <w:rFonts w:ascii="Times New Roman" w:hAnsi="Times New Roman" w:cs="Times New Roman"/>
          <w:b/>
          <w:bCs/>
          <w:sz w:val="20"/>
          <w:szCs w:val="20"/>
        </w:rPr>
        <w:lastRenderedPageBreak/>
        <w:t>Evaluation of reactive oxygen species (ROS) level</w:t>
      </w:r>
    </w:p>
    <w:p w14:paraId="4F1CD4B6" w14:textId="77777777" w:rsidR="00AD37D4" w:rsidRPr="007240E0" w:rsidRDefault="00AD37D4"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 xml:space="preserve">Following seeding, cells were subjected to the specified experimental treatments. Following 48-hour irradiation, cells were loaded with 10 </w:t>
      </w:r>
      <w:proofErr w:type="spellStart"/>
      <w:r w:rsidRPr="007240E0">
        <w:rPr>
          <w:rFonts w:ascii="Times New Roman" w:hAnsi="Times New Roman" w:cs="Times New Roman"/>
          <w:sz w:val="20"/>
          <w:szCs w:val="20"/>
        </w:rPr>
        <w:t>μM</w:t>
      </w:r>
      <w:proofErr w:type="spellEnd"/>
      <w:r w:rsidRPr="007240E0">
        <w:rPr>
          <w:rFonts w:ascii="Times New Roman" w:hAnsi="Times New Roman" w:cs="Times New Roman"/>
          <w:sz w:val="20"/>
          <w:szCs w:val="20"/>
        </w:rPr>
        <w:t xml:space="preserve"> DCFH-DA (Sigma-Aldrich) in serum-free medium at 37°C for 30 min. After PBS washing, </w:t>
      </w:r>
      <w:bookmarkStart w:id="4" w:name="_Hlk195386311"/>
      <w:r w:rsidRPr="007240E0">
        <w:rPr>
          <w:rFonts w:ascii="Times New Roman" w:hAnsi="Times New Roman" w:cs="Times New Roman"/>
          <w:sz w:val="20"/>
          <w:szCs w:val="20"/>
        </w:rPr>
        <w:t>fluorescence intensity was quantified using a flow cytometer (Beckman Coulter, USA).</w:t>
      </w:r>
      <w:bookmarkEnd w:id="4"/>
      <w:r w:rsidRPr="007240E0">
        <w:rPr>
          <w:rFonts w:ascii="Times New Roman" w:hAnsi="Times New Roman" w:cs="Times New Roman"/>
          <w:sz w:val="20"/>
          <w:szCs w:val="20"/>
        </w:rPr>
        <w:t xml:space="preserve"> Data were expressed as fold change versus controls (n=3 biological replicates).</w:t>
      </w:r>
    </w:p>
    <w:p w14:paraId="5F485BE2" w14:textId="77777777" w:rsidR="00C13F0E" w:rsidRPr="007240E0" w:rsidRDefault="00C13F0E" w:rsidP="00F05226">
      <w:pPr>
        <w:spacing w:line="480" w:lineRule="auto"/>
        <w:rPr>
          <w:rFonts w:ascii="Times New Roman" w:hAnsi="Times New Roman" w:cs="Times New Roman"/>
          <w:b/>
          <w:bCs/>
          <w:sz w:val="20"/>
          <w:szCs w:val="20"/>
        </w:rPr>
      </w:pPr>
    </w:p>
    <w:p w14:paraId="75F9E668" w14:textId="77777777" w:rsidR="00C13F0E" w:rsidRPr="007240E0" w:rsidRDefault="00C13F0E" w:rsidP="00F05226">
      <w:pPr>
        <w:spacing w:line="480" w:lineRule="auto"/>
        <w:rPr>
          <w:rFonts w:ascii="Times New Roman" w:hAnsi="Times New Roman" w:cs="Times New Roman"/>
          <w:b/>
          <w:bCs/>
          <w:sz w:val="20"/>
          <w:szCs w:val="20"/>
        </w:rPr>
      </w:pPr>
      <w:r w:rsidRPr="007240E0">
        <w:rPr>
          <w:rFonts w:ascii="Times New Roman" w:hAnsi="Times New Roman" w:cs="Times New Roman"/>
          <w:b/>
          <w:bCs/>
          <w:sz w:val="20"/>
          <w:szCs w:val="20"/>
        </w:rPr>
        <w:t>Transmission electron microscopy (TEM)</w:t>
      </w:r>
    </w:p>
    <w:p w14:paraId="0F0926E9" w14:textId="77777777" w:rsidR="00C13F0E" w:rsidRPr="007240E0" w:rsidRDefault="00C13F0E"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After initial fixation in 2.5% glutaraldehyde (1 h</w:t>
      </w:r>
      <w:r w:rsidRPr="007240E0">
        <w:rPr>
          <w:rFonts w:ascii="Times New Roman" w:hAnsi="Times New Roman" w:cs="Times New Roman" w:hint="eastAsia"/>
          <w:sz w:val="20"/>
          <w:szCs w:val="20"/>
        </w:rPr>
        <w:t>,</w:t>
      </w:r>
      <w:r w:rsidRPr="007240E0">
        <w:rPr>
          <w:rFonts w:ascii="Times New Roman" w:hAnsi="Times New Roman" w:cs="Times New Roman"/>
          <w:sz w:val="20"/>
          <w:szCs w:val="20"/>
        </w:rPr>
        <w:t xml:space="preserve"> room temperature), cells were scraped, pelleted, and refixed in fresh 2.5% glutaraldehyde (24 h, 4°C). Post-fixation was performed with 1% osmium tetroxide (2 h, room temperature), followed by ethanol dehydration, acetone-epoxy resin infiltration, and epoxy resin embedding. Ultrathin sections (80-100 nm) were stained and imaged using a Hitachi HT7800 TEM (80 kV).</w:t>
      </w:r>
    </w:p>
    <w:p w14:paraId="58B521FD" w14:textId="77777777" w:rsidR="00C13F0E" w:rsidRPr="007240E0" w:rsidRDefault="00C13F0E" w:rsidP="00F05226">
      <w:pPr>
        <w:spacing w:line="480" w:lineRule="auto"/>
        <w:rPr>
          <w:rFonts w:ascii="Times New Roman" w:hAnsi="Times New Roman" w:cs="Times New Roman"/>
          <w:sz w:val="20"/>
          <w:szCs w:val="20"/>
        </w:rPr>
      </w:pPr>
    </w:p>
    <w:p w14:paraId="37E5BC54" w14:textId="77777777" w:rsidR="00C13F0E" w:rsidRPr="007240E0" w:rsidRDefault="00C13F0E" w:rsidP="00F05226">
      <w:pPr>
        <w:spacing w:line="480" w:lineRule="auto"/>
        <w:rPr>
          <w:rFonts w:ascii="Times New Roman" w:hAnsi="Times New Roman" w:cs="Times New Roman"/>
          <w:b/>
          <w:bCs/>
          <w:sz w:val="20"/>
          <w:szCs w:val="20"/>
        </w:rPr>
      </w:pPr>
      <w:r w:rsidRPr="007240E0">
        <w:rPr>
          <w:rFonts w:ascii="Times New Roman" w:hAnsi="Times New Roman" w:cs="Times New Roman"/>
          <w:b/>
          <w:bCs/>
          <w:sz w:val="20"/>
          <w:szCs w:val="20"/>
        </w:rPr>
        <w:t xml:space="preserve">Detection of </w:t>
      </w:r>
      <w:bookmarkStart w:id="5" w:name="_Hlk195384609"/>
      <w:r w:rsidRPr="007240E0">
        <w:rPr>
          <w:rFonts w:ascii="Times New Roman" w:hAnsi="Times New Roman" w:cs="Times New Roman"/>
          <w:b/>
          <w:bCs/>
          <w:sz w:val="20"/>
          <w:szCs w:val="20"/>
        </w:rPr>
        <w:t>immunogenicity</w:t>
      </w:r>
      <w:bookmarkEnd w:id="5"/>
    </w:p>
    <w:p w14:paraId="0376BF0E" w14:textId="51012424" w:rsidR="00C13F0E" w:rsidRPr="007240E0" w:rsidRDefault="00C13F0E"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 xml:space="preserve">Immunogenicity was assessed by measuring </w:t>
      </w:r>
      <w:r w:rsidR="007240E0" w:rsidRPr="007240E0">
        <w:rPr>
          <w:rFonts w:ascii="Times New Roman" w:hAnsi="Times New Roman" w:cs="Times New Roman"/>
          <w:sz w:val="20"/>
          <w:szCs w:val="20"/>
        </w:rPr>
        <w:t>th</w:t>
      </w:r>
      <w:r w:rsidR="007240E0" w:rsidRPr="007240E0">
        <w:rPr>
          <w:rFonts w:ascii="Times New Roman" w:hAnsi="Times New Roman" w:cs="Times New Roman"/>
          <w:sz w:val="20"/>
          <w:szCs w:val="20"/>
        </w:rPr>
        <w:t>ese</w:t>
      </w:r>
      <w:r w:rsidR="007240E0" w:rsidRPr="007240E0">
        <w:rPr>
          <w:rFonts w:ascii="Times New Roman" w:hAnsi="Times New Roman" w:cs="Times New Roman"/>
          <w:sz w:val="20"/>
          <w:szCs w:val="20"/>
        </w:rPr>
        <w:t xml:space="preserve"> </w:t>
      </w:r>
      <w:r w:rsidRPr="007240E0">
        <w:rPr>
          <w:rFonts w:ascii="Times New Roman" w:hAnsi="Times New Roman" w:cs="Times New Roman"/>
          <w:sz w:val="20"/>
          <w:szCs w:val="20"/>
        </w:rPr>
        <w:t xml:space="preserve">biomarkers: calreticulin (CRT), MHC-I, </w:t>
      </w:r>
      <w:r w:rsidR="007240E0" w:rsidRPr="007240E0">
        <w:rPr>
          <w:rFonts w:ascii="Times New Roman" w:hAnsi="Times New Roman" w:cs="Times New Roman"/>
          <w:sz w:val="20"/>
          <w:szCs w:val="20"/>
        </w:rPr>
        <w:t xml:space="preserve">HLA-ABC </w:t>
      </w:r>
      <w:r w:rsidRPr="007240E0">
        <w:rPr>
          <w:rFonts w:ascii="Times New Roman" w:hAnsi="Times New Roman" w:cs="Times New Roman"/>
          <w:sz w:val="20"/>
          <w:szCs w:val="20"/>
        </w:rPr>
        <w:t>and HSP90. For calreticulin</w:t>
      </w:r>
      <w:r w:rsidR="007240E0" w:rsidRPr="007240E0">
        <w:rPr>
          <w:rFonts w:ascii="Times New Roman" w:hAnsi="Times New Roman" w:cs="Times New Roman"/>
          <w:sz w:val="20"/>
          <w:szCs w:val="20"/>
        </w:rPr>
        <w:t>,</w:t>
      </w:r>
      <w:r w:rsidRPr="007240E0">
        <w:rPr>
          <w:rFonts w:ascii="Times New Roman" w:hAnsi="Times New Roman" w:cs="Times New Roman"/>
          <w:sz w:val="20"/>
          <w:szCs w:val="20"/>
        </w:rPr>
        <w:t xml:space="preserve"> MHC-I </w:t>
      </w:r>
      <w:r w:rsidR="007240E0" w:rsidRPr="007240E0">
        <w:rPr>
          <w:rFonts w:ascii="Times New Roman" w:hAnsi="Times New Roman" w:cs="Times New Roman"/>
          <w:sz w:val="20"/>
          <w:szCs w:val="20"/>
        </w:rPr>
        <w:t xml:space="preserve">and HLA-ABC </w:t>
      </w:r>
      <w:r w:rsidRPr="007240E0">
        <w:rPr>
          <w:rFonts w:ascii="Times New Roman" w:hAnsi="Times New Roman" w:cs="Times New Roman"/>
          <w:sz w:val="20"/>
          <w:szCs w:val="20"/>
        </w:rPr>
        <w:t>detection, cells were directly stained with PE-conjugated anti-CRT antibody (Abcam)</w:t>
      </w:r>
      <w:r w:rsidR="007240E0" w:rsidRPr="007240E0">
        <w:rPr>
          <w:rFonts w:ascii="Times New Roman" w:hAnsi="Times New Roman" w:cs="Times New Roman"/>
          <w:sz w:val="20"/>
          <w:szCs w:val="20"/>
        </w:rPr>
        <w:t>,</w:t>
      </w:r>
      <w:r w:rsidRPr="007240E0">
        <w:rPr>
          <w:rFonts w:ascii="Times New Roman" w:hAnsi="Times New Roman" w:cs="Times New Roman"/>
          <w:sz w:val="20"/>
          <w:szCs w:val="20"/>
        </w:rPr>
        <w:t xml:space="preserve"> APC-conjugated anti-MHC-I antibody (Invitrogen) </w:t>
      </w:r>
      <w:bookmarkStart w:id="6" w:name="OLE_LINK5"/>
      <w:r w:rsidR="007240E0" w:rsidRPr="007240E0">
        <w:rPr>
          <w:rFonts w:ascii="Times New Roman" w:hAnsi="Times New Roman" w:cs="Times New Roman"/>
          <w:sz w:val="20"/>
          <w:szCs w:val="20"/>
        </w:rPr>
        <w:t>and FITC</w:t>
      </w:r>
      <w:r w:rsidR="007240E0" w:rsidRPr="007240E0">
        <w:rPr>
          <w:rFonts w:ascii="Times New Roman" w:hAnsi="Times New Roman" w:cs="Times New Roman"/>
          <w:sz w:val="20"/>
          <w:szCs w:val="20"/>
        </w:rPr>
        <w:t>-conjugated anti-</w:t>
      </w:r>
      <w:r w:rsidR="007240E0" w:rsidRPr="007240E0">
        <w:rPr>
          <w:rFonts w:ascii="Times New Roman" w:hAnsi="Times New Roman" w:cs="Times New Roman"/>
          <w:sz w:val="20"/>
          <w:szCs w:val="20"/>
        </w:rPr>
        <w:t>HLA-ABC</w:t>
      </w:r>
      <w:r w:rsidR="007240E0" w:rsidRPr="007240E0">
        <w:rPr>
          <w:rFonts w:ascii="Times New Roman" w:hAnsi="Times New Roman" w:cs="Times New Roman"/>
          <w:sz w:val="20"/>
          <w:szCs w:val="20"/>
        </w:rPr>
        <w:t xml:space="preserve"> antibody (Invitrogen)</w:t>
      </w:r>
      <w:r w:rsidR="007240E0" w:rsidRPr="007240E0">
        <w:rPr>
          <w:rFonts w:ascii="Times New Roman" w:hAnsi="Times New Roman" w:cs="Times New Roman"/>
          <w:sz w:val="20"/>
          <w:szCs w:val="20"/>
        </w:rPr>
        <w:t xml:space="preserve"> </w:t>
      </w:r>
      <w:r w:rsidRPr="007240E0">
        <w:rPr>
          <w:rFonts w:ascii="Times New Roman" w:hAnsi="Times New Roman" w:cs="Times New Roman"/>
          <w:sz w:val="20"/>
          <w:szCs w:val="20"/>
        </w:rPr>
        <w:t>for 1 h at 4°C in the dark</w:t>
      </w:r>
      <w:bookmarkEnd w:id="6"/>
      <w:r w:rsidRPr="007240E0">
        <w:rPr>
          <w:rFonts w:ascii="Times New Roman" w:hAnsi="Times New Roman" w:cs="Times New Roman"/>
          <w:sz w:val="20"/>
          <w:szCs w:val="20"/>
        </w:rPr>
        <w:t>. For HSP90 staining, cells were incubated with anti-HSP90 primary antibody (Selleck) under identical conditions, followed by</w:t>
      </w:r>
      <w:r w:rsidRPr="007240E0">
        <w:t xml:space="preserve"> </w:t>
      </w:r>
      <w:proofErr w:type="spellStart"/>
      <w:r w:rsidRPr="007240E0">
        <w:rPr>
          <w:rFonts w:ascii="Times New Roman" w:hAnsi="Times New Roman" w:cs="Times New Roman"/>
          <w:sz w:val="20"/>
          <w:szCs w:val="20"/>
        </w:rPr>
        <w:t>CoraLite</w:t>
      </w:r>
      <w:proofErr w:type="spellEnd"/>
      <w:r w:rsidRPr="007240E0">
        <w:rPr>
          <w:rFonts w:ascii="Times New Roman" w:hAnsi="Times New Roman" w:cs="Times New Roman"/>
          <w:sz w:val="20"/>
          <w:szCs w:val="20"/>
        </w:rPr>
        <w:t>® Plus 488- conjugated secondary antibody (</w:t>
      </w:r>
      <w:proofErr w:type="spellStart"/>
      <w:r w:rsidRPr="007240E0">
        <w:rPr>
          <w:rFonts w:ascii="Times New Roman" w:hAnsi="Times New Roman" w:cs="Times New Roman"/>
          <w:sz w:val="20"/>
          <w:szCs w:val="20"/>
        </w:rPr>
        <w:t>P</w:t>
      </w:r>
      <w:r w:rsidRPr="007240E0">
        <w:rPr>
          <w:rFonts w:ascii="Times New Roman" w:hAnsi="Times New Roman" w:cs="Times New Roman" w:hint="eastAsia"/>
          <w:sz w:val="20"/>
          <w:szCs w:val="20"/>
        </w:rPr>
        <w:t>r</w:t>
      </w:r>
      <w:r w:rsidRPr="007240E0">
        <w:rPr>
          <w:rFonts w:ascii="Times New Roman" w:hAnsi="Times New Roman" w:cs="Times New Roman"/>
          <w:sz w:val="20"/>
          <w:szCs w:val="20"/>
        </w:rPr>
        <w:t>o</w:t>
      </w:r>
      <w:r w:rsidRPr="007240E0">
        <w:rPr>
          <w:rFonts w:ascii="Times New Roman" w:hAnsi="Times New Roman" w:cs="Times New Roman" w:hint="eastAsia"/>
          <w:sz w:val="20"/>
          <w:szCs w:val="20"/>
        </w:rPr>
        <w:t>teintech</w:t>
      </w:r>
      <w:proofErr w:type="spellEnd"/>
      <w:r w:rsidRPr="007240E0">
        <w:rPr>
          <w:rFonts w:ascii="Times New Roman" w:hAnsi="Times New Roman" w:cs="Times New Roman"/>
          <w:sz w:val="20"/>
          <w:szCs w:val="20"/>
        </w:rPr>
        <w:t xml:space="preserve">) for 1 h at 4°C in the dark. Cells were washed twice and stained with DAPI Solution (BD Biosciences) for 5 min at room temperature. Samples were analyzed on a </w:t>
      </w:r>
      <w:proofErr w:type="spellStart"/>
      <w:r w:rsidRPr="007240E0">
        <w:rPr>
          <w:rFonts w:ascii="Times New Roman" w:hAnsi="Times New Roman" w:cs="Times New Roman"/>
          <w:sz w:val="20"/>
          <w:szCs w:val="20"/>
        </w:rPr>
        <w:t>CytoFLEX</w:t>
      </w:r>
      <w:proofErr w:type="spellEnd"/>
      <w:r w:rsidRPr="007240E0">
        <w:rPr>
          <w:rFonts w:ascii="Times New Roman" w:hAnsi="Times New Roman" w:cs="Times New Roman"/>
          <w:sz w:val="20"/>
          <w:szCs w:val="20"/>
        </w:rPr>
        <w:t xml:space="preserve"> S flow cytometer (Beckman Coulter, USA), with fluorescence quantified </w:t>
      </w:r>
      <w:r w:rsidRPr="007240E0">
        <w:rPr>
          <w:rFonts w:ascii="Times New Roman" w:hAnsi="Times New Roman" w:cs="Times New Roman"/>
          <w:sz w:val="20"/>
          <w:szCs w:val="20"/>
        </w:rPr>
        <w:lastRenderedPageBreak/>
        <w:t xml:space="preserve">using </w:t>
      </w:r>
      <w:proofErr w:type="spellStart"/>
      <w:r w:rsidRPr="007240E0">
        <w:rPr>
          <w:rFonts w:ascii="Times New Roman" w:hAnsi="Times New Roman" w:cs="Times New Roman"/>
          <w:sz w:val="20"/>
          <w:szCs w:val="20"/>
        </w:rPr>
        <w:t>FlowJo</w:t>
      </w:r>
      <w:proofErr w:type="spellEnd"/>
      <w:r w:rsidRPr="007240E0">
        <w:rPr>
          <w:rFonts w:ascii="Times New Roman" w:hAnsi="Times New Roman" w:cs="Times New Roman"/>
          <w:sz w:val="20"/>
          <w:szCs w:val="20"/>
        </w:rPr>
        <w:t xml:space="preserve"> v10.8.1 software.</w:t>
      </w:r>
    </w:p>
    <w:p w14:paraId="561AC15B" w14:textId="77777777" w:rsidR="00AD37D4" w:rsidRPr="007240E0" w:rsidRDefault="00AD37D4" w:rsidP="00F05226">
      <w:pPr>
        <w:spacing w:line="480" w:lineRule="auto"/>
        <w:rPr>
          <w:rFonts w:ascii="Times New Roman" w:hAnsi="Times New Roman" w:cs="Times New Roman"/>
          <w:sz w:val="20"/>
          <w:szCs w:val="20"/>
        </w:rPr>
      </w:pPr>
    </w:p>
    <w:p w14:paraId="5B7897CC" w14:textId="77777777" w:rsidR="00AD37D4" w:rsidRPr="007240E0" w:rsidRDefault="00AD37D4" w:rsidP="00F05226">
      <w:pPr>
        <w:spacing w:line="480" w:lineRule="auto"/>
        <w:rPr>
          <w:rFonts w:ascii="Times New Roman" w:hAnsi="Times New Roman" w:cs="Times New Roman"/>
          <w:b/>
          <w:bCs/>
          <w:sz w:val="20"/>
          <w:szCs w:val="20"/>
        </w:rPr>
      </w:pPr>
      <w:r w:rsidRPr="007240E0">
        <w:rPr>
          <w:rFonts w:ascii="Times New Roman" w:hAnsi="Times New Roman" w:cs="Times New Roman"/>
          <w:b/>
          <w:bCs/>
          <w:sz w:val="20"/>
          <w:szCs w:val="20"/>
        </w:rPr>
        <w:t>Western blot</w:t>
      </w:r>
    </w:p>
    <w:p w14:paraId="3C6461D9" w14:textId="17FDAE60" w:rsidR="00AD37D4" w:rsidRPr="007240E0" w:rsidRDefault="00AD37D4"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Following cell lysis with RIPA buffer containing protease/phosphatase inhibitor cocktails (</w:t>
      </w:r>
      <w:proofErr w:type="spellStart"/>
      <w:r w:rsidRPr="007240E0">
        <w:rPr>
          <w:rFonts w:ascii="Times New Roman" w:hAnsi="Times New Roman" w:cs="Times New Roman"/>
          <w:sz w:val="20"/>
          <w:szCs w:val="20"/>
        </w:rPr>
        <w:t>Epizyme</w:t>
      </w:r>
      <w:proofErr w:type="spellEnd"/>
      <w:r w:rsidRPr="007240E0">
        <w:rPr>
          <w:rFonts w:ascii="Times New Roman" w:hAnsi="Times New Roman" w:cs="Times New Roman"/>
          <w:sz w:val="20"/>
          <w:szCs w:val="20"/>
        </w:rPr>
        <w:t>), protein concentrations were quantified using a BCA assay kit (</w:t>
      </w:r>
      <w:proofErr w:type="spellStart"/>
      <w:r w:rsidRPr="007240E0">
        <w:rPr>
          <w:rFonts w:ascii="Times New Roman" w:hAnsi="Times New Roman" w:cs="Times New Roman"/>
          <w:sz w:val="20"/>
          <w:szCs w:val="20"/>
        </w:rPr>
        <w:t>Epizyme</w:t>
      </w:r>
      <w:proofErr w:type="spellEnd"/>
      <w:r w:rsidRPr="007240E0">
        <w:rPr>
          <w:rFonts w:ascii="Times New Roman" w:hAnsi="Times New Roman" w:cs="Times New Roman"/>
          <w:sz w:val="20"/>
          <w:szCs w:val="20"/>
        </w:rPr>
        <w:t>). Lysates were denatured with 5× loading buffer at 95°C for 8 min, resolved via SDS-PAGE, and blotted onto PVDF membranes (Millipore). After blocking with 5% BSA/TBST for 1 h at room temperature, membranes were incubated overnight at 4°C with</w:t>
      </w:r>
      <w:r w:rsidRPr="007240E0">
        <w:t xml:space="preserve"> </w:t>
      </w:r>
      <w:r w:rsidRPr="007240E0">
        <w:rPr>
          <w:rFonts w:ascii="Times New Roman" w:hAnsi="Times New Roman" w:cs="Times New Roman"/>
          <w:sz w:val="20"/>
          <w:szCs w:val="20"/>
        </w:rPr>
        <w:t xml:space="preserve">primary antibodies targeting: DDR1, E-Cadherin, Vimentin, ZEB1, </w:t>
      </w:r>
      <w:r w:rsidR="000F215C" w:rsidRPr="007240E0">
        <w:rPr>
          <w:rFonts w:ascii="Times New Roman" w:hAnsi="Times New Roman" w:cs="Times New Roman"/>
          <w:sz w:val="20"/>
          <w:szCs w:val="20"/>
        </w:rPr>
        <w:t xml:space="preserve">Slug, </w:t>
      </w:r>
      <w:r w:rsidRPr="007240E0">
        <w:rPr>
          <w:rFonts w:ascii="Times New Roman" w:hAnsi="Times New Roman" w:cs="Times New Roman"/>
          <w:sz w:val="20"/>
          <w:szCs w:val="20"/>
        </w:rPr>
        <w:t>PI3K, Phospho-PI3K (Tyr458), AKT, Phospho-AKT (Ser473), mTOR, Phospho-mTOR (Ser2448), GAPDH, β-actin, and Vinculin (all from Cell Signaling Technology); 14-3-3 (pan) and SREBP1 (Selleck); SCD1 (</w:t>
      </w:r>
      <w:proofErr w:type="spellStart"/>
      <w:r w:rsidRPr="007240E0">
        <w:rPr>
          <w:rFonts w:ascii="Times New Roman" w:hAnsi="Times New Roman" w:cs="Times New Roman"/>
          <w:sz w:val="20"/>
          <w:szCs w:val="20"/>
        </w:rPr>
        <w:t>Proteintech</w:t>
      </w:r>
      <w:proofErr w:type="spellEnd"/>
      <w:r w:rsidRPr="007240E0">
        <w:rPr>
          <w:rFonts w:ascii="Times New Roman" w:hAnsi="Times New Roman" w:cs="Times New Roman"/>
          <w:sz w:val="20"/>
          <w:szCs w:val="20"/>
        </w:rPr>
        <w:t>). Membranes were washed, incubated with HRP-conjugated secondary antibody (Cell Signaling Technology) for 1 h at room temperature, and visualized using chemiluminescence with Image Lab software.</w:t>
      </w:r>
    </w:p>
    <w:p w14:paraId="720A9B85" w14:textId="77777777" w:rsidR="00AD37D4" w:rsidRPr="007240E0" w:rsidRDefault="00AD37D4" w:rsidP="00F05226">
      <w:pPr>
        <w:spacing w:line="480" w:lineRule="auto"/>
        <w:rPr>
          <w:rFonts w:ascii="Times New Roman" w:hAnsi="Times New Roman" w:cs="Times New Roman"/>
          <w:sz w:val="20"/>
          <w:szCs w:val="20"/>
        </w:rPr>
      </w:pPr>
    </w:p>
    <w:p w14:paraId="1BFD276B" w14:textId="77777777" w:rsidR="00AD37D4" w:rsidRPr="007240E0" w:rsidRDefault="00AD37D4" w:rsidP="00F05226">
      <w:pPr>
        <w:spacing w:line="480" w:lineRule="auto"/>
        <w:rPr>
          <w:rFonts w:ascii="Times New Roman" w:hAnsi="Times New Roman" w:cs="Times New Roman"/>
          <w:b/>
          <w:bCs/>
          <w:sz w:val="20"/>
          <w:szCs w:val="20"/>
        </w:rPr>
      </w:pPr>
      <w:r w:rsidRPr="007240E0">
        <w:rPr>
          <w:rFonts w:ascii="Times New Roman" w:hAnsi="Times New Roman" w:cs="Times New Roman"/>
          <w:b/>
          <w:bCs/>
          <w:sz w:val="20"/>
          <w:szCs w:val="20"/>
        </w:rPr>
        <w:t>Quantitative real-time PCR (</w:t>
      </w:r>
      <w:proofErr w:type="spellStart"/>
      <w:r w:rsidRPr="007240E0">
        <w:rPr>
          <w:rFonts w:ascii="Times New Roman" w:hAnsi="Times New Roman" w:cs="Times New Roman"/>
          <w:b/>
          <w:bCs/>
          <w:sz w:val="20"/>
          <w:szCs w:val="20"/>
        </w:rPr>
        <w:t>qRT</w:t>
      </w:r>
      <w:proofErr w:type="spellEnd"/>
      <w:r w:rsidRPr="007240E0">
        <w:rPr>
          <w:rFonts w:ascii="Times New Roman" w:hAnsi="Times New Roman" w:cs="Times New Roman"/>
          <w:b/>
          <w:bCs/>
          <w:sz w:val="20"/>
          <w:szCs w:val="20"/>
        </w:rPr>
        <w:t>-PCR)</w:t>
      </w:r>
    </w:p>
    <w:p w14:paraId="59DDEF23" w14:textId="29BDAFB8" w:rsidR="00AD37D4" w:rsidRPr="007240E0" w:rsidRDefault="00AD37D4"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 xml:space="preserve">Total RNA was extracted from MOC1 </w:t>
      </w:r>
      <w:r w:rsidR="00E36C05" w:rsidRPr="007240E0">
        <w:rPr>
          <w:rFonts w:ascii="Times New Roman" w:hAnsi="Times New Roman" w:cs="Times New Roman"/>
          <w:sz w:val="20"/>
          <w:szCs w:val="20"/>
        </w:rPr>
        <w:t xml:space="preserve">and Cal27 </w:t>
      </w:r>
      <w:r w:rsidRPr="007240E0">
        <w:rPr>
          <w:rFonts w:ascii="Times New Roman" w:hAnsi="Times New Roman" w:cs="Times New Roman"/>
          <w:sz w:val="20"/>
          <w:szCs w:val="20"/>
        </w:rPr>
        <w:t xml:space="preserve">cells using </w:t>
      </w:r>
      <w:proofErr w:type="spellStart"/>
      <w:r w:rsidRPr="007240E0">
        <w:rPr>
          <w:rFonts w:ascii="Times New Roman" w:hAnsi="Times New Roman" w:cs="Times New Roman"/>
          <w:sz w:val="20"/>
          <w:szCs w:val="20"/>
        </w:rPr>
        <w:t>SteadyPure</w:t>
      </w:r>
      <w:proofErr w:type="spellEnd"/>
      <w:r w:rsidRPr="007240E0">
        <w:rPr>
          <w:rFonts w:ascii="Times New Roman" w:hAnsi="Times New Roman" w:cs="Times New Roman"/>
          <w:sz w:val="20"/>
          <w:szCs w:val="20"/>
        </w:rPr>
        <w:t xml:space="preserve"> Quick RNA Extraction Kit (Accurate Biology) in accordance with the manufacturer's instructions and quantified using a </w:t>
      </w:r>
      <w:proofErr w:type="spellStart"/>
      <w:r w:rsidRPr="007240E0">
        <w:rPr>
          <w:rFonts w:ascii="Times New Roman" w:hAnsi="Times New Roman" w:cs="Times New Roman"/>
          <w:sz w:val="20"/>
          <w:szCs w:val="20"/>
        </w:rPr>
        <w:t>NanoDrop</w:t>
      </w:r>
      <w:proofErr w:type="spellEnd"/>
      <w:r w:rsidRPr="007240E0">
        <w:rPr>
          <w:rFonts w:ascii="Times New Roman" w:hAnsi="Times New Roman" w:cs="Times New Roman"/>
          <w:sz w:val="20"/>
          <w:szCs w:val="20"/>
        </w:rPr>
        <w:t xml:space="preserve"> Lite spectrophotometer (Thermo Fisher Scientific). cDNA was prepared from 1 µg RNA using </w:t>
      </w:r>
      <w:proofErr w:type="spellStart"/>
      <w:r w:rsidRPr="007240E0">
        <w:rPr>
          <w:rFonts w:ascii="Times New Roman" w:hAnsi="Times New Roman" w:cs="Times New Roman"/>
          <w:sz w:val="20"/>
          <w:szCs w:val="20"/>
        </w:rPr>
        <w:t>PrimeScript</w:t>
      </w:r>
      <w:proofErr w:type="spellEnd"/>
      <w:r w:rsidRPr="007240E0">
        <w:rPr>
          <w:rFonts w:ascii="Times New Roman" w:hAnsi="Times New Roman" w:cs="Times New Roman"/>
          <w:sz w:val="20"/>
          <w:szCs w:val="20"/>
        </w:rPr>
        <w:t xml:space="preserve">™ RT reagent Kit (Perfect Real Time) (Takara, Japan) and used for quantitative real-time PCR using TB Green® Premix Ex Taq™ (Tli </w:t>
      </w:r>
      <w:proofErr w:type="spellStart"/>
      <w:r w:rsidRPr="007240E0">
        <w:rPr>
          <w:rFonts w:ascii="Times New Roman" w:hAnsi="Times New Roman" w:cs="Times New Roman"/>
          <w:sz w:val="20"/>
          <w:szCs w:val="20"/>
        </w:rPr>
        <w:t>RNaseH</w:t>
      </w:r>
      <w:proofErr w:type="spellEnd"/>
      <w:r w:rsidRPr="007240E0">
        <w:rPr>
          <w:rFonts w:ascii="Times New Roman" w:hAnsi="Times New Roman" w:cs="Times New Roman"/>
          <w:sz w:val="20"/>
          <w:szCs w:val="20"/>
        </w:rPr>
        <w:t xml:space="preserve"> Plus) (Takara, Japan) by </w:t>
      </w:r>
      <w:proofErr w:type="spellStart"/>
      <w:r w:rsidRPr="007240E0">
        <w:rPr>
          <w:rFonts w:ascii="Times New Roman" w:hAnsi="Times New Roman" w:cs="Times New Roman"/>
          <w:sz w:val="20"/>
          <w:szCs w:val="20"/>
        </w:rPr>
        <w:t>QuantStudio</w:t>
      </w:r>
      <w:proofErr w:type="spellEnd"/>
      <w:r w:rsidRPr="007240E0">
        <w:rPr>
          <w:rFonts w:ascii="Times New Roman" w:hAnsi="Times New Roman" w:cs="Times New Roman"/>
          <w:sz w:val="20"/>
          <w:szCs w:val="20"/>
        </w:rPr>
        <w:t xml:space="preserve">™ 5 Real-Time PCR System (Applied Biosystems). Primer sequences of </w:t>
      </w:r>
      <w:r w:rsidR="004F14CE" w:rsidRPr="007240E0">
        <w:rPr>
          <w:rFonts w:ascii="Times New Roman" w:hAnsi="Times New Roman" w:cs="Times New Roman"/>
          <w:sz w:val="20"/>
          <w:szCs w:val="20"/>
        </w:rPr>
        <w:t xml:space="preserve">mouse </w:t>
      </w:r>
      <w:r w:rsidRPr="007240E0">
        <w:rPr>
          <w:rFonts w:ascii="Times New Roman" w:hAnsi="Times New Roman" w:cs="Times New Roman"/>
          <w:sz w:val="20"/>
          <w:szCs w:val="20"/>
        </w:rPr>
        <w:t xml:space="preserve">genes were as follows: SREBF1 forward, 5′- GATGTGCGAACTGGACACAG -3′; reverse, 5′- CATAGGGGGCGTCAAACAG -3′. </w:t>
      </w:r>
      <w:r w:rsidRPr="007240E0">
        <w:rPr>
          <w:rFonts w:ascii="Times New Roman" w:hAnsi="Times New Roman" w:cs="Times New Roman"/>
          <w:sz w:val="20"/>
          <w:szCs w:val="20"/>
        </w:rPr>
        <w:lastRenderedPageBreak/>
        <w:t xml:space="preserve">SCD1 forward, 5′- TTCTTGCGATACACTCTGGTGC -3′; reverse, 5′- CGGGATTGAATGTTCTTGTCGT -3′. ACTB forward, 5′- GGCTGTATTCCCCTCCATCG -3′; reverse, 5′- CCAGTTGGTAACAATGCCATGT -3′. </w:t>
      </w:r>
      <w:r w:rsidR="004F14CE" w:rsidRPr="007240E0">
        <w:rPr>
          <w:rFonts w:ascii="Times New Roman" w:hAnsi="Times New Roman" w:cs="Times New Roman"/>
          <w:sz w:val="20"/>
          <w:szCs w:val="20"/>
        </w:rPr>
        <w:t xml:space="preserve">Primer sequences of human genes were as follows: HLA-A forward, 5′- GACGCCCCCAAAACGCATA -3′; reverse, 5′- TGGGCAAACCCTCATGCTG -3′. HLA-B forward, 5′- GGGATGGCGAGGACCAAAC -3′; reverse, 5′- ACAGCTCCGATGACCACAAC -3′. HLA-C forward, 5′- GACACAGAAGTACAAGCGCC -3′; reverse, 5′- TCGTAGGCGGACTGGTCATA -3′. ACTB forward, 5′- GGTGGCTTTTAGGATGGCAAG -3′; reverse, 5′- ACTGGAACGGTGAAGGTGACAG -3′. </w:t>
      </w:r>
      <w:r w:rsidRPr="007240E0">
        <w:rPr>
          <w:rFonts w:ascii="Times New Roman" w:hAnsi="Times New Roman" w:cs="Times New Roman"/>
          <w:sz w:val="20"/>
          <w:szCs w:val="20"/>
        </w:rPr>
        <w:t>The relative mRNA levels were normalized based on the expression of ACTB. The relative expression of each gene was calculated using the 2</w:t>
      </w:r>
      <w:r w:rsidRPr="007240E0">
        <w:rPr>
          <w:rFonts w:ascii="Times New Roman" w:hAnsi="Times New Roman" w:cs="Times New Roman"/>
          <w:sz w:val="20"/>
          <w:szCs w:val="20"/>
          <w:vertAlign w:val="superscript"/>
        </w:rPr>
        <w:t>-ΔΔCT</w:t>
      </w:r>
      <w:r w:rsidRPr="007240E0">
        <w:rPr>
          <w:rFonts w:ascii="Times New Roman" w:hAnsi="Times New Roman" w:cs="Times New Roman"/>
          <w:sz w:val="20"/>
          <w:szCs w:val="20"/>
        </w:rPr>
        <w:t xml:space="preserve"> method.</w:t>
      </w:r>
    </w:p>
    <w:p w14:paraId="19403432" w14:textId="77777777" w:rsidR="00AD37D4" w:rsidRPr="007240E0" w:rsidRDefault="00AD37D4" w:rsidP="00F05226">
      <w:pPr>
        <w:spacing w:line="480" w:lineRule="auto"/>
        <w:rPr>
          <w:rFonts w:ascii="Times New Roman" w:hAnsi="Times New Roman" w:cs="Times New Roman"/>
          <w:sz w:val="20"/>
          <w:szCs w:val="20"/>
        </w:rPr>
      </w:pPr>
    </w:p>
    <w:p w14:paraId="4F1F2659" w14:textId="77777777" w:rsidR="00AD37D4" w:rsidRPr="007240E0" w:rsidRDefault="00AD37D4" w:rsidP="00F05226">
      <w:pPr>
        <w:spacing w:line="480" w:lineRule="auto"/>
        <w:rPr>
          <w:rFonts w:ascii="Times New Roman" w:hAnsi="Times New Roman" w:cs="Times New Roman"/>
          <w:b/>
          <w:bCs/>
          <w:sz w:val="20"/>
          <w:szCs w:val="20"/>
        </w:rPr>
      </w:pPr>
      <w:bookmarkStart w:id="7" w:name="_Hlk195519649"/>
      <w:r w:rsidRPr="007240E0">
        <w:rPr>
          <w:rFonts w:ascii="Times New Roman" w:hAnsi="Times New Roman" w:cs="Times New Roman"/>
          <w:b/>
          <w:bCs/>
          <w:sz w:val="20"/>
          <w:szCs w:val="20"/>
        </w:rPr>
        <w:t xml:space="preserve">Untargeted </w:t>
      </w:r>
      <w:proofErr w:type="spellStart"/>
      <w:r w:rsidRPr="007240E0">
        <w:rPr>
          <w:rFonts w:ascii="Times New Roman" w:hAnsi="Times New Roman" w:cs="Times New Roman"/>
          <w:b/>
          <w:bCs/>
          <w:sz w:val="20"/>
          <w:szCs w:val="20"/>
        </w:rPr>
        <w:t>Metabonomics</w:t>
      </w:r>
      <w:proofErr w:type="spellEnd"/>
      <w:r w:rsidRPr="007240E0">
        <w:rPr>
          <w:rFonts w:ascii="Times New Roman" w:hAnsi="Times New Roman" w:cs="Times New Roman"/>
          <w:b/>
          <w:bCs/>
          <w:sz w:val="20"/>
          <w:szCs w:val="20"/>
        </w:rPr>
        <w:t xml:space="preserve"> and </w:t>
      </w:r>
      <w:proofErr w:type="spellStart"/>
      <w:r w:rsidRPr="007240E0">
        <w:rPr>
          <w:rFonts w:ascii="Times New Roman" w:hAnsi="Times New Roman" w:cs="Times New Roman"/>
          <w:b/>
          <w:bCs/>
          <w:sz w:val="20"/>
          <w:szCs w:val="20"/>
        </w:rPr>
        <w:t>Lipidomics</w:t>
      </w:r>
      <w:bookmarkEnd w:id="7"/>
      <w:proofErr w:type="spellEnd"/>
    </w:p>
    <w:p w14:paraId="790F0968" w14:textId="77777777" w:rsidR="00AD37D4" w:rsidRPr="007240E0" w:rsidRDefault="00AD37D4" w:rsidP="00F05226">
      <w:pPr>
        <w:spacing w:line="480" w:lineRule="auto"/>
        <w:rPr>
          <w:rFonts w:ascii="Times New Roman" w:hAnsi="Times New Roman" w:cs="Times New Roman"/>
          <w:sz w:val="20"/>
          <w:szCs w:val="20"/>
        </w:rPr>
      </w:pPr>
      <w:bookmarkStart w:id="8" w:name="_Hlk195518439"/>
      <w:r w:rsidRPr="007240E0">
        <w:rPr>
          <w:rFonts w:ascii="Times New Roman" w:hAnsi="Times New Roman" w:cs="Times New Roman"/>
          <w:sz w:val="20"/>
          <w:szCs w:val="20"/>
        </w:rPr>
        <w:t xml:space="preserve">Untargeted metabolomic and lipidomic analysis were performed in SPHIC. Pre-treatment of cell samples followed the standard operation procedure. Briefly, 2 × 10⁶ cells were lysed in 400 </w:t>
      </w:r>
      <w:proofErr w:type="spellStart"/>
      <w:r w:rsidRPr="007240E0">
        <w:rPr>
          <w:rFonts w:ascii="Times New Roman" w:hAnsi="Times New Roman" w:cs="Times New Roman"/>
          <w:sz w:val="20"/>
          <w:szCs w:val="20"/>
        </w:rPr>
        <w:t>μL</w:t>
      </w:r>
      <w:proofErr w:type="spellEnd"/>
      <w:r w:rsidRPr="007240E0">
        <w:rPr>
          <w:rFonts w:ascii="Times New Roman" w:hAnsi="Times New Roman" w:cs="Times New Roman"/>
          <w:sz w:val="20"/>
          <w:szCs w:val="20"/>
        </w:rPr>
        <w:t xml:space="preserve"> methanol/water (1:1, v/v) through three freeze-thaw cycles in liquid nitrogen, followed by ice-cold sonication. Sequential lipid extraction was performed by adding 100 </w:t>
      </w:r>
      <w:proofErr w:type="spellStart"/>
      <w:r w:rsidRPr="007240E0">
        <w:rPr>
          <w:rFonts w:ascii="Times New Roman" w:hAnsi="Times New Roman" w:cs="Times New Roman"/>
          <w:sz w:val="20"/>
          <w:szCs w:val="20"/>
        </w:rPr>
        <w:t>μL</w:t>
      </w:r>
      <w:proofErr w:type="spellEnd"/>
      <w:r w:rsidRPr="007240E0">
        <w:rPr>
          <w:rFonts w:ascii="Times New Roman" w:hAnsi="Times New Roman" w:cs="Times New Roman"/>
          <w:sz w:val="20"/>
          <w:szCs w:val="20"/>
        </w:rPr>
        <w:t xml:space="preserve"> methanol and 200 </w:t>
      </w:r>
      <w:proofErr w:type="spellStart"/>
      <w:r w:rsidRPr="007240E0">
        <w:rPr>
          <w:rFonts w:ascii="Times New Roman" w:hAnsi="Times New Roman" w:cs="Times New Roman"/>
          <w:sz w:val="20"/>
          <w:szCs w:val="20"/>
        </w:rPr>
        <w:t>μL</w:t>
      </w:r>
      <w:proofErr w:type="spellEnd"/>
      <w:r w:rsidRPr="007240E0">
        <w:rPr>
          <w:rFonts w:ascii="Times New Roman" w:hAnsi="Times New Roman" w:cs="Times New Roman"/>
          <w:sz w:val="20"/>
          <w:szCs w:val="20"/>
        </w:rPr>
        <w:t xml:space="preserve"> methyl tert-butyl ether (MTBE), vortexed for 10 s, supplemented with an additional 190 </w:t>
      </w:r>
      <w:proofErr w:type="spellStart"/>
      <w:r w:rsidRPr="007240E0">
        <w:rPr>
          <w:rFonts w:ascii="Times New Roman" w:hAnsi="Times New Roman" w:cs="Times New Roman"/>
          <w:sz w:val="20"/>
          <w:szCs w:val="20"/>
        </w:rPr>
        <w:t>μL</w:t>
      </w:r>
      <w:proofErr w:type="spellEnd"/>
      <w:r w:rsidRPr="007240E0">
        <w:rPr>
          <w:rFonts w:ascii="Times New Roman" w:hAnsi="Times New Roman" w:cs="Times New Roman"/>
          <w:sz w:val="20"/>
          <w:szCs w:val="20"/>
        </w:rPr>
        <w:t xml:space="preserve"> MTBE and 160 </w:t>
      </w:r>
      <w:proofErr w:type="spellStart"/>
      <w:r w:rsidRPr="007240E0">
        <w:rPr>
          <w:rFonts w:ascii="Times New Roman" w:hAnsi="Times New Roman" w:cs="Times New Roman"/>
          <w:sz w:val="20"/>
          <w:szCs w:val="20"/>
        </w:rPr>
        <w:t>μL</w:t>
      </w:r>
      <w:proofErr w:type="spellEnd"/>
      <w:r w:rsidRPr="007240E0">
        <w:rPr>
          <w:rFonts w:ascii="Times New Roman" w:hAnsi="Times New Roman" w:cs="Times New Roman"/>
          <w:sz w:val="20"/>
          <w:szCs w:val="20"/>
        </w:rPr>
        <w:t xml:space="preserve"> water, then ultrasonicated in an ice-water bath (2 min). Phase separation was achieved via centrifugation (12,000 rpm, 15 min, 4°C), with 290 </w:t>
      </w:r>
      <w:r w:rsidRPr="007240E0">
        <w:rPr>
          <w:rFonts w:ascii="Times New Roman" w:hAnsi="Times New Roman" w:cs="Times New Roman" w:hint="eastAsia"/>
          <w:sz w:val="20"/>
          <w:szCs w:val="20"/>
        </w:rPr>
        <w:t>μ</w:t>
      </w:r>
      <w:r w:rsidRPr="007240E0">
        <w:rPr>
          <w:rFonts w:ascii="Times New Roman" w:hAnsi="Times New Roman" w:cs="Times New Roman"/>
          <w:sz w:val="20"/>
          <w:szCs w:val="20"/>
        </w:rPr>
        <w:t xml:space="preserve">L of the upper MTBE phase (lipid fraction) and 490 </w:t>
      </w:r>
      <w:proofErr w:type="spellStart"/>
      <w:r w:rsidRPr="007240E0">
        <w:rPr>
          <w:rFonts w:ascii="Times New Roman" w:hAnsi="Times New Roman" w:cs="Times New Roman"/>
          <w:sz w:val="20"/>
          <w:szCs w:val="20"/>
        </w:rPr>
        <w:t>μL</w:t>
      </w:r>
      <w:proofErr w:type="spellEnd"/>
      <w:r w:rsidRPr="007240E0">
        <w:rPr>
          <w:rFonts w:ascii="Times New Roman" w:hAnsi="Times New Roman" w:cs="Times New Roman"/>
          <w:sz w:val="20"/>
          <w:szCs w:val="20"/>
        </w:rPr>
        <w:t xml:space="preserve"> of the lower aqueous phase (metabolite fraction) collected separately. Solvents were evaporated using nitrogen blowing (lipid fraction) and vacuum centrifugation (metabolite fraction).</w:t>
      </w:r>
      <w:r w:rsidRPr="007240E0">
        <w:rPr>
          <w:rFonts w:ascii="Times New Roman" w:hAnsi="Times New Roman" w:cs="Times New Roman" w:hint="eastAsia"/>
          <w:sz w:val="20"/>
          <w:szCs w:val="20"/>
        </w:rPr>
        <w:t xml:space="preserve"> </w:t>
      </w:r>
      <w:r w:rsidRPr="007240E0">
        <w:rPr>
          <w:rFonts w:ascii="Times New Roman" w:hAnsi="Times New Roman" w:cs="Times New Roman"/>
          <w:sz w:val="20"/>
          <w:szCs w:val="20"/>
        </w:rPr>
        <w:t xml:space="preserve">Prior to LC-MS analysis, dried extracts were reconstituted in 80 </w:t>
      </w:r>
      <w:proofErr w:type="spellStart"/>
      <w:r w:rsidRPr="007240E0">
        <w:rPr>
          <w:rFonts w:ascii="Times New Roman" w:hAnsi="Times New Roman" w:cs="Times New Roman"/>
          <w:sz w:val="20"/>
          <w:szCs w:val="20"/>
        </w:rPr>
        <w:t>μL</w:t>
      </w:r>
      <w:proofErr w:type="spellEnd"/>
      <w:r w:rsidRPr="007240E0">
        <w:rPr>
          <w:rFonts w:ascii="Times New Roman" w:hAnsi="Times New Roman" w:cs="Times New Roman"/>
          <w:sz w:val="20"/>
          <w:szCs w:val="20"/>
        </w:rPr>
        <w:t xml:space="preserve"> solvent (acetonitrile/water = 3:1 for metabolomics; methanol/MTBE = 3:1 for </w:t>
      </w:r>
      <w:proofErr w:type="spellStart"/>
      <w:r w:rsidRPr="007240E0">
        <w:rPr>
          <w:rFonts w:ascii="Times New Roman" w:hAnsi="Times New Roman" w:cs="Times New Roman"/>
          <w:sz w:val="20"/>
          <w:szCs w:val="20"/>
        </w:rPr>
        <w:t>lipidomics</w:t>
      </w:r>
      <w:proofErr w:type="spellEnd"/>
      <w:r w:rsidRPr="007240E0">
        <w:rPr>
          <w:rFonts w:ascii="Times New Roman" w:hAnsi="Times New Roman" w:cs="Times New Roman"/>
          <w:sz w:val="20"/>
          <w:szCs w:val="20"/>
        </w:rPr>
        <w:t xml:space="preserve">), vortexed (30 s), and ultrasonicated (5 min, ice-water bath). Post-centrifugation (12,000 rpm, </w:t>
      </w:r>
      <w:r w:rsidRPr="007240E0">
        <w:rPr>
          <w:rFonts w:ascii="Times New Roman" w:hAnsi="Times New Roman" w:cs="Times New Roman"/>
          <w:sz w:val="20"/>
          <w:szCs w:val="20"/>
        </w:rPr>
        <w:lastRenderedPageBreak/>
        <w:t xml:space="preserve">15 min, 4°C), supernatants were transferred to glass vials. Quality control (QC) samples were obtained by pooling equal volumes from all experimental samples and blank sample was generated by treating a blank tube with the above-mentioned methods. </w:t>
      </w:r>
    </w:p>
    <w:p w14:paraId="50E8DC42" w14:textId="6CE21ABD" w:rsidR="00AD37D4" w:rsidRPr="007240E0" w:rsidRDefault="00AD37D4"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The metabolomics data were collected by a UHPLC system (</w:t>
      </w:r>
      <w:proofErr w:type="spellStart"/>
      <w:r w:rsidRPr="007240E0">
        <w:rPr>
          <w:rFonts w:ascii="Times New Roman" w:hAnsi="Times New Roman" w:cs="Times New Roman"/>
          <w:sz w:val="20"/>
          <w:szCs w:val="20"/>
        </w:rPr>
        <w:t>ExionLC</w:t>
      </w:r>
      <w:proofErr w:type="spellEnd"/>
      <w:r w:rsidRPr="007240E0">
        <w:rPr>
          <w:rFonts w:ascii="Times New Roman" w:hAnsi="Times New Roman" w:cs="Times New Roman"/>
          <w:sz w:val="20"/>
          <w:szCs w:val="20"/>
        </w:rPr>
        <w:t>™ 2.0, AB SCIEX, USA) coupled to a quadruple time-of-flight mass spectrometer (X500B, AB SCIEX, USA).</w:t>
      </w:r>
      <w:r w:rsidRPr="007240E0">
        <w:rPr>
          <w:rFonts w:ascii="Times New Roman" w:hAnsi="Times New Roman" w:cs="Times New Roman" w:hint="eastAsia"/>
          <w:sz w:val="20"/>
          <w:szCs w:val="20"/>
        </w:rPr>
        <w:t xml:space="preserve"> </w:t>
      </w:r>
      <w:r w:rsidRPr="007240E0">
        <w:rPr>
          <w:rFonts w:ascii="Times New Roman" w:hAnsi="Times New Roman" w:cs="Times New Roman"/>
          <w:sz w:val="20"/>
          <w:szCs w:val="20"/>
        </w:rPr>
        <w:t xml:space="preserve">Metabolites </w:t>
      </w:r>
      <w:r w:rsidRPr="007240E0">
        <w:rPr>
          <w:rFonts w:ascii="Times New Roman" w:hAnsi="Times New Roman" w:cs="Times New Roman" w:hint="eastAsia"/>
          <w:sz w:val="20"/>
          <w:szCs w:val="20"/>
        </w:rPr>
        <w:t>were</w:t>
      </w:r>
      <w:r w:rsidRPr="007240E0">
        <w:rPr>
          <w:rFonts w:ascii="Times New Roman" w:hAnsi="Times New Roman" w:cs="Times New Roman"/>
          <w:sz w:val="20"/>
          <w:szCs w:val="20"/>
        </w:rPr>
        <w:t xml:space="preserve"> separated using an ACQUITY UPLC BEH Amide Column (130Å, 1.7 µm, 2.1 mm × 100 mm; Waters, USA) in negative mode, while lipids were separated by a </w:t>
      </w:r>
      <w:proofErr w:type="spellStart"/>
      <w:r w:rsidRPr="007240E0">
        <w:rPr>
          <w:rFonts w:ascii="Times New Roman" w:hAnsi="Times New Roman" w:cs="Times New Roman"/>
          <w:sz w:val="20"/>
          <w:szCs w:val="20"/>
        </w:rPr>
        <w:t>Kinetex</w:t>
      </w:r>
      <w:proofErr w:type="spellEnd"/>
      <w:r w:rsidRPr="007240E0">
        <w:rPr>
          <w:rFonts w:ascii="Times New Roman" w:hAnsi="Times New Roman" w:cs="Times New Roman"/>
          <w:sz w:val="20"/>
          <w:szCs w:val="20"/>
        </w:rPr>
        <w:t xml:space="preserve"> C18 LC Column (100 Å, 2.6 µm, 100 × 2.1 mm; Phenomenex, USA) in the positive mode. Raw data </w:t>
      </w:r>
      <w:proofErr w:type="gramStart"/>
      <w:r w:rsidRPr="007240E0">
        <w:rPr>
          <w:rFonts w:ascii="Times New Roman" w:hAnsi="Times New Roman" w:cs="Times New Roman"/>
          <w:sz w:val="20"/>
          <w:szCs w:val="20"/>
        </w:rPr>
        <w:t>(.wiff</w:t>
      </w:r>
      <w:proofErr w:type="gramEnd"/>
      <w:r w:rsidRPr="007240E0">
        <w:rPr>
          <w:rFonts w:ascii="Times New Roman" w:hAnsi="Times New Roman" w:cs="Times New Roman"/>
          <w:sz w:val="20"/>
          <w:szCs w:val="20"/>
        </w:rPr>
        <w:t>2/.</w:t>
      </w:r>
      <w:proofErr w:type="spellStart"/>
      <w:r w:rsidRPr="007240E0">
        <w:rPr>
          <w:rFonts w:ascii="Times New Roman" w:hAnsi="Times New Roman" w:cs="Times New Roman"/>
          <w:sz w:val="20"/>
          <w:szCs w:val="20"/>
        </w:rPr>
        <w:t>wiff.scan</w:t>
      </w:r>
      <w:proofErr w:type="spellEnd"/>
      <w:r w:rsidRPr="007240E0">
        <w:rPr>
          <w:rFonts w:ascii="Times New Roman" w:hAnsi="Times New Roman" w:cs="Times New Roman"/>
          <w:sz w:val="20"/>
          <w:szCs w:val="20"/>
        </w:rPr>
        <w:t xml:space="preserve">) were centroided and converted to </w:t>
      </w:r>
      <w:proofErr w:type="spellStart"/>
      <w:r w:rsidRPr="007240E0">
        <w:rPr>
          <w:rFonts w:ascii="Times New Roman" w:hAnsi="Times New Roman" w:cs="Times New Roman"/>
          <w:sz w:val="20"/>
          <w:szCs w:val="20"/>
        </w:rPr>
        <w:t>mzXML</w:t>
      </w:r>
      <w:proofErr w:type="spellEnd"/>
      <w:r w:rsidRPr="007240E0">
        <w:rPr>
          <w:rFonts w:ascii="Times New Roman" w:hAnsi="Times New Roman" w:cs="Times New Roman"/>
          <w:sz w:val="20"/>
          <w:szCs w:val="20"/>
        </w:rPr>
        <w:t xml:space="preserve"> and </w:t>
      </w:r>
      <w:proofErr w:type="spellStart"/>
      <w:r w:rsidRPr="007240E0">
        <w:rPr>
          <w:rFonts w:ascii="Times New Roman" w:hAnsi="Times New Roman" w:cs="Times New Roman"/>
          <w:sz w:val="20"/>
          <w:szCs w:val="20"/>
        </w:rPr>
        <w:t>mgf</w:t>
      </w:r>
      <w:proofErr w:type="spellEnd"/>
      <w:r w:rsidRPr="007240E0">
        <w:rPr>
          <w:rFonts w:ascii="Times New Roman" w:hAnsi="Times New Roman" w:cs="Times New Roman"/>
          <w:sz w:val="20"/>
          <w:szCs w:val="20"/>
        </w:rPr>
        <w:t xml:space="preserve"> formats via </w:t>
      </w:r>
      <w:proofErr w:type="spellStart"/>
      <w:r w:rsidRPr="007240E0">
        <w:rPr>
          <w:rFonts w:ascii="Times New Roman" w:hAnsi="Times New Roman" w:cs="Times New Roman"/>
          <w:sz w:val="20"/>
          <w:szCs w:val="20"/>
        </w:rPr>
        <w:t>ProteoWizard</w:t>
      </w:r>
      <w:proofErr w:type="spellEnd"/>
      <w:r w:rsidRPr="007240E0">
        <w:rPr>
          <w:rFonts w:ascii="Times New Roman" w:hAnsi="Times New Roman" w:cs="Times New Roman"/>
          <w:sz w:val="20"/>
          <w:szCs w:val="20"/>
        </w:rPr>
        <w:t>. The peaks relative quantitative matrixes of all samples were achieved through our proprietary R-based processing platform (Copyright ID: 2023SR0256527). Annotation pipelines were compound-class specific: metabolites were characterized using MetDNA2 (http://metdna.zhulab.cn/), and lipids were identified via Lipid4DAnalyzer (http://lipid4danalyzer.zhulab.cn/).</w:t>
      </w:r>
    </w:p>
    <w:p w14:paraId="59F5CADC" w14:textId="77777777" w:rsidR="00C13F0E" w:rsidRPr="007240E0" w:rsidRDefault="00C13F0E" w:rsidP="00F05226">
      <w:pPr>
        <w:spacing w:line="480" w:lineRule="auto"/>
        <w:rPr>
          <w:rFonts w:ascii="Times New Roman" w:hAnsi="Times New Roman" w:cs="Times New Roman"/>
          <w:b/>
          <w:bCs/>
          <w:sz w:val="20"/>
          <w:szCs w:val="20"/>
        </w:rPr>
      </w:pPr>
    </w:p>
    <w:p w14:paraId="45744E23" w14:textId="77777777" w:rsidR="00C13F0E" w:rsidRPr="007240E0" w:rsidRDefault="00C13F0E" w:rsidP="00F05226">
      <w:pPr>
        <w:spacing w:line="480" w:lineRule="auto"/>
        <w:rPr>
          <w:rFonts w:ascii="Times New Roman" w:hAnsi="Times New Roman" w:cs="Times New Roman"/>
          <w:b/>
          <w:bCs/>
          <w:color w:val="FF0000"/>
          <w:sz w:val="20"/>
          <w:szCs w:val="20"/>
        </w:rPr>
      </w:pPr>
      <w:r w:rsidRPr="007240E0">
        <w:rPr>
          <w:rFonts w:ascii="Times New Roman" w:hAnsi="Times New Roman" w:cs="Times New Roman" w:hint="eastAsia"/>
          <w:b/>
          <w:bCs/>
          <w:sz w:val="20"/>
          <w:szCs w:val="20"/>
        </w:rPr>
        <w:t>F</w:t>
      </w:r>
      <w:r w:rsidRPr="007240E0">
        <w:rPr>
          <w:rFonts w:ascii="Times New Roman" w:hAnsi="Times New Roman" w:cs="Times New Roman"/>
          <w:b/>
          <w:bCs/>
          <w:sz w:val="20"/>
          <w:szCs w:val="20"/>
        </w:rPr>
        <w:t>low cytometry analysis of tumor-infiltrating CD8+ T cells</w:t>
      </w:r>
    </w:p>
    <w:p w14:paraId="19E663FE" w14:textId="4F9F69C9" w:rsidR="00C13F0E" w:rsidRPr="007240E0" w:rsidRDefault="00C13F0E" w:rsidP="00F05226">
      <w:pPr>
        <w:spacing w:line="480" w:lineRule="auto"/>
        <w:rPr>
          <w:rFonts w:ascii="Times New Roman" w:hAnsi="Times New Roman" w:cs="Times New Roman"/>
          <w:sz w:val="20"/>
          <w:szCs w:val="20"/>
        </w:rPr>
      </w:pPr>
      <w:bookmarkStart w:id="9" w:name="OLE_LINK1"/>
      <w:r w:rsidRPr="007240E0">
        <w:rPr>
          <w:rFonts w:ascii="Times New Roman" w:hAnsi="Times New Roman" w:cs="Times New Roman"/>
          <w:sz w:val="20"/>
          <w:szCs w:val="20"/>
        </w:rPr>
        <w:t xml:space="preserve">Tumors harvested from euthanized mice were mechanically dissected and enzymatically digested in HBSS containing 1 mg/mL Collagenase D and 0.2 mg/mL DNase I (Roche) using the </w:t>
      </w:r>
      <w:proofErr w:type="spellStart"/>
      <w:r w:rsidRPr="007240E0">
        <w:rPr>
          <w:rFonts w:ascii="Times New Roman" w:hAnsi="Times New Roman" w:cs="Times New Roman"/>
          <w:sz w:val="20"/>
          <w:szCs w:val="20"/>
        </w:rPr>
        <w:t>gentleMACS</w:t>
      </w:r>
      <w:proofErr w:type="spellEnd"/>
      <w:r w:rsidRPr="007240E0">
        <w:rPr>
          <w:rFonts w:ascii="Times New Roman" w:hAnsi="Times New Roman" w:cs="Times New Roman"/>
          <w:sz w:val="20"/>
          <w:szCs w:val="20"/>
        </w:rPr>
        <w:t xml:space="preserve"> Octo </w:t>
      </w:r>
      <w:proofErr w:type="spellStart"/>
      <w:r w:rsidRPr="007240E0">
        <w:rPr>
          <w:rFonts w:ascii="Times New Roman" w:hAnsi="Times New Roman" w:cs="Times New Roman"/>
          <w:sz w:val="20"/>
          <w:szCs w:val="20"/>
        </w:rPr>
        <w:t>Dissociator</w:t>
      </w:r>
      <w:proofErr w:type="spellEnd"/>
      <w:r w:rsidRPr="007240E0">
        <w:rPr>
          <w:rFonts w:ascii="Times New Roman" w:hAnsi="Times New Roman" w:cs="Times New Roman"/>
          <w:sz w:val="20"/>
          <w:szCs w:val="20"/>
        </w:rPr>
        <w:t xml:space="preserve"> system (</w:t>
      </w:r>
      <w:proofErr w:type="spellStart"/>
      <w:r w:rsidRPr="007240E0">
        <w:rPr>
          <w:rFonts w:ascii="Times New Roman" w:hAnsi="Times New Roman" w:cs="Times New Roman"/>
          <w:sz w:val="20"/>
          <w:szCs w:val="20"/>
        </w:rPr>
        <w:t>Miltenyi</w:t>
      </w:r>
      <w:proofErr w:type="spellEnd"/>
      <w:r w:rsidRPr="007240E0">
        <w:rPr>
          <w:rFonts w:ascii="Times New Roman" w:hAnsi="Times New Roman" w:cs="Times New Roman"/>
          <w:sz w:val="20"/>
          <w:szCs w:val="20"/>
        </w:rPr>
        <w:t xml:space="preserve"> </w:t>
      </w:r>
      <w:proofErr w:type="spellStart"/>
      <w:r w:rsidRPr="007240E0">
        <w:rPr>
          <w:rFonts w:ascii="Times New Roman" w:hAnsi="Times New Roman" w:cs="Times New Roman"/>
          <w:sz w:val="20"/>
          <w:szCs w:val="20"/>
        </w:rPr>
        <w:t>Biotec</w:t>
      </w:r>
      <w:proofErr w:type="spellEnd"/>
      <w:r w:rsidRPr="007240E0">
        <w:rPr>
          <w:rFonts w:ascii="Times New Roman" w:hAnsi="Times New Roman" w:cs="Times New Roman"/>
          <w:sz w:val="20"/>
          <w:szCs w:val="20"/>
        </w:rPr>
        <w:t xml:space="preserve">) with C Tubes. Erythrocytes were lysed using </w:t>
      </w:r>
      <w:r w:rsidRPr="007240E0">
        <w:rPr>
          <w:rFonts w:ascii="Times New Roman" w:hAnsi="Times New Roman" w:cs="Times New Roman" w:hint="eastAsia"/>
          <w:sz w:val="20"/>
          <w:szCs w:val="20"/>
        </w:rPr>
        <w:t>r</w:t>
      </w:r>
      <w:r w:rsidRPr="007240E0">
        <w:rPr>
          <w:rFonts w:ascii="Times New Roman" w:hAnsi="Times New Roman" w:cs="Times New Roman"/>
          <w:sz w:val="20"/>
          <w:szCs w:val="20"/>
        </w:rPr>
        <w:t>ed blood cell lysing buffer (BD Pharmingen). Single-cell suspensions were stained in the dark (30 min, 4°C) with fluorophore-conjugated antibodies</w:t>
      </w:r>
      <w:r w:rsidR="00257BB4" w:rsidRPr="007240E0">
        <w:rPr>
          <w:rFonts w:ascii="Times New Roman" w:hAnsi="Times New Roman" w:cs="Times New Roman"/>
          <w:sz w:val="20"/>
          <w:szCs w:val="20"/>
        </w:rPr>
        <w:t xml:space="preserve"> for cell surface markers</w:t>
      </w:r>
      <w:r w:rsidRPr="007240E0">
        <w:rPr>
          <w:rFonts w:ascii="Times New Roman" w:hAnsi="Times New Roman" w:cs="Times New Roman"/>
          <w:sz w:val="20"/>
          <w:szCs w:val="20"/>
        </w:rPr>
        <w:t>: CD45-AF700, CD3-PE, CD4-APC, CD8-FITC (BD Pharmingen); PD-1-BV421 (</w:t>
      </w:r>
      <w:proofErr w:type="spellStart"/>
      <w:r w:rsidRPr="007240E0">
        <w:rPr>
          <w:rFonts w:ascii="Times New Roman" w:hAnsi="Times New Roman" w:cs="Times New Roman"/>
          <w:sz w:val="20"/>
          <w:szCs w:val="20"/>
        </w:rPr>
        <w:t>BioLegend</w:t>
      </w:r>
      <w:proofErr w:type="spellEnd"/>
      <w:r w:rsidRPr="007240E0">
        <w:rPr>
          <w:rFonts w:ascii="Times New Roman" w:hAnsi="Times New Roman" w:cs="Times New Roman"/>
          <w:sz w:val="20"/>
          <w:szCs w:val="20"/>
        </w:rPr>
        <w:t xml:space="preserve">). Dead cells were excluded by DAPI counterstaining (5 min, room temperature) prior to flow cytometric analysis. </w:t>
      </w:r>
      <w:r w:rsidR="003175C3" w:rsidRPr="007240E0">
        <w:rPr>
          <w:rFonts w:ascii="Times New Roman" w:hAnsi="Times New Roman" w:cs="Times New Roman"/>
          <w:sz w:val="20"/>
          <w:szCs w:val="20"/>
        </w:rPr>
        <w:t xml:space="preserve">For intracellular cytokine detection, cells </w:t>
      </w:r>
      <w:r w:rsidR="003175C3" w:rsidRPr="007240E0">
        <w:rPr>
          <w:rFonts w:ascii="Times New Roman" w:hAnsi="Times New Roman" w:cs="Times New Roman"/>
          <w:sz w:val="20"/>
          <w:szCs w:val="20"/>
        </w:rPr>
        <w:lastRenderedPageBreak/>
        <w:t xml:space="preserve">were then incubated with Fixable Viability Stain 780 to label non-viable cells prior to fixation and permeabilization. Following incubation with surface-specific antibodies, cells were permeabilized using the </w:t>
      </w:r>
      <w:proofErr w:type="spellStart"/>
      <w:r w:rsidR="003175C3" w:rsidRPr="007240E0">
        <w:rPr>
          <w:rFonts w:ascii="Times New Roman" w:hAnsi="Times New Roman" w:cs="Times New Roman"/>
          <w:sz w:val="20"/>
          <w:szCs w:val="20"/>
        </w:rPr>
        <w:t>Cytofix</w:t>
      </w:r>
      <w:proofErr w:type="spellEnd"/>
      <w:r w:rsidR="003175C3" w:rsidRPr="007240E0">
        <w:rPr>
          <w:rFonts w:ascii="Times New Roman" w:hAnsi="Times New Roman" w:cs="Times New Roman"/>
          <w:sz w:val="20"/>
          <w:szCs w:val="20"/>
        </w:rPr>
        <w:t>/</w:t>
      </w:r>
      <w:proofErr w:type="spellStart"/>
      <w:r w:rsidR="003175C3" w:rsidRPr="007240E0">
        <w:rPr>
          <w:rFonts w:ascii="Times New Roman" w:hAnsi="Times New Roman" w:cs="Times New Roman"/>
          <w:sz w:val="20"/>
          <w:szCs w:val="20"/>
        </w:rPr>
        <w:t>Cytoperm</w:t>
      </w:r>
      <w:proofErr w:type="spellEnd"/>
      <w:r w:rsidR="003175C3" w:rsidRPr="007240E0">
        <w:rPr>
          <w:rFonts w:ascii="Times New Roman" w:hAnsi="Times New Roman" w:cs="Times New Roman"/>
          <w:sz w:val="20"/>
          <w:szCs w:val="20"/>
        </w:rPr>
        <w:t xml:space="preserve">™ Fixation/Permeabilization Kit (BD Pharmingen). Subsequently, intracellular staining was performed with BV421-conjugated IFN-γ antibody (BD Pharmingen) for 30 minutes at 4°C, followed by two washes. </w:t>
      </w:r>
      <w:r w:rsidRPr="007240E0">
        <w:rPr>
          <w:rFonts w:ascii="Times New Roman" w:hAnsi="Times New Roman" w:cs="Times New Roman"/>
          <w:sz w:val="20"/>
          <w:szCs w:val="20"/>
        </w:rPr>
        <w:t>Flow</w:t>
      </w:r>
      <w:r w:rsidRPr="007240E0">
        <w:rPr>
          <w:rFonts w:ascii="Times New Roman" w:hAnsi="Times New Roman" w:cs="Times New Roman" w:hint="eastAsia"/>
          <w:sz w:val="20"/>
          <w:szCs w:val="20"/>
        </w:rPr>
        <w:t xml:space="preserve"> </w:t>
      </w:r>
      <w:r w:rsidRPr="007240E0">
        <w:rPr>
          <w:rFonts w:ascii="Times New Roman" w:hAnsi="Times New Roman" w:cs="Times New Roman"/>
          <w:sz w:val="20"/>
          <w:szCs w:val="20"/>
        </w:rPr>
        <w:t xml:space="preserve">cytometry was performed using </w:t>
      </w:r>
      <w:proofErr w:type="spellStart"/>
      <w:r w:rsidRPr="007240E0">
        <w:rPr>
          <w:rFonts w:ascii="Times New Roman" w:hAnsi="Times New Roman" w:cs="Times New Roman"/>
          <w:sz w:val="20"/>
          <w:szCs w:val="20"/>
        </w:rPr>
        <w:t>CytoFLEX</w:t>
      </w:r>
      <w:proofErr w:type="spellEnd"/>
      <w:r w:rsidRPr="007240E0">
        <w:rPr>
          <w:rFonts w:ascii="Times New Roman" w:hAnsi="Times New Roman" w:cs="Times New Roman"/>
          <w:sz w:val="20"/>
          <w:szCs w:val="20"/>
        </w:rPr>
        <w:t xml:space="preserve"> S (Beckman Coulter) and analyzed with </w:t>
      </w:r>
      <w:proofErr w:type="spellStart"/>
      <w:r w:rsidRPr="007240E0">
        <w:rPr>
          <w:rFonts w:ascii="Times New Roman" w:hAnsi="Times New Roman" w:cs="Times New Roman"/>
          <w:sz w:val="20"/>
          <w:szCs w:val="20"/>
        </w:rPr>
        <w:t>CytExpert</w:t>
      </w:r>
      <w:proofErr w:type="spellEnd"/>
      <w:r w:rsidRPr="007240E0">
        <w:rPr>
          <w:rFonts w:ascii="Times New Roman" w:hAnsi="Times New Roman" w:cs="Times New Roman"/>
          <w:sz w:val="20"/>
          <w:szCs w:val="20"/>
        </w:rPr>
        <w:t xml:space="preserve"> (Beckman Coulter) or </w:t>
      </w:r>
      <w:proofErr w:type="spellStart"/>
      <w:r w:rsidRPr="007240E0">
        <w:rPr>
          <w:rFonts w:ascii="Times New Roman" w:hAnsi="Times New Roman" w:cs="Times New Roman"/>
          <w:sz w:val="20"/>
          <w:szCs w:val="20"/>
        </w:rPr>
        <w:t>FlowJo</w:t>
      </w:r>
      <w:proofErr w:type="spellEnd"/>
      <w:r w:rsidRPr="007240E0">
        <w:rPr>
          <w:rFonts w:ascii="Times New Roman" w:hAnsi="Times New Roman" w:cs="Times New Roman"/>
          <w:sz w:val="20"/>
          <w:szCs w:val="20"/>
        </w:rPr>
        <w:t xml:space="preserve"> v10.8.1 software.</w:t>
      </w:r>
    </w:p>
    <w:bookmarkEnd w:id="9"/>
    <w:p w14:paraId="3696C17E" w14:textId="77777777" w:rsidR="00C13F0E" w:rsidRPr="007240E0" w:rsidRDefault="00C13F0E" w:rsidP="00F05226">
      <w:pPr>
        <w:spacing w:line="480" w:lineRule="auto"/>
        <w:rPr>
          <w:rFonts w:ascii="Times New Roman" w:hAnsi="Times New Roman" w:cs="Times New Roman"/>
          <w:sz w:val="20"/>
          <w:szCs w:val="20"/>
        </w:rPr>
      </w:pPr>
    </w:p>
    <w:p w14:paraId="5089DDC8" w14:textId="77777777" w:rsidR="00C13F0E" w:rsidRPr="007240E0" w:rsidRDefault="00C13F0E" w:rsidP="00F05226">
      <w:pPr>
        <w:spacing w:line="480" w:lineRule="auto"/>
        <w:rPr>
          <w:rFonts w:ascii="Times New Roman" w:hAnsi="Times New Roman" w:cs="Times New Roman"/>
          <w:sz w:val="20"/>
          <w:szCs w:val="20"/>
        </w:rPr>
      </w:pPr>
      <w:r w:rsidRPr="007240E0">
        <w:rPr>
          <w:rFonts w:ascii="Times New Roman" w:hAnsi="Times New Roman" w:cs="Times New Roman"/>
          <w:b/>
          <w:bCs/>
          <w:sz w:val="20"/>
          <w:szCs w:val="20"/>
        </w:rPr>
        <w:t>Immunofluorescence</w:t>
      </w:r>
    </w:p>
    <w:p w14:paraId="540E27C8" w14:textId="77777777" w:rsidR="00C13F0E" w:rsidRPr="007240E0" w:rsidRDefault="00C13F0E"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Fresh tumor specimens were fixed in 4% paraformaldehyde for 24 h, embedded in paraffin, and sectioned. After being deparaffinized, rehydrated, and exposed to antigen retrieval, slides were block</w:t>
      </w:r>
      <w:r w:rsidRPr="007240E0">
        <w:rPr>
          <w:rFonts w:ascii="Times New Roman" w:hAnsi="Times New Roman" w:cs="Times New Roman" w:hint="eastAsia"/>
          <w:sz w:val="20"/>
          <w:szCs w:val="20"/>
        </w:rPr>
        <w:t>ed</w:t>
      </w:r>
      <w:r w:rsidRPr="007240E0">
        <w:rPr>
          <w:rFonts w:ascii="Times New Roman" w:hAnsi="Times New Roman" w:cs="Times New Roman"/>
          <w:sz w:val="20"/>
          <w:szCs w:val="20"/>
        </w:rPr>
        <w:t xml:space="preserve"> with 3% BSA and incubated with anti-CD4 and anti-CD8 primary antibodies overnight at 4°C in a humidified chamber. This is followed by species-matched FITC-conjugated and CY3-conjugated secondary antibodies for 1h at room temp</w:t>
      </w:r>
      <w:r w:rsidRPr="007240E0">
        <w:rPr>
          <w:rFonts w:ascii="Times New Roman" w:hAnsi="Times New Roman" w:cs="Times New Roman" w:hint="eastAsia"/>
          <w:sz w:val="20"/>
          <w:szCs w:val="20"/>
        </w:rPr>
        <w:t>era</w:t>
      </w:r>
      <w:r w:rsidRPr="007240E0">
        <w:rPr>
          <w:rFonts w:ascii="Times New Roman" w:hAnsi="Times New Roman" w:cs="Times New Roman"/>
          <w:sz w:val="20"/>
          <w:szCs w:val="20"/>
        </w:rPr>
        <w:t>ture in the dark. Nuclei were counterstained with DAPI. Imaging was performed on a fluorescence microscope (Nikon 80i).</w:t>
      </w:r>
    </w:p>
    <w:p w14:paraId="3E191399" w14:textId="77777777" w:rsidR="00C13F0E" w:rsidRPr="007240E0" w:rsidRDefault="00C13F0E" w:rsidP="00F05226">
      <w:pPr>
        <w:spacing w:line="480" w:lineRule="auto"/>
        <w:rPr>
          <w:rFonts w:ascii="Times New Roman" w:hAnsi="Times New Roman" w:cs="Times New Roman"/>
          <w:sz w:val="20"/>
          <w:szCs w:val="20"/>
        </w:rPr>
      </w:pPr>
    </w:p>
    <w:p w14:paraId="6311BCA8" w14:textId="77777777" w:rsidR="00C13F0E" w:rsidRPr="007240E0" w:rsidRDefault="00C13F0E" w:rsidP="00F05226">
      <w:pPr>
        <w:spacing w:line="480" w:lineRule="auto"/>
        <w:rPr>
          <w:rFonts w:ascii="Times New Roman" w:hAnsi="Times New Roman" w:cs="Times New Roman"/>
          <w:b/>
          <w:bCs/>
          <w:sz w:val="20"/>
          <w:szCs w:val="20"/>
        </w:rPr>
      </w:pPr>
      <w:r w:rsidRPr="007240E0">
        <w:rPr>
          <w:rFonts w:ascii="Times New Roman" w:hAnsi="Times New Roman" w:cs="Times New Roman"/>
          <w:b/>
          <w:bCs/>
          <w:sz w:val="20"/>
          <w:szCs w:val="20"/>
        </w:rPr>
        <w:t>Histology and immunohistochemistry (IHC) analysis</w:t>
      </w:r>
    </w:p>
    <w:p w14:paraId="3928AC79" w14:textId="4352D2E6" w:rsidR="00C13F0E" w:rsidRPr="007240E0" w:rsidRDefault="00C13F0E"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 xml:space="preserve">Paraffin-embedded tumor tissues from C57BL/6 mice were sectioned and processed for histological analysis. Hematoxylin/eosin (H&amp;E) staining was performed using standard protocols. For immunohistochemistry, sections underwent sequential deparaffinization, rehydration, and heat-induced antigen retrieval in sodium citrate buffer (pH 6.0). Endogenous peroxidase activity was inhibited with 3% H₂O₂, followed by blocking with 3% BSA. Primary antibodies against Ki67 (Abcam), 4-HNE (Abcam), and GZMB (Invitrogen) were applied overnight at 4°C, with HRP-conjugated secondary antibodies </w:t>
      </w:r>
      <w:r w:rsidRPr="007240E0">
        <w:rPr>
          <w:rFonts w:ascii="Times New Roman" w:hAnsi="Times New Roman" w:cs="Times New Roman"/>
          <w:sz w:val="20"/>
          <w:szCs w:val="20"/>
        </w:rPr>
        <w:lastRenderedPageBreak/>
        <w:t>incubated for 1h at room temperature. Chromogenic detection was achieved using a DAB substrate kit, followed by hematoxylin counterstaining. Slides were imaged under a microscopy.</w:t>
      </w:r>
    </w:p>
    <w:bookmarkEnd w:id="8"/>
    <w:p w14:paraId="465D7DC6" w14:textId="77777777" w:rsidR="00F946FB" w:rsidRPr="007240E0" w:rsidRDefault="00F946FB" w:rsidP="00F05226">
      <w:pPr>
        <w:spacing w:line="480" w:lineRule="auto"/>
        <w:rPr>
          <w:rFonts w:ascii="Times New Roman" w:hAnsi="Times New Roman" w:cs="Times New Roman"/>
          <w:b/>
          <w:bCs/>
          <w:sz w:val="20"/>
          <w:szCs w:val="20"/>
        </w:rPr>
      </w:pPr>
    </w:p>
    <w:p w14:paraId="0BAEF810" w14:textId="77777777" w:rsidR="00F946FB" w:rsidRPr="007240E0" w:rsidRDefault="00F946FB" w:rsidP="00F05226">
      <w:pPr>
        <w:spacing w:line="480" w:lineRule="auto"/>
        <w:rPr>
          <w:rFonts w:ascii="Times New Roman" w:hAnsi="Times New Roman" w:cs="Times New Roman"/>
          <w:b/>
          <w:bCs/>
          <w:sz w:val="20"/>
          <w:szCs w:val="20"/>
        </w:rPr>
      </w:pPr>
      <w:r w:rsidRPr="007240E0">
        <w:rPr>
          <w:rFonts w:ascii="Times New Roman" w:hAnsi="Times New Roman" w:cs="Times New Roman"/>
          <w:b/>
          <w:bCs/>
          <w:sz w:val="20"/>
          <w:szCs w:val="20"/>
        </w:rPr>
        <w:t>Co-immunoprecipitation (Co-IP)</w:t>
      </w:r>
    </w:p>
    <w:p w14:paraId="4FA9237E" w14:textId="46BCF562" w:rsidR="00AD37D4" w:rsidRPr="00563E79" w:rsidRDefault="00F946FB" w:rsidP="00F05226">
      <w:pPr>
        <w:spacing w:line="480" w:lineRule="auto"/>
        <w:rPr>
          <w:rFonts w:ascii="Times New Roman" w:hAnsi="Times New Roman" w:cs="Times New Roman"/>
          <w:sz w:val="20"/>
          <w:szCs w:val="20"/>
        </w:rPr>
      </w:pPr>
      <w:r w:rsidRPr="007240E0">
        <w:rPr>
          <w:rFonts w:ascii="Times New Roman" w:hAnsi="Times New Roman" w:cs="Times New Roman"/>
          <w:sz w:val="20"/>
          <w:szCs w:val="20"/>
        </w:rPr>
        <w:t>Cell lysates were prepared using lysis buffer (</w:t>
      </w:r>
      <w:proofErr w:type="spellStart"/>
      <w:r w:rsidRPr="007240E0">
        <w:rPr>
          <w:rFonts w:ascii="Times New Roman" w:hAnsi="Times New Roman" w:cs="Times New Roman"/>
          <w:sz w:val="20"/>
          <w:szCs w:val="20"/>
        </w:rPr>
        <w:t>Beyotime</w:t>
      </w:r>
      <w:proofErr w:type="spellEnd"/>
      <w:r w:rsidRPr="007240E0">
        <w:rPr>
          <w:rFonts w:ascii="Times New Roman" w:hAnsi="Times New Roman" w:cs="Times New Roman"/>
          <w:sz w:val="20"/>
          <w:szCs w:val="20"/>
        </w:rPr>
        <w:t>) containing protease/phosphatase inhibitors (</w:t>
      </w:r>
      <w:proofErr w:type="spellStart"/>
      <w:r w:rsidRPr="007240E0">
        <w:rPr>
          <w:rFonts w:ascii="Times New Roman" w:hAnsi="Times New Roman" w:cs="Times New Roman"/>
          <w:sz w:val="20"/>
          <w:szCs w:val="20"/>
        </w:rPr>
        <w:t>Epizyme</w:t>
      </w:r>
      <w:proofErr w:type="spellEnd"/>
      <w:r w:rsidRPr="007240E0">
        <w:rPr>
          <w:rFonts w:ascii="Times New Roman" w:hAnsi="Times New Roman" w:cs="Times New Roman"/>
          <w:sz w:val="20"/>
          <w:szCs w:val="20"/>
        </w:rPr>
        <w:t>), centrifuged at 12,000 ×g (15 min, 4°C), and pre-cleared with Protein A/G Plus-Agarose beads (Thermo Fisher</w:t>
      </w:r>
      <w:r w:rsidRPr="007240E0">
        <w:t xml:space="preserve"> </w:t>
      </w:r>
      <w:r w:rsidRPr="007240E0">
        <w:rPr>
          <w:rFonts w:ascii="Times New Roman" w:hAnsi="Times New Roman" w:cs="Times New Roman"/>
          <w:sz w:val="20"/>
          <w:szCs w:val="20"/>
        </w:rPr>
        <w:t xml:space="preserve">Scientific) plus 2 </w:t>
      </w:r>
      <w:proofErr w:type="spellStart"/>
      <w:r w:rsidRPr="007240E0">
        <w:rPr>
          <w:rFonts w:ascii="Times New Roman" w:hAnsi="Times New Roman" w:cs="Times New Roman"/>
          <w:sz w:val="20"/>
          <w:szCs w:val="20"/>
        </w:rPr>
        <w:t>μg</w:t>
      </w:r>
      <w:proofErr w:type="spellEnd"/>
      <w:r w:rsidRPr="007240E0">
        <w:rPr>
          <w:rFonts w:ascii="Times New Roman" w:hAnsi="Times New Roman" w:cs="Times New Roman"/>
          <w:sz w:val="20"/>
          <w:szCs w:val="20"/>
        </w:rPr>
        <w:t>/mL species-matched IgG (</w:t>
      </w:r>
      <w:proofErr w:type="spellStart"/>
      <w:r w:rsidRPr="007240E0">
        <w:rPr>
          <w:rFonts w:ascii="Times New Roman" w:hAnsi="Times New Roman" w:cs="Times New Roman"/>
          <w:sz w:val="20"/>
          <w:szCs w:val="20"/>
        </w:rPr>
        <w:t>Proteintech</w:t>
      </w:r>
      <w:proofErr w:type="spellEnd"/>
      <w:r w:rsidRPr="007240E0">
        <w:rPr>
          <w:rFonts w:ascii="Times New Roman" w:hAnsi="Times New Roman" w:cs="Times New Roman"/>
          <w:sz w:val="20"/>
          <w:szCs w:val="20"/>
        </w:rPr>
        <w:t>) (1 h, 4°C). Pre-cleared lysates were then incubated with fresh Protein A/G Plus-Agarose beads and target-specific antibodies (1:50-1:100 dilution) overnight at 4°C under gentle rotation. The bead-antibody-protein complexes were pelleted by centrifugation (2,500 ×g, 5 min) and washed five times with cold PBS. Bound proteins were eluted by boiling the beads in 2×SDS buffer at 95°C for 5 min. Co-precipitated proteins were resolved via SDS-PAGE and transferred to PVDF membranes for immunoblot analysis using validated primary antibodies. Antibody-antigen interactions were visualized with HRP-conjugated secondary antibodies and chemiluminescent substrate.</w:t>
      </w:r>
    </w:p>
    <w:sectPr w:rsidR="00AD37D4" w:rsidRPr="00563E79" w:rsidSect="00563E79">
      <w:footerReference w:type="default" r:id="rId6"/>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0F556" w14:textId="77777777" w:rsidR="002D1092" w:rsidRDefault="002D1092" w:rsidP="00A33ACF">
      <w:r>
        <w:separator/>
      </w:r>
    </w:p>
  </w:endnote>
  <w:endnote w:type="continuationSeparator" w:id="0">
    <w:p w14:paraId="57AA4D14" w14:textId="77777777" w:rsidR="002D1092" w:rsidRDefault="002D1092" w:rsidP="00A33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482116"/>
      <w:docPartObj>
        <w:docPartGallery w:val="Page Numbers (Bottom of Page)"/>
        <w:docPartUnique/>
      </w:docPartObj>
    </w:sdtPr>
    <w:sdtEndPr/>
    <w:sdtContent>
      <w:p w14:paraId="33E181D7" w14:textId="210B7AFA" w:rsidR="00563E79" w:rsidRDefault="00563E79">
        <w:pPr>
          <w:pStyle w:val="a5"/>
          <w:jc w:val="center"/>
        </w:pPr>
        <w:r>
          <w:fldChar w:fldCharType="begin"/>
        </w:r>
        <w:r>
          <w:instrText>PAGE   \* MERGEFORMAT</w:instrText>
        </w:r>
        <w:r>
          <w:fldChar w:fldCharType="separate"/>
        </w:r>
        <w:r>
          <w:rPr>
            <w:lang w:val="zh-CN"/>
          </w:rPr>
          <w:t>2</w:t>
        </w:r>
        <w:r>
          <w:fldChar w:fldCharType="end"/>
        </w:r>
      </w:p>
    </w:sdtContent>
  </w:sdt>
  <w:p w14:paraId="31E02282" w14:textId="77777777" w:rsidR="00563E79" w:rsidRDefault="00563E7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745C4" w14:textId="77777777" w:rsidR="002D1092" w:rsidRDefault="002D1092" w:rsidP="00A33ACF">
      <w:r>
        <w:separator/>
      </w:r>
    </w:p>
  </w:footnote>
  <w:footnote w:type="continuationSeparator" w:id="0">
    <w:p w14:paraId="6A0B6403" w14:textId="77777777" w:rsidR="002D1092" w:rsidRDefault="002D1092" w:rsidP="00A33A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16E"/>
    <w:rsid w:val="00054FA6"/>
    <w:rsid w:val="000B7CA6"/>
    <w:rsid w:val="000F215C"/>
    <w:rsid w:val="00207B72"/>
    <w:rsid w:val="00257BB4"/>
    <w:rsid w:val="002D1092"/>
    <w:rsid w:val="003175C3"/>
    <w:rsid w:val="003E121B"/>
    <w:rsid w:val="004F14CE"/>
    <w:rsid w:val="00563E79"/>
    <w:rsid w:val="007240E0"/>
    <w:rsid w:val="0076416E"/>
    <w:rsid w:val="00A33ACF"/>
    <w:rsid w:val="00A43897"/>
    <w:rsid w:val="00AD37D4"/>
    <w:rsid w:val="00C13F0E"/>
    <w:rsid w:val="00C575F1"/>
    <w:rsid w:val="00D44CD7"/>
    <w:rsid w:val="00DE45AE"/>
    <w:rsid w:val="00E36C05"/>
    <w:rsid w:val="00EF3933"/>
    <w:rsid w:val="00F05226"/>
    <w:rsid w:val="00F75F6D"/>
    <w:rsid w:val="00F946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18F74D"/>
  <w15:chartTrackingRefBased/>
  <w15:docId w15:val="{58FB9FA4-41A8-41B2-B758-453804886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3AC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3AC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33ACF"/>
    <w:rPr>
      <w:sz w:val="18"/>
      <w:szCs w:val="18"/>
    </w:rPr>
  </w:style>
  <w:style w:type="paragraph" w:styleId="a5">
    <w:name w:val="footer"/>
    <w:basedOn w:val="a"/>
    <w:link w:val="a6"/>
    <w:uiPriority w:val="99"/>
    <w:unhideWhenUsed/>
    <w:rsid w:val="00A33ACF"/>
    <w:pPr>
      <w:tabs>
        <w:tab w:val="center" w:pos="4153"/>
        <w:tab w:val="right" w:pos="8306"/>
      </w:tabs>
      <w:snapToGrid w:val="0"/>
      <w:jc w:val="left"/>
    </w:pPr>
    <w:rPr>
      <w:sz w:val="18"/>
      <w:szCs w:val="18"/>
    </w:rPr>
  </w:style>
  <w:style w:type="character" w:customStyle="1" w:styleId="a6">
    <w:name w:val="页脚 字符"/>
    <w:basedOn w:val="a0"/>
    <w:link w:val="a5"/>
    <w:uiPriority w:val="99"/>
    <w:rsid w:val="00A33ACF"/>
    <w:rPr>
      <w:sz w:val="18"/>
      <w:szCs w:val="18"/>
    </w:rPr>
  </w:style>
  <w:style w:type="character" w:styleId="a7">
    <w:name w:val="Hyperlink"/>
    <w:basedOn w:val="a0"/>
    <w:uiPriority w:val="99"/>
    <w:unhideWhenUsed/>
    <w:rsid w:val="00C13F0E"/>
    <w:rPr>
      <w:color w:val="0563C1" w:themeColor="hyperlink"/>
      <w:u w:val="single"/>
    </w:rPr>
  </w:style>
  <w:style w:type="character" w:styleId="a8">
    <w:name w:val="Unresolved Mention"/>
    <w:basedOn w:val="a0"/>
    <w:uiPriority w:val="99"/>
    <w:semiHidden/>
    <w:unhideWhenUsed/>
    <w:rsid w:val="00C13F0E"/>
    <w:rPr>
      <w:color w:val="605E5C"/>
      <w:shd w:val="clear" w:color="auto" w:fill="E1DFDD"/>
    </w:rPr>
  </w:style>
  <w:style w:type="character" w:styleId="a9">
    <w:name w:val="line number"/>
    <w:basedOn w:val="a0"/>
    <w:uiPriority w:val="99"/>
    <w:semiHidden/>
    <w:unhideWhenUsed/>
    <w:rsid w:val="00563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10</Pages>
  <Words>2429</Words>
  <Characters>13851</Characters>
  <Application>Microsoft Office Word</Application>
  <DocSecurity>0</DocSecurity>
  <Lines>115</Lines>
  <Paragraphs>32</Paragraphs>
  <ScaleCrop>false</ScaleCrop>
  <Company/>
  <LinksUpToDate>false</LinksUpToDate>
  <CharactersWithSpaces>16248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威 胡</dc:creator>
  <cp:keywords/>
  <dc:description/>
  <cp:lastModifiedBy>威 胡</cp:lastModifiedBy>
  <cp:revision>13</cp:revision>
  <dcterms:created xsi:type="dcterms:W3CDTF">2025-04-24T13:36:00Z</dcterms:created>
  <dcterms:modified xsi:type="dcterms:W3CDTF">2025-08-06T12:08:00Z</dcterms:modified>
</cp:coreProperties>
</file>