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2C2F8" w14:textId="77777777" w:rsidR="00DB1423" w:rsidRPr="008122A6" w:rsidRDefault="00DB1423" w:rsidP="00DB1423">
      <w:pPr>
        <w:spacing w:line="4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"/>
      <w:r w:rsidRPr="008122A6">
        <w:rPr>
          <w:rFonts w:ascii="Times New Roman" w:hAnsi="Times New Roman" w:cs="Times New Roman"/>
          <w:b/>
          <w:bCs/>
          <w:sz w:val="24"/>
          <w:szCs w:val="24"/>
        </w:rPr>
        <w:t>Integrated clinical and single-cell profiling of BCMA CAR-T therapy in relapsed/refractory multiple myelom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</w:p>
    <w:bookmarkEnd w:id="0"/>
    <w:p w14:paraId="35CE6E59" w14:textId="77777777" w:rsidR="00DB1423" w:rsidRPr="000457AD" w:rsidRDefault="00DB1423" w:rsidP="00DB1423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6EDD2" w14:textId="77777777" w:rsidR="00161068" w:rsidRPr="00FA3205" w:rsidRDefault="00161068" w:rsidP="00161068">
      <w:pPr>
        <w:spacing w:line="400" w:lineRule="exact"/>
        <w:rPr>
          <w:rFonts w:ascii="Times New Roman" w:hAnsi="Times New Roman" w:cs="Times New Roman"/>
          <w:sz w:val="24"/>
        </w:rPr>
      </w:pPr>
      <w:r w:rsidRPr="00FA3205">
        <w:rPr>
          <w:rFonts w:ascii="Times New Roman" w:hAnsi="Times New Roman" w:cs="Times New Roman"/>
          <w:sz w:val="24"/>
        </w:rPr>
        <w:t>Chuling Fang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 w:hint="eastAsia"/>
          <w:sz w:val="24"/>
          <w:vertAlign w:val="superscript"/>
        </w:rPr>
        <w:t>#</w:t>
      </w:r>
      <w:r w:rsidRPr="00FA3205">
        <w:rPr>
          <w:rFonts w:ascii="Times New Roman" w:hAnsi="Times New Roman" w:cs="Times New Roman"/>
          <w:sz w:val="24"/>
        </w:rPr>
        <w:t>, Lixin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, 3</w:t>
      </w:r>
      <w:r w:rsidRPr="00FA3205">
        <w:rPr>
          <w:rFonts w:ascii="Times New Roman" w:hAnsi="Times New Roman" w:cs="Times New Roman" w:hint="eastAsia"/>
          <w:sz w:val="24"/>
          <w:vertAlign w:val="superscript"/>
        </w:rPr>
        <w:t>#</w:t>
      </w:r>
      <w:r w:rsidRPr="00FA3205">
        <w:rPr>
          <w:rFonts w:ascii="Times New Roman" w:hAnsi="Times New Roman" w:cs="Times New Roman"/>
          <w:sz w:val="24"/>
        </w:rPr>
        <w:t>, Weiqiang Zhao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>, Lei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>, Wenfa Huang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>, Ziren Chen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>, Yiran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>, Kun Tan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 w:rsidRPr="00FA3205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 w:hint="eastAsia"/>
          <w:sz w:val="24"/>
        </w:rPr>
        <w:t>iao</w:t>
      </w:r>
      <w:r>
        <w:rPr>
          <w:rFonts w:ascii="Times New Roman" w:hAnsi="Times New Roman" w:cs="Times New Roman"/>
          <w:sz w:val="24"/>
        </w:rPr>
        <w:t xml:space="preserve"> Guo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Yuanyuan Xu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Shuhong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Lijun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Jingqiao Qiao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Xiangyu Meng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>, Ziqian He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A3205">
        <w:rPr>
          <w:rFonts w:ascii="Times New Roman" w:hAnsi="Times New Roman" w:cs="Times New Roman"/>
          <w:sz w:val="24"/>
        </w:rPr>
        <w:t>Chuan Yu</w:t>
      </w:r>
      <w:r w:rsidRPr="00FA3205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Pr="00FA3205">
        <w:rPr>
          <w:rFonts w:ascii="Times New Roman" w:hAnsi="Times New Roman" w:cs="Times New Roman"/>
          <w:sz w:val="24"/>
          <w:vertAlign w:val="superscript"/>
        </w:rPr>
        <w:t>3</w:t>
      </w:r>
      <w:bookmarkStart w:id="1" w:name="OLE_LINK20"/>
      <w:r w:rsidRPr="00FA3205">
        <w:rPr>
          <w:rFonts w:ascii="Times New Roman" w:hAnsi="Times New Roman" w:cs="Times New Roman"/>
          <w:sz w:val="24"/>
        </w:rPr>
        <w:t xml:space="preserve">, </w:t>
      </w:r>
      <w:bookmarkEnd w:id="1"/>
      <w:r>
        <w:rPr>
          <w:rFonts w:ascii="Times New Roman" w:hAnsi="Times New Roman" w:cs="Times New Roman" w:hint="eastAsia"/>
          <w:sz w:val="24"/>
        </w:rPr>
        <w:t>Junhui Mei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>, Hongxin Wang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FA3205">
        <w:rPr>
          <w:rFonts w:ascii="Times New Roman" w:hAnsi="Times New Roman" w:cs="Times New Roman"/>
          <w:sz w:val="24"/>
        </w:rPr>
        <w:t>Yisheng Li</w:t>
      </w:r>
      <w:r w:rsidRPr="00FA3205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Pr="00FA3205">
        <w:rPr>
          <w:rFonts w:ascii="Times New Roman" w:hAnsi="Times New Roman" w:cs="Times New Roman"/>
          <w:sz w:val="24"/>
          <w:vertAlign w:val="superscript"/>
        </w:rPr>
        <w:t>3*</w:t>
      </w:r>
      <w:r w:rsidRPr="00FA3205">
        <w:rPr>
          <w:rFonts w:ascii="Times New Roman" w:hAnsi="Times New Roman" w:cs="Times New Roman"/>
          <w:sz w:val="24"/>
        </w:rPr>
        <w:t>, Li Yu</w:t>
      </w:r>
      <w:r w:rsidRPr="00FA3205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 xml:space="preserve">, </w:t>
      </w:r>
      <w:r w:rsidRPr="00FA3205">
        <w:rPr>
          <w:rFonts w:ascii="Times New Roman" w:hAnsi="Times New Roman" w:cs="Times New Roman"/>
          <w:sz w:val="24"/>
          <w:vertAlign w:val="superscript"/>
        </w:rPr>
        <w:t>3*</w:t>
      </w:r>
      <w:r>
        <w:rPr>
          <w:rFonts w:ascii="Times New Roman" w:hAnsi="Times New Roman" w:cs="Times New Roman" w:hint="eastAsia"/>
          <w:sz w:val="24"/>
        </w:rPr>
        <w:t xml:space="preserve">   </w:t>
      </w:r>
    </w:p>
    <w:p w14:paraId="0F09D746" w14:textId="77777777" w:rsidR="00DB1423" w:rsidRPr="00161068" w:rsidRDefault="00DB1423" w:rsidP="00DB14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14:paraId="07943F19" w14:textId="77777777" w:rsidR="00DB1423" w:rsidRDefault="00DB1423" w:rsidP="00DB14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14:paraId="5D454B11" w14:textId="77777777" w:rsidR="00DB1423" w:rsidRPr="0054011F" w:rsidRDefault="00DB1423" w:rsidP="00DB1423">
      <w:pPr>
        <w:spacing w:line="400" w:lineRule="exact"/>
        <w:rPr>
          <w:rFonts w:ascii="Times New Roman" w:hAnsi="Times New Roman" w:cs="Times New Roman"/>
          <w:color w:val="231F20"/>
          <w:kern w:val="0"/>
          <w:sz w:val="24"/>
        </w:rPr>
      </w:pPr>
      <w:bookmarkStart w:id="2" w:name="OLE_LINK117"/>
      <w:bookmarkStart w:id="3" w:name="OLE_LINK118"/>
      <w:r w:rsidRPr="0054011F">
        <w:rPr>
          <w:rFonts w:ascii="Times New Roman" w:hAnsi="Times New Roman" w:cs="Times New Roman"/>
          <w:sz w:val="24"/>
          <w:vertAlign w:val="superscript"/>
        </w:rPr>
        <w:t>1</w:t>
      </w:r>
      <w:r w:rsidRPr="0054011F">
        <w:rPr>
          <w:rFonts w:ascii="Times New Roman" w:hAnsi="Times New Roman" w:cs="Times New Roman"/>
          <w:sz w:val="24"/>
        </w:rPr>
        <w:t xml:space="preserve">Department of Hematology and Oncology, Shenzhen University General Hospital, Shenzhen Key Laboratory, Hematology Institution of Shenzhen University, </w:t>
      </w:r>
      <w:r w:rsidRPr="00997D75">
        <w:rPr>
          <w:rFonts w:ascii="Times New Roman" w:hAnsi="Times New Roman" w:cs="Times New Roman"/>
          <w:sz w:val="24"/>
        </w:rPr>
        <w:t>Shenzhen Clinical Research Center for</w:t>
      </w:r>
      <w:r>
        <w:rPr>
          <w:rFonts w:ascii="Times New Roman" w:hAnsi="Times New Roman" w:cs="Times New Roman"/>
          <w:sz w:val="24"/>
        </w:rPr>
        <w:t xml:space="preserve"> Hematologic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Disease, </w:t>
      </w:r>
      <w:r w:rsidRPr="0054011F">
        <w:rPr>
          <w:rFonts w:ascii="Times New Roman" w:hAnsi="Times New Roman" w:cs="Times New Roman"/>
          <w:sz w:val="24"/>
        </w:rPr>
        <w:t>International Cancer Center, Shenzhen University Health Science Center, Shenzhen University, Xueyuan AVE 1</w:t>
      </w:r>
      <w:r>
        <w:rPr>
          <w:rFonts w:ascii="Times New Roman" w:hAnsi="Times New Roman" w:cs="Times New Roman" w:hint="eastAsia"/>
          <w:sz w:val="24"/>
        </w:rPr>
        <w:t>2</w:t>
      </w:r>
      <w:r w:rsidRPr="0054011F">
        <w:rPr>
          <w:rFonts w:ascii="Times New Roman" w:hAnsi="Times New Roman" w:cs="Times New Roman"/>
          <w:sz w:val="24"/>
        </w:rPr>
        <w:t>98, Shenzhen 5180</w:t>
      </w:r>
      <w:r>
        <w:rPr>
          <w:rFonts w:ascii="Times New Roman" w:hAnsi="Times New Roman" w:cs="Times New Roman" w:hint="eastAsia"/>
          <w:sz w:val="24"/>
        </w:rPr>
        <w:t>55</w:t>
      </w:r>
      <w:r w:rsidRPr="0054011F">
        <w:rPr>
          <w:rFonts w:ascii="Times New Roman" w:hAnsi="Times New Roman" w:cs="Times New Roman"/>
          <w:sz w:val="24"/>
        </w:rPr>
        <w:t>, China</w:t>
      </w:r>
      <w:bookmarkEnd w:id="2"/>
      <w:bookmarkEnd w:id="3"/>
      <w:r w:rsidRPr="0054011F">
        <w:rPr>
          <w:rFonts w:ascii="Times New Roman" w:hAnsi="Times New Roman" w:cs="Times New Roman"/>
          <w:sz w:val="24"/>
        </w:rPr>
        <w:t>.</w:t>
      </w:r>
    </w:p>
    <w:p w14:paraId="465DB2BA" w14:textId="77777777" w:rsidR="00DB1423" w:rsidRPr="0054011F" w:rsidRDefault="00DB1423" w:rsidP="00DB1423">
      <w:pPr>
        <w:spacing w:line="400" w:lineRule="exact"/>
        <w:ind w:rightChars="20" w:right="42"/>
        <w:rPr>
          <w:rFonts w:ascii="Times New Roman" w:hAnsi="Times New Roman" w:cs="Times New Roman"/>
          <w:sz w:val="24"/>
        </w:rPr>
      </w:pPr>
      <w:r w:rsidRPr="0054011F">
        <w:rPr>
          <w:rFonts w:ascii="Times New Roman" w:hAnsi="Times New Roman" w:cs="Times New Roman"/>
          <w:sz w:val="24"/>
          <w:vertAlign w:val="superscript"/>
        </w:rPr>
        <w:t>2</w:t>
      </w:r>
      <w:bookmarkStart w:id="4" w:name="OLE_LINK21"/>
      <w:r w:rsidRPr="0054011F">
        <w:rPr>
          <w:rFonts w:ascii="Times New Roman" w:hAnsi="Times New Roman" w:cs="Times New Roman"/>
          <w:sz w:val="24"/>
        </w:rPr>
        <w:t>Shenzhen Haoshi Biotechnology Co., Ltd</w:t>
      </w:r>
      <w:bookmarkEnd w:id="4"/>
      <w:r w:rsidRPr="0054011F">
        <w:rPr>
          <w:rFonts w:ascii="Times New Roman" w:hAnsi="Times New Roman" w:cs="Times New Roman"/>
          <w:sz w:val="24"/>
        </w:rPr>
        <w:t>, 155 Hong Tian Rd, Bao An District, Shenzhen 518125, China.</w:t>
      </w:r>
    </w:p>
    <w:p w14:paraId="139E6476" w14:textId="77777777" w:rsidR="00DB1423" w:rsidRDefault="00DB1423" w:rsidP="00DB1423">
      <w:pPr>
        <w:spacing w:line="400" w:lineRule="exact"/>
        <w:rPr>
          <w:rFonts w:ascii="Times New Roman" w:hAnsi="Times New Roman" w:cs="Times New Roman"/>
          <w:sz w:val="24"/>
        </w:rPr>
      </w:pPr>
      <w:r w:rsidRPr="0054011F">
        <w:rPr>
          <w:rFonts w:ascii="Times New Roman" w:hAnsi="Times New Roman" w:cs="Times New Roman"/>
          <w:sz w:val="24"/>
          <w:vertAlign w:val="superscript"/>
        </w:rPr>
        <w:t>3</w:t>
      </w:r>
      <w:r w:rsidRPr="0054011F">
        <w:rPr>
          <w:rFonts w:ascii="Times New Roman" w:hAnsi="Times New Roman" w:cs="Times New Roman"/>
          <w:sz w:val="24"/>
        </w:rPr>
        <w:t>Shenzhen University - Haoshi Cell Therapy Institute, 155 Hong Tian Rd, Bao An District, Shenzhen 518125, China.</w:t>
      </w:r>
    </w:p>
    <w:p w14:paraId="3E80C302" w14:textId="77777777" w:rsidR="00DB1423" w:rsidRPr="0054011F" w:rsidRDefault="00DB1423" w:rsidP="00DB1423">
      <w:pPr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</w:t>
      </w:r>
      <w:r w:rsidRPr="008D6700">
        <w:t xml:space="preserve"> </w:t>
      </w:r>
      <w:r w:rsidRPr="008D6700">
        <w:rPr>
          <w:rFonts w:ascii="Times New Roman" w:hAnsi="Times New Roman" w:cs="Times New Roman"/>
          <w:sz w:val="24"/>
        </w:rPr>
        <w:t>Contributed equally.</w:t>
      </w:r>
    </w:p>
    <w:p w14:paraId="6CC5E9C8" w14:textId="77777777" w:rsidR="00DB1423" w:rsidRPr="000F4CE6" w:rsidRDefault="00DB1423" w:rsidP="00DB1423">
      <w:pPr>
        <w:spacing w:line="400" w:lineRule="exact"/>
        <w:ind w:rightChars="20" w:right="42"/>
        <w:rPr>
          <w:rFonts w:ascii="Times New Roman" w:hAnsi="Times New Roman" w:cs="Times New Roman"/>
          <w:sz w:val="24"/>
        </w:rPr>
      </w:pPr>
      <w:r w:rsidRPr="000F4CE6">
        <w:rPr>
          <w:rFonts w:ascii="Times New Roman" w:hAnsi="Times New Roman" w:cs="Times New Roman"/>
          <w:sz w:val="24"/>
        </w:rPr>
        <w:t>* Correspondence author: Li Yu, Ph.D, Department of Hematology and Oncology, Shenzhen University General Hospital, Shenzhen University, Shenzhen 5180</w:t>
      </w:r>
      <w:r>
        <w:rPr>
          <w:rFonts w:ascii="Times New Roman" w:hAnsi="Times New Roman" w:cs="Times New Roman" w:hint="eastAsia"/>
          <w:sz w:val="24"/>
        </w:rPr>
        <w:t>55</w:t>
      </w:r>
      <w:r w:rsidRPr="000F4CE6">
        <w:rPr>
          <w:rFonts w:ascii="Times New Roman" w:hAnsi="Times New Roman" w:cs="Times New Roman"/>
          <w:sz w:val="24"/>
        </w:rPr>
        <w:t>, China. Email: yuli@szu.edu.cn.</w:t>
      </w:r>
      <w:r>
        <w:rPr>
          <w:rFonts w:ascii="Times New Roman" w:hAnsi="Times New Roman" w:cs="Times New Roman"/>
          <w:sz w:val="24"/>
        </w:rPr>
        <w:t xml:space="preserve"> </w:t>
      </w:r>
      <w:r w:rsidRPr="000F4CE6">
        <w:rPr>
          <w:rFonts w:ascii="Times New Roman" w:hAnsi="Times New Roman" w:cs="Times New Roman"/>
          <w:sz w:val="24"/>
        </w:rPr>
        <w:t xml:space="preserve">Yisheng Li, Ph.D, </w:t>
      </w:r>
      <w:r w:rsidRPr="0054011F">
        <w:rPr>
          <w:rFonts w:ascii="Times New Roman" w:hAnsi="Times New Roman" w:cs="Times New Roman"/>
          <w:sz w:val="24"/>
        </w:rPr>
        <w:t>Shenzhen Haoshi Biotechnology Co., Ltd, Shenzhen 518125, China</w:t>
      </w:r>
      <w:r w:rsidRPr="000F4CE6">
        <w:rPr>
          <w:rFonts w:ascii="Times New Roman" w:hAnsi="Times New Roman" w:cs="Times New Roman"/>
          <w:sz w:val="24"/>
        </w:rPr>
        <w:t xml:space="preserve">. Email: ysli@haoshibio.com. </w:t>
      </w:r>
    </w:p>
    <w:p w14:paraId="7CF187EA" w14:textId="3C8F0143" w:rsidR="009C0366" w:rsidRPr="0073516A" w:rsidRDefault="009C0366" w:rsidP="003860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D2B7A" w14:textId="77777777" w:rsidR="00A21BA6" w:rsidRPr="0073516A" w:rsidRDefault="00A21BA6" w:rsidP="009C0366">
      <w:pPr>
        <w:rPr>
          <w:rFonts w:ascii="Times New Roman" w:hAnsi="Times New Roman" w:cs="Times New Roman"/>
          <w:sz w:val="24"/>
          <w:szCs w:val="24"/>
        </w:rPr>
      </w:pPr>
    </w:p>
    <w:p w14:paraId="442F3718" w14:textId="77777777" w:rsidR="00FA370B" w:rsidRPr="0073516A" w:rsidRDefault="00FA370B" w:rsidP="00DC3405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  <w:lang w:val="en-GB"/>
        </w:rPr>
        <w:t>Methods</w:t>
      </w:r>
    </w:p>
    <w:p w14:paraId="626165B0" w14:textId="77777777" w:rsidR="00FA370B" w:rsidRPr="0073516A" w:rsidRDefault="00FA370B" w:rsidP="00DC3405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  <w:lang w:val="en-GB"/>
        </w:rPr>
        <w:t>Subject inclusion and exclusion criteria</w:t>
      </w:r>
    </w:p>
    <w:p w14:paraId="4D870633" w14:textId="77777777" w:rsidR="00FA370B" w:rsidRPr="0073516A" w:rsidRDefault="00FA370B" w:rsidP="00DC3405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3516A">
        <w:rPr>
          <w:rFonts w:ascii="Times New Roman" w:hAnsi="Times New Roman" w:cs="Times New Roman"/>
          <w:b/>
          <w:bCs/>
          <w:sz w:val="24"/>
          <w:szCs w:val="24"/>
          <w:lang w:val="en-GB"/>
        </w:rPr>
        <w:t>nclusion criteria:</w:t>
      </w:r>
    </w:p>
    <w:p w14:paraId="0A2C9398" w14:textId="3396F9F2" w:rsidR="00253629" w:rsidRPr="0073516A" w:rsidRDefault="00253629" w:rsidP="00DC340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1. Patients aged ≥1</w:t>
      </w:r>
      <w:r w:rsidR="00782F6B" w:rsidRPr="0073516A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and ≤75 years with relapsed</w:t>
      </w:r>
      <w:r w:rsidR="00DE4596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refractory </w:t>
      </w:r>
      <w:r w:rsidR="00DE4596" w:rsidRPr="0073516A">
        <w:rPr>
          <w:rFonts w:ascii="Times New Roman" w:hAnsi="Times New Roman" w:cs="Times New Roman"/>
          <w:sz w:val="24"/>
          <w:szCs w:val="24"/>
          <w:lang w:val="en-GB"/>
        </w:rPr>
        <w:t>multiple myeloma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DE4596" w:rsidRPr="0073516A">
        <w:rPr>
          <w:rFonts w:ascii="Times New Roman" w:hAnsi="Times New Roman" w:cs="Times New Roman"/>
          <w:sz w:val="24"/>
          <w:szCs w:val="24"/>
          <w:lang w:val="en-GB"/>
        </w:rPr>
        <w:t>MM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8421B" w:rsidRPr="0073516A">
        <w:rPr>
          <w:rFonts w:ascii="Times New Roman" w:hAnsi="Times New Roman" w:cs="Times New Roman"/>
          <w:sz w:val="24"/>
          <w:szCs w:val="24"/>
        </w:rPr>
        <w:t>.</w:t>
      </w:r>
    </w:p>
    <w:p w14:paraId="3F44AC2A" w14:textId="4BF63889" w:rsidR="00CB30AD" w:rsidRPr="0073516A" w:rsidRDefault="00CB30AD" w:rsidP="00DC340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3516A">
        <w:rPr>
          <w:rFonts w:ascii="Times New Roman" w:hAnsi="Times New Roman" w:cs="Times New Roman"/>
          <w:sz w:val="24"/>
          <w:szCs w:val="24"/>
        </w:rPr>
        <w:t xml:space="preserve">2.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Performance status (ECOG) between 0 and 2.</w:t>
      </w:r>
    </w:p>
    <w:p w14:paraId="5D71997E" w14:textId="3D72F7BF" w:rsidR="0085190C" w:rsidRPr="0073516A" w:rsidRDefault="00CB30AD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</w:rPr>
        <w:t>3</w:t>
      </w:r>
      <w:r w:rsidR="0085190C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Expected survival </w:t>
      </w:r>
      <w:r w:rsidR="0085190C" w:rsidRPr="007351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≥</w:t>
      </w:r>
      <w:r w:rsidR="0085190C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0068" w:rsidRPr="0073516A">
        <w:rPr>
          <w:rFonts w:ascii="Times New Roman" w:hAnsi="Times New Roman" w:cs="Times New Roman"/>
          <w:sz w:val="24"/>
          <w:szCs w:val="24"/>
          <w:lang w:val="en-GB"/>
        </w:rPr>
        <w:t>12 weeks</w:t>
      </w:r>
      <w:r w:rsidR="0085190C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26ED28" w14:textId="0B608F22" w:rsidR="00253629" w:rsidRPr="0073516A" w:rsidRDefault="00CB30AD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</w:rPr>
        <w:t>4</w:t>
      </w:r>
      <w:r w:rsidR="00253629" w:rsidRPr="0073516A">
        <w:rPr>
          <w:rFonts w:ascii="Times New Roman" w:hAnsi="Times New Roman" w:cs="Times New Roman"/>
          <w:sz w:val="24"/>
          <w:szCs w:val="24"/>
        </w:rPr>
        <w:t xml:space="preserve">. 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Histologically confirmed </w:t>
      </w:r>
      <w:r w:rsidR="00915E01" w:rsidRPr="0073516A">
        <w:rPr>
          <w:rFonts w:ascii="Times New Roman" w:hAnsi="Times New Roman" w:cs="Times New Roman"/>
          <w:sz w:val="24"/>
          <w:szCs w:val="24"/>
          <w:lang w:val="en-GB"/>
        </w:rPr>
        <w:t>BCMA expression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14:paraId="4B711CFC" w14:textId="05F21CE3" w:rsidR="009B4F19" w:rsidRPr="0073516A" w:rsidRDefault="00CB30AD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Relapsed or refractory disease after </w:t>
      </w:r>
      <w:r w:rsidR="00401E15" w:rsidRPr="0073516A">
        <w:rPr>
          <w:rFonts w:ascii="Times New Roman" w:hAnsi="Times New Roman" w:cs="Times New Roman"/>
          <w:color w:val="211D1E"/>
          <w:sz w:val="24"/>
          <w:szCs w:val="24"/>
        </w:rPr>
        <w:t>at least three lines</w:t>
      </w:r>
      <w:r w:rsidR="00401E1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previous standard treatment </w:t>
      </w:r>
      <w:r w:rsidR="00B21A6F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(including chemotherapy, proteasome inhibitors, and immunomodulatory drugs) 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220625" w:rsidRPr="0073516A">
        <w:rPr>
          <w:rFonts w:ascii="Times New Roman" w:hAnsi="Times New Roman" w:cs="Times New Roman"/>
          <w:sz w:val="24"/>
          <w:szCs w:val="24"/>
          <w:lang w:val="en-GB"/>
        </w:rPr>
        <w:t>had measurable disease (</w:t>
      </w:r>
      <w:r w:rsidR="00220625" w:rsidRPr="0073516A">
        <w:rPr>
          <w:rFonts w:ascii="Times New Roman" w:hAnsi="Times New Roman" w:cs="Times New Roman"/>
          <w:sz w:val="24"/>
          <w:szCs w:val="24"/>
        </w:rPr>
        <w:t>at least one)</w:t>
      </w:r>
      <w:r w:rsidR="006D549D" w:rsidRPr="0073516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D71DFF0" w14:textId="59B4230E" w:rsidR="009B4F19" w:rsidRPr="0073516A" w:rsidRDefault="009B4F19" w:rsidP="00DC3405">
      <w:pPr>
        <w:pStyle w:val="Default"/>
        <w:numPr>
          <w:ilvl w:val="0"/>
          <w:numId w:val="3"/>
        </w:numPr>
        <w:spacing w:line="400" w:lineRule="exact"/>
        <w:jc w:val="both"/>
      </w:pPr>
      <w:r w:rsidRPr="0073516A">
        <w:lastRenderedPageBreak/>
        <w:t xml:space="preserve">Serum </w:t>
      </w:r>
      <w:r w:rsidR="00C97D6E" w:rsidRPr="0073516A">
        <w:rPr>
          <w:color w:val="211D1E"/>
        </w:rPr>
        <w:t>monoclonal</w:t>
      </w:r>
      <w:r w:rsidR="00C97D6E" w:rsidRPr="0073516A">
        <w:t xml:space="preserve"> </w:t>
      </w:r>
      <w:r w:rsidRPr="0073516A">
        <w:t>protein ≥</w:t>
      </w:r>
      <w:r w:rsidR="004B3A1E" w:rsidRPr="0073516A">
        <w:t xml:space="preserve"> </w:t>
      </w:r>
      <w:r w:rsidRPr="0073516A">
        <w:t xml:space="preserve">5 g/L </w:t>
      </w:r>
      <w:r w:rsidR="006D31EE" w:rsidRPr="0073516A">
        <w:t xml:space="preserve"> </w:t>
      </w:r>
    </w:p>
    <w:p w14:paraId="24A8E5B6" w14:textId="3C9C9A88" w:rsidR="009B4F19" w:rsidRPr="0073516A" w:rsidRDefault="009B4F19" w:rsidP="00DC3405">
      <w:pPr>
        <w:pStyle w:val="Default"/>
        <w:numPr>
          <w:ilvl w:val="0"/>
          <w:numId w:val="3"/>
        </w:numPr>
        <w:spacing w:line="400" w:lineRule="exact"/>
        <w:jc w:val="both"/>
      </w:pPr>
      <w:r w:rsidRPr="0073516A">
        <w:t xml:space="preserve">Urine </w:t>
      </w:r>
      <w:r w:rsidR="00C97D6E" w:rsidRPr="0073516A">
        <w:t xml:space="preserve">monoclonal </w:t>
      </w:r>
      <w:r w:rsidRPr="0073516A">
        <w:t xml:space="preserve">protein ≥ 200 mg/24 h </w:t>
      </w:r>
    </w:p>
    <w:p w14:paraId="7E8143B1" w14:textId="7D437FBF" w:rsidR="009B4F19" w:rsidRPr="0073516A" w:rsidRDefault="00ED6124" w:rsidP="00DC3405">
      <w:pPr>
        <w:pStyle w:val="Default"/>
        <w:numPr>
          <w:ilvl w:val="0"/>
          <w:numId w:val="3"/>
        </w:numPr>
        <w:spacing w:line="400" w:lineRule="exact"/>
        <w:jc w:val="both"/>
      </w:pPr>
      <w:r w:rsidRPr="0073516A">
        <w:t>I</w:t>
      </w:r>
      <w:r w:rsidR="009B4F19" w:rsidRPr="0073516A">
        <w:t xml:space="preserve">nvolved </w:t>
      </w:r>
      <w:r w:rsidR="006D31EE" w:rsidRPr="0073516A">
        <w:t>serum free light chain (</w:t>
      </w:r>
      <w:r w:rsidR="009B4F19" w:rsidRPr="0073516A">
        <w:t>FLC</w:t>
      </w:r>
      <w:r w:rsidR="006D31EE" w:rsidRPr="0073516A">
        <w:t>)</w:t>
      </w:r>
      <w:r w:rsidR="009B4F19" w:rsidRPr="0073516A">
        <w:t xml:space="preserve"> ≥</w:t>
      </w:r>
      <w:r w:rsidR="00D52989" w:rsidRPr="0073516A">
        <w:t xml:space="preserve"> </w:t>
      </w:r>
      <w:r w:rsidR="009B4F19" w:rsidRPr="0073516A">
        <w:t xml:space="preserve">50 mg/L </w:t>
      </w:r>
      <w:r w:rsidR="00746DCE" w:rsidRPr="0073516A">
        <w:t>with</w:t>
      </w:r>
      <w:r w:rsidR="009B4F19" w:rsidRPr="0073516A">
        <w:t xml:space="preserve"> </w:t>
      </w:r>
      <w:r w:rsidR="00746DCE" w:rsidRPr="0073516A">
        <w:t>abnormal</w:t>
      </w:r>
      <w:r w:rsidR="009B4F19" w:rsidRPr="0073516A">
        <w:t xml:space="preserve"> FLC ratio </w:t>
      </w:r>
    </w:p>
    <w:p w14:paraId="15B5EA05" w14:textId="22517D03" w:rsidR="00C37886" w:rsidRPr="0073516A" w:rsidRDefault="00C37886" w:rsidP="00DC3405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21126" w:rsidRPr="0073516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evaluable plasmacytoma</w:t>
      </w:r>
    </w:p>
    <w:p w14:paraId="226B9EC0" w14:textId="2F2B43AA" w:rsidR="00C37886" w:rsidRPr="0073516A" w:rsidRDefault="00C37886" w:rsidP="00DC3405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Bone marrow plasma cells </w:t>
      </w:r>
      <w:r w:rsidR="008F402F" w:rsidRPr="0073516A">
        <w:rPr>
          <w:rFonts w:ascii="Times New Roman" w:hAnsi="Times New Roman" w:cs="Times New Roman"/>
          <w:sz w:val="24"/>
          <w:szCs w:val="24"/>
        </w:rPr>
        <w:t xml:space="preserve">≥ </w:t>
      </w:r>
      <w:r w:rsidR="00117FDB" w:rsidRPr="0073516A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0% of total bone marrow cells </w:t>
      </w:r>
    </w:p>
    <w:p w14:paraId="54F44A91" w14:textId="3C90EC52" w:rsidR="00253629" w:rsidRPr="0073516A" w:rsidRDefault="00253629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6. Adequate organ function:</w:t>
      </w:r>
    </w:p>
    <w:p w14:paraId="759480B3" w14:textId="4E1AD896" w:rsidR="008C2983" w:rsidRPr="0073516A" w:rsidRDefault="002A0706" w:rsidP="00DC3405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absolute neutrophil count (</w:t>
      </w:r>
      <w:r w:rsidR="00A74B55" w:rsidRPr="0073516A">
        <w:rPr>
          <w:rFonts w:ascii="Times New Roman" w:hAnsi="Times New Roman" w:cs="Times New Roman"/>
          <w:sz w:val="24"/>
          <w:szCs w:val="24"/>
          <w:lang w:val="en-GB"/>
        </w:rPr>
        <w:t>ANC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74B5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≥1 </w:t>
      </w:r>
      <w:r w:rsidR="000E186F" w:rsidRPr="0073516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10⁹ cells per L,</w:t>
      </w:r>
      <w:r w:rsidR="008F4A5D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4B5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platelet count 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>≥</w:t>
      </w:r>
      <w:r w:rsidR="006D33C4" w:rsidRPr="0073516A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 xml:space="preserve">30 </w:t>
      </w:r>
      <w:r w:rsidR="002062F4" w:rsidRPr="0073516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 xml:space="preserve"> 10</w:t>
      </w:r>
      <w:r w:rsidR="008C2983" w:rsidRPr="0073516A">
        <w:rPr>
          <w:rFonts w:ascii="Times New Roman" w:eastAsia="MS Gothic" w:hAnsi="Times New Roman" w:cs="Times New Roman"/>
          <w:color w:val="211D1E"/>
          <w:sz w:val="24"/>
          <w:szCs w:val="24"/>
        </w:rPr>
        <w:t>⁹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r w:rsidR="008C2983" w:rsidRPr="0073516A">
        <w:rPr>
          <w:rFonts w:ascii="Times New Roman" w:hAnsi="Times New Roman" w:cs="Times New Roman"/>
          <w:sz w:val="24"/>
          <w:szCs w:val="24"/>
          <w:lang w:val="en-GB"/>
        </w:rPr>
        <w:t>cells per L</w:t>
      </w:r>
      <w:r w:rsidR="005B225B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A74B5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hemoglobin 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>≥</w:t>
      </w:r>
      <w:r w:rsidR="0095416E">
        <w:rPr>
          <w:rFonts w:ascii="Times New Roman" w:hAnsi="Times New Roman" w:cs="Times New Roman" w:hint="eastAsia"/>
          <w:color w:val="211D1E"/>
          <w:sz w:val="24"/>
          <w:szCs w:val="24"/>
        </w:rPr>
        <w:t xml:space="preserve"> </w:t>
      </w:r>
      <w:r w:rsidR="002977D3" w:rsidRPr="0073516A">
        <w:rPr>
          <w:rFonts w:ascii="Times New Roman" w:hAnsi="Times New Roman" w:cs="Times New Roman"/>
          <w:color w:val="211D1E"/>
          <w:sz w:val="24"/>
          <w:szCs w:val="24"/>
        </w:rPr>
        <w:t>8</w:t>
      </w:r>
      <w:r w:rsidR="008C2983" w:rsidRPr="0073516A">
        <w:rPr>
          <w:rFonts w:ascii="Times New Roman" w:hAnsi="Times New Roman" w:cs="Times New Roman"/>
          <w:color w:val="211D1E"/>
          <w:sz w:val="24"/>
          <w:szCs w:val="24"/>
        </w:rPr>
        <w:t>0 g/L</w:t>
      </w:r>
      <w:r w:rsidR="008C298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B3C7EC1" w14:textId="76F3E308" w:rsidR="00FB2313" w:rsidRPr="0073516A" w:rsidRDefault="005B51A5" w:rsidP="00DC3405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alanine aminotransferase (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>ALT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B225B" w:rsidRPr="0073516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aspartate aminotransferase (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>AST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&lt; 2.5</w:t>
      </w:r>
      <w:r w:rsidR="002062F4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="002062F4" w:rsidRPr="0073516A">
        <w:rPr>
          <w:rFonts w:ascii="Times New Roman" w:hAnsi="Times New Roman" w:cs="Times New Roman"/>
          <w:sz w:val="24"/>
          <w:szCs w:val="24"/>
          <w:lang w:val="en-GB"/>
        </w:rPr>
        <w:t>x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upper limit of the normal (ULN)</w:t>
      </w:r>
      <w:r w:rsidR="005B225B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2536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alkaline phosphatase &lt; 2.5 x ULN</w:t>
      </w:r>
      <w:r w:rsidR="002854E0" w:rsidRPr="0073516A">
        <w:rPr>
          <w:rFonts w:ascii="Times New Roman" w:hAnsi="Times New Roman" w:cs="Times New Roman"/>
          <w:sz w:val="24"/>
          <w:szCs w:val="24"/>
          <w:lang w:val="en-GB"/>
        </w:rPr>
        <w:t>, total bilirubin &lt;</w:t>
      </w:r>
      <w:r w:rsidR="00FB2313" w:rsidRPr="0073516A">
        <w:rPr>
          <w:rFonts w:ascii="Times New Roman" w:hAnsi="Times New Roman" w:cs="Times New Roman"/>
          <w:sz w:val="24"/>
          <w:szCs w:val="24"/>
          <w:lang w:val="en-GB"/>
        </w:rPr>
        <w:t>1.5mg/dl</w:t>
      </w:r>
    </w:p>
    <w:p w14:paraId="5E23CB99" w14:textId="5ADD118F" w:rsidR="00253629" w:rsidRPr="0073516A" w:rsidRDefault="00253629" w:rsidP="00DC3405">
      <w:pPr>
        <w:numPr>
          <w:ilvl w:val="0"/>
          <w:numId w:val="2"/>
        </w:num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Creatinine clearance ≥ </w:t>
      </w:r>
      <w:r w:rsidR="001420FF" w:rsidRPr="0073516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0 mL/min</w:t>
      </w:r>
    </w:p>
    <w:p w14:paraId="1E468659" w14:textId="18632179" w:rsidR="00253629" w:rsidRPr="0073516A" w:rsidRDefault="00253629" w:rsidP="00DC3405">
      <w:pPr>
        <w:numPr>
          <w:ilvl w:val="0"/>
          <w:numId w:val="2"/>
        </w:num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New York Association (NYHA) classification I or II and Cardiac ejection fraction ≥50%</w:t>
      </w:r>
    </w:p>
    <w:p w14:paraId="67454AB0" w14:textId="12D58644" w:rsidR="00B52E82" w:rsidRPr="0073516A" w:rsidRDefault="00B52E82" w:rsidP="00DC3405">
      <w:pPr>
        <w:numPr>
          <w:ilvl w:val="0"/>
          <w:numId w:val="2"/>
        </w:num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had oxygen saturation greater than 92%</w:t>
      </w:r>
    </w:p>
    <w:p w14:paraId="266A134D" w14:textId="72EF7045" w:rsidR="003039A6" w:rsidRPr="0073516A" w:rsidRDefault="00253629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</w:rPr>
        <w:t xml:space="preserve">7. </w:t>
      </w:r>
      <w:r w:rsidR="009461EB" w:rsidRPr="0073516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3039A6" w:rsidRPr="0073516A">
        <w:rPr>
          <w:rFonts w:ascii="Times New Roman" w:hAnsi="Times New Roman" w:cs="Times New Roman"/>
          <w:sz w:val="24"/>
          <w:szCs w:val="24"/>
          <w:lang w:val="en-GB"/>
        </w:rPr>
        <w:t>o contraindications for apheresis.</w:t>
      </w:r>
    </w:p>
    <w:p w14:paraId="24BF69C8" w14:textId="325A5B74" w:rsidR="00253629" w:rsidRPr="0073516A" w:rsidRDefault="00253629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</w:rPr>
        <w:t xml:space="preserve">8.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Able and willing to provide informed consent.</w:t>
      </w:r>
    </w:p>
    <w:p w14:paraId="2E56CF89" w14:textId="7A54F25E" w:rsidR="00E5139E" w:rsidRPr="0073516A" w:rsidRDefault="00E5139E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9. Able to receive lymphodepleting chemotherapy.</w:t>
      </w:r>
    </w:p>
    <w:p w14:paraId="27E306DF" w14:textId="06081C44" w:rsidR="00E5139E" w:rsidRPr="0073516A" w:rsidRDefault="00067154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10. Agree to use effective birth control </w:t>
      </w:r>
      <w:r w:rsidR="00BC5A63" w:rsidRPr="0073516A">
        <w:rPr>
          <w:rFonts w:ascii="Times New Roman" w:hAnsi="Times New Roman" w:cs="Times New Roman"/>
          <w:sz w:val="24"/>
          <w:szCs w:val="24"/>
          <w:lang w:val="en-GB"/>
        </w:rPr>
        <w:t>throughout the study period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C651286" w14:textId="790E4BE5" w:rsidR="00907849" w:rsidRPr="0073516A" w:rsidRDefault="00907849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11.</w:t>
      </w:r>
      <w:r w:rsidRPr="0073516A">
        <w:rPr>
          <w:rFonts w:ascii="Times New Roman" w:hAnsi="Times New Roman" w:cs="Times New Roman"/>
          <w:sz w:val="24"/>
          <w:szCs w:val="24"/>
        </w:rPr>
        <w:t xml:space="preserve">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Female patients with the potential capacity for pregnancy had a negative urine pregnancy test at screening.</w:t>
      </w:r>
      <w:r w:rsidR="002B317E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F724EF0" w14:textId="5F4B4D9D" w:rsidR="008E0124" w:rsidRPr="0073516A" w:rsidRDefault="008E0124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</w:p>
    <w:p w14:paraId="202C2F97" w14:textId="77777777" w:rsidR="002E1CB3" w:rsidRPr="0073516A" w:rsidRDefault="002E1CB3" w:rsidP="00DC3405">
      <w:pPr>
        <w:spacing w:line="400" w:lineRule="exact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3516A">
        <w:rPr>
          <w:rFonts w:ascii="Times New Roman" w:hAnsi="Times New Roman" w:cs="Times New Roman"/>
          <w:b/>
          <w:bCs/>
          <w:sz w:val="24"/>
          <w:szCs w:val="24"/>
          <w:lang w:val="en-GB"/>
        </w:rPr>
        <w:t>xclusion criteria:</w:t>
      </w:r>
    </w:p>
    <w:p w14:paraId="5A2A8A3F" w14:textId="646F9BA6" w:rsidR="002E1CB3" w:rsidRPr="0073516A" w:rsidRDefault="002E1CB3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1. Pregnant or lactating women, male subjects or female subjects have a pregnancy plan during the study period, and are unwilling to use a</w:t>
      </w:r>
      <w:r w:rsidR="009C0C8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n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effective contraceptive measure during the test period</w:t>
      </w:r>
      <w:r w:rsidR="0012514A">
        <w:rPr>
          <w:rFonts w:ascii="Times New Roman" w:hAnsi="Times New Roman" w:cs="Times New Roman" w:hint="eastAsia"/>
          <w:sz w:val="24"/>
          <w:szCs w:val="24"/>
          <w:lang w:val="en-GB"/>
        </w:rPr>
        <w:t>.</w:t>
      </w:r>
    </w:p>
    <w:p w14:paraId="4E8C7DC0" w14:textId="2576997C" w:rsidR="002D65E0" w:rsidRPr="0073516A" w:rsidRDefault="002D65E0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2. Central nervous system (CNS) involvement.</w:t>
      </w:r>
    </w:p>
    <w:p w14:paraId="51EAE8FC" w14:textId="13CBEC08" w:rsidR="00434050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434050" w:rsidRPr="0073516A">
        <w:rPr>
          <w:rFonts w:ascii="Times New Roman" w:hAnsi="Times New Roman" w:cs="Times New Roman"/>
          <w:sz w:val="24"/>
          <w:szCs w:val="24"/>
          <w:lang w:val="en-GB"/>
        </w:rPr>
        <w:t>. Requirement for urgent therapy due to tumour progression or tumour mass effects such as spinal cord compression.</w:t>
      </w:r>
    </w:p>
    <w:p w14:paraId="53AFB0A5" w14:textId="149ABDCC" w:rsidR="00CD40FF" w:rsidRPr="0073516A" w:rsidRDefault="00CD40FF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4. Had previous therapy with any investigational drugs or systemic anticancer treatment within 4 weeks, had previous therapy with any antibody drugs within 2 weeks.</w:t>
      </w:r>
    </w:p>
    <w:p w14:paraId="0F70024B" w14:textId="521C67E4" w:rsidR="00CC5A52" w:rsidRPr="0073516A" w:rsidRDefault="00CC5A5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5.</w:t>
      </w:r>
      <w:r w:rsidRPr="0073516A">
        <w:rPr>
          <w:rFonts w:ascii="Times New Roman" w:hAnsi="Times New Roman" w:cs="Times New Roman"/>
          <w:sz w:val="24"/>
          <w:szCs w:val="24"/>
        </w:rPr>
        <w:t xml:space="preserve"> 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Had previous therapy with immunosuppressive drugs (systemic corticosteroid therapy exceeding 5 mg per day prednisone or its equivalent physiological dose) within 2 weeks.</w:t>
      </w:r>
    </w:p>
    <w:p w14:paraId="3AD9FC42" w14:textId="2F2812CC" w:rsidR="00DB0B45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lastRenderedPageBreak/>
        <w:t>6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36A6E" w:rsidRPr="0073516A">
        <w:rPr>
          <w:rFonts w:ascii="Times New Roman" w:hAnsi="Times New Roman" w:cs="Times New Roman"/>
          <w:sz w:val="24"/>
          <w:szCs w:val="24"/>
          <w:lang w:val="en-GB"/>
        </w:rPr>
        <w:t>Prolonged QT interval, c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>linically significant arrhythmia, unstable angina</w:t>
      </w:r>
      <w:r w:rsidR="00DE053A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>acute myocardial infarction</w:t>
      </w:r>
      <w:r w:rsidR="00DE053A" w:rsidRPr="0073516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E053A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or other clinically significant cardiac disorder 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within </w:t>
      </w:r>
      <w:r w:rsidR="00DE053A" w:rsidRPr="0073516A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="00DB0B45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months</w:t>
      </w:r>
      <w:r w:rsidR="008E261C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15ACB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A3466D7" w14:textId="4B53ECE0" w:rsidR="007C5C9C" w:rsidRPr="0073516A" w:rsidRDefault="007C5C9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7. Class III/IV cardiovascular disability according to the New York Heart Association Classification and a cardiac ejection fraction &lt; 50%.</w:t>
      </w:r>
    </w:p>
    <w:p w14:paraId="2EF666CA" w14:textId="71F306FA" w:rsidR="005114D2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5114D2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840BA" w:rsidRPr="0073516A">
        <w:rPr>
          <w:rFonts w:ascii="Times New Roman" w:hAnsi="Times New Roman" w:cs="Times New Roman"/>
          <w:sz w:val="24"/>
          <w:szCs w:val="24"/>
          <w:lang w:val="en-GB"/>
        </w:rPr>
        <w:t>Uncontrolled hypertension for those with grade 3 hypertension</w:t>
      </w:r>
      <w:r w:rsidR="00253A4B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28B74A5" w14:textId="56B80F72" w:rsidR="00055AFB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9</w:t>
      </w:r>
      <w:r w:rsidR="00055AFB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94CE3" w:rsidRPr="0073516A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055AFB" w:rsidRPr="0073516A">
        <w:rPr>
          <w:rFonts w:ascii="Times New Roman" w:hAnsi="Times New Roman" w:cs="Times New Roman"/>
          <w:sz w:val="24"/>
          <w:szCs w:val="24"/>
          <w:lang w:val="en-GB"/>
        </w:rPr>
        <w:t>ctive hepatitis B or hepatitis C infection, positive human immunodeficiency virus antibody, or positive syphilis serology.</w:t>
      </w:r>
    </w:p>
    <w:p w14:paraId="2F8DA557" w14:textId="4E848ADA" w:rsidR="000A19E0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0A19E0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D03BB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Uncontrolled a</w:t>
      </w:r>
      <w:r w:rsidR="000A19E0" w:rsidRPr="0073516A">
        <w:rPr>
          <w:rFonts w:ascii="Times New Roman" w:hAnsi="Times New Roman" w:cs="Times New Roman"/>
          <w:sz w:val="24"/>
          <w:szCs w:val="24"/>
          <w:lang w:val="en-GB"/>
        </w:rPr>
        <w:t>ctive infection</w:t>
      </w:r>
      <w:r w:rsidR="00B20C54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F3CC8E1" w14:textId="469AE2DA" w:rsidR="00434050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11</w:t>
      </w:r>
      <w:r w:rsidR="00434050" w:rsidRPr="0073516A">
        <w:rPr>
          <w:rFonts w:ascii="Times New Roman" w:hAnsi="Times New Roman" w:cs="Times New Roman"/>
          <w:sz w:val="24"/>
          <w:szCs w:val="24"/>
          <w:lang w:val="en-GB"/>
        </w:rPr>
        <w:t>. With plasma cell leukemia.</w:t>
      </w:r>
    </w:p>
    <w:p w14:paraId="4D658BF4" w14:textId="21E2186B" w:rsidR="00C91029" w:rsidRPr="0073516A" w:rsidRDefault="00C91029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773B4C" w:rsidRPr="0073516A"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73516A">
        <w:rPr>
          <w:rFonts w:ascii="Times New Roman" w:hAnsi="Times New Roman" w:cs="Times New Roman"/>
          <w:sz w:val="24"/>
          <w:szCs w:val="24"/>
          <w:lang w:val="en-GB"/>
        </w:rPr>
        <w:t>. Concurrent active malignancy requiring therapy or intervention.</w:t>
      </w:r>
    </w:p>
    <w:p w14:paraId="57DA088E" w14:textId="3D1B9F3B" w:rsidR="00482480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13</w:t>
      </w:r>
      <w:r w:rsidR="00482480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00BC4" w:rsidRPr="0073516A">
        <w:rPr>
          <w:rFonts w:ascii="Times New Roman" w:hAnsi="Times New Roman" w:cs="Times New Roman"/>
          <w:sz w:val="24"/>
          <w:szCs w:val="24"/>
          <w:lang w:val="en-GB"/>
        </w:rPr>
        <w:t>A history of another primary malignancy within 3 years.</w:t>
      </w:r>
    </w:p>
    <w:p w14:paraId="6D0130A9" w14:textId="01A89994" w:rsidR="002E1CB3" w:rsidRPr="0073516A" w:rsidRDefault="00773B4C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14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305D5" w:rsidRPr="0073516A">
        <w:rPr>
          <w:rFonts w:ascii="Times New Roman" w:hAnsi="Times New Roman" w:cs="Times New Roman"/>
          <w:sz w:val="24"/>
          <w:szCs w:val="24"/>
          <w:lang w:val="en-GB"/>
        </w:rPr>
        <w:t>A h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istory of autoimmune disease</w:t>
      </w:r>
      <w:r w:rsidR="0075256E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or immunodeficiency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1B4A6BF" w14:textId="320AD34E" w:rsidR="002E1CB3" w:rsidRPr="0073516A" w:rsidRDefault="00443295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15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305D5" w:rsidRPr="0073516A">
        <w:rPr>
          <w:rFonts w:ascii="Times New Roman" w:hAnsi="Times New Roman" w:cs="Times New Roman"/>
          <w:sz w:val="24"/>
          <w:szCs w:val="24"/>
          <w:lang w:val="en-GB"/>
        </w:rPr>
        <w:t>A history of traumatic brain injury, disturbance of consciousness, epilepsy, severe cerebral ischemia or cerebral hemorrhage.</w:t>
      </w:r>
    </w:p>
    <w:p w14:paraId="23C71F6D" w14:textId="12F72020" w:rsidR="00C32F10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16</w:t>
      </w:r>
      <w:r w:rsidR="00C32F10" w:rsidRPr="0073516A">
        <w:rPr>
          <w:rFonts w:ascii="Times New Roman" w:hAnsi="Times New Roman" w:cs="Times New Roman"/>
          <w:sz w:val="24"/>
          <w:szCs w:val="24"/>
          <w:lang w:val="en-GB"/>
        </w:rPr>
        <w:t>. Had a history or present active bleeding disease within 6 months.</w:t>
      </w:r>
    </w:p>
    <w:p w14:paraId="6A6DE831" w14:textId="11FAAEF2" w:rsidR="002E1CB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17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A50FA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Received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A50FA" w:rsidRPr="0073516A">
        <w:rPr>
          <w:rFonts w:ascii="Times New Roman" w:hAnsi="Times New Roman" w:cs="Times New Roman"/>
          <w:sz w:val="24"/>
          <w:szCs w:val="24"/>
          <w:lang w:val="en-GB"/>
        </w:rPr>
        <w:t>autologous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stem cell transplantation</w:t>
      </w:r>
      <w:r w:rsidR="00FA50FA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within 8 weeks or planned to undergo autologous HSCT during the study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CDE5C9" w14:textId="554E46A3" w:rsidR="007D0DD7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18</w:t>
      </w:r>
      <w:r w:rsidR="00020765" w:rsidRPr="0073516A">
        <w:rPr>
          <w:rFonts w:ascii="Times New Roman" w:hAnsi="Times New Roman" w:cs="Times New Roman"/>
          <w:sz w:val="24"/>
          <w:szCs w:val="24"/>
          <w:lang w:val="en-GB"/>
        </w:rPr>
        <w:t>. Received allogeneic HSCT</w:t>
      </w:r>
      <w:r w:rsidR="007D0DD7" w:rsidRPr="007351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A2B181" w14:textId="58D0E0FD" w:rsidR="00D12A46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D12A46" w:rsidRPr="0073516A">
        <w:rPr>
          <w:rFonts w:ascii="Times New Roman" w:hAnsi="Times New Roman" w:cs="Times New Roman"/>
          <w:sz w:val="24"/>
          <w:szCs w:val="24"/>
          <w:lang w:val="en-GB"/>
        </w:rPr>
        <w:t>9. Any previous use of CAR-T cell products or other genetically modified T cell therapies.</w:t>
      </w:r>
    </w:p>
    <w:p w14:paraId="0E57D1FD" w14:textId="3571639A" w:rsidR="00C91029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20</w:t>
      </w:r>
      <w:r w:rsidR="00C91029" w:rsidRPr="0073516A">
        <w:rPr>
          <w:rFonts w:ascii="Times New Roman" w:hAnsi="Times New Roman" w:cs="Times New Roman"/>
          <w:sz w:val="24"/>
          <w:szCs w:val="24"/>
          <w:lang w:val="en-GB"/>
        </w:rPr>
        <w:t>. Were hypersensitive or had a history of hypersensitivity to any excipient o</w:t>
      </w:r>
      <w:r w:rsidR="0012514A">
        <w:rPr>
          <w:rFonts w:ascii="Times New Roman" w:hAnsi="Times New Roman" w:cs="Times New Roman" w:hint="eastAsia"/>
          <w:sz w:val="24"/>
          <w:szCs w:val="24"/>
          <w:lang w:val="en-GB"/>
        </w:rPr>
        <w:t>r</w:t>
      </w:r>
      <w:r w:rsidR="00C91029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to study related drugs.</w:t>
      </w:r>
    </w:p>
    <w:p w14:paraId="720D00E7" w14:textId="712A7087" w:rsidR="00BC1168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21</w:t>
      </w:r>
      <w:r w:rsidR="00BC1168" w:rsidRPr="0073516A">
        <w:rPr>
          <w:rFonts w:ascii="Times New Roman" w:hAnsi="Times New Roman" w:cs="Times New Roman"/>
          <w:sz w:val="24"/>
          <w:szCs w:val="24"/>
          <w:lang w:val="en-GB"/>
        </w:rPr>
        <w:t>. Live vaccination was administered within 4 weeks.</w:t>
      </w:r>
    </w:p>
    <w:p w14:paraId="541066EC" w14:textId="0CC2DE5F" w:rsidR="002479AE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22</w:t>
      </w:r>
      <w:r w:rsidR="002479AE" w:rsidRPr="0073516A">
        <w:rPr>
          <w:rFonts w:ascii="Times New Roman" w:hAnsi="Times New Roman" w:cs="Times New Roman"/>
          <w:sz w:val="24"/>
          <w:szCs w:val="24"/>
          <w:lang w:val="en-GB"/>
        </w:rPr>
        <w:t>. History of alcohol, drug use, or mental illness.</w:t>
      </w:r>
    </w:p>
    <w:p w14:paraId="0736E0E0" w14:textId="592D5F47" w:rsidR="002E1CB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23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 Those who need long-term anticoagulation (warfarin or heparin).</w:t>
      </w:r>
    </w:p>
    <w:p w14:paraId="5F5DA154" w14:textId="500CBFAA" w:rsidR="002E1CB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24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 Those who received radiotherapy within 4 weeks.</w:t>
      </w:r>
    </w:p>
    <w:p w14:paraId="2602F6F3" w14:textId="5EE242EC" w:rsidR="002E1CB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25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. Those who have participated in other clinical trials within 3</w:t>
      </w:r>
      <w:r w:rsidR="003C2F84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 month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>s.</w:t>
      </w:r>
    </w:p>
    <w:p w14:paraId="5AC87D2D" w14:textId="7DAE99DB" w:rsidR="002E1CB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26</w:t>
      </w:r>
      <w:r w:rsidR="002E1CB3" w:rsidRPr="0073516A">
        <w:rPr>
          <w:rFonts w:ascii="Times New Roman" w:hAnsi="Times New Roman" w:cs="Times New Roman"/>
          <w:sz w:val="24"/>
          <w:szCs w:val="24"/>
          <w:lang w:val="en-GB"/>
        </w:rPr>
        <w:t xml:space="preserve">. Subjects considered unlikely to complete all protocol-required study visits or procedures, including follow-up visits, or to comply with the study requirements for participation according to the investigator’s judgement. </w:t>
      </w:r>
    </w:p>
    <w:p w14:paraId="66ED66C3" w14:textId="07421E16" w:rsidR="008E0124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27</w:t>
      </w:r>
      <w:r w:rsidR="00180EC4" w:rsidRPr="0073516A">
        <w:rPr>
          <w:rFonts w:ascii="Times New Roman" w:hAnsi="Times New Roman" w:cs="Times New Roman"/>
          <w:sz w:val="24"/>
          <w:szCs w:val="24"/>
          <w:lang w:val="en-GB"/>
        </w:rPr>
        <w:t>. Had a history or evidence of any condition or disease that could confound the results of the study,</w:t>
      </w:r>
    </w:p>
    <w:p w14:paraId="3A2970B4" w14:textId="027D4346" w:rsidR="004600A3" w:rsidRPr="0073516A" w:rsidRDefault="008B19B2" w:rsidP="00DC3405">
      <w:pPr>
        <w:spacing w:line="400" w:lineRule="exact"/>
        <w:rPr>
          <w:rFonts w:ascii="Times New Roman" w:hAnsi="Times New Roman" w:cs="Times New Roman"/>
          <w:sz w:val="24"/>
          <w:szCs w:val="24"/>
          <w:lang w:val="en-GB"/>
        </w:rPr>
      </w:pPr>
      <w:r w:rsidRPr="0073516A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="004600A3" w:rsidRPr="0073516A">
        <w:rPr>
          <w:rFonts w:ascii="Times New Roman" w:hAnsi="Times New Roman" w:cs="Times New Roman"/>
          <w:sz w:val="24"/>
          <w:szCs w:val="24"/>
          <w:lang w:val="en-GB"/>
        </w:rPr>
        <w:t>. It was the opinion of investigators that it was not in the best interest of the patient to participate.</w:t>
      </w:r>
    </w:p>
    <w:p w14:paraId="1DE4C030" w14:textId="77777777" w:rsidR="00085B62" w:rsidRPr="0073516A" w:rsidRDefault="00085B62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  <w:sectPr w:rsidR="00085B62" w:rsidRPr="007351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5E2876" w14:textId="7697F0F1" w:rsidR="00C02151" w:rsidRPr="0073516A" w:rsidRDefault="00A22295" w:rsidP="00C021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S1. </w:t>
      </w:r>
      <w:r w:rsidR="00F01717" w:rsidRPr="0073516A">
        <w:rPr>
          <w:rFonts w:ascii="Times New Roman" w:hAnsi="Times New Roman" w:cs="Times New Roman"/>
          <w:b/>
          <w:bCs/>
          <w:sz w:val="24"/>
          <w:szCs w:val="24"/>
        </w:rPr>
        <w:t>Detailed b</w:t>
      </w:r>
      <w:r w:rsidR="00C02151" w:rsidRPr="0073516A">
        <w:rPr>
          <w:rFonts w:ascii="Times New Roman" w:hAnsi="Times New Roman" w:cs="Times New Roman"/>
          <w:b/>
          <w:bCs/>
          <w:sz w:val="24"/>
          <w:szCs w:val="24"/>
        </w:rPr>
        <w:t>aseline characteristics</w:t>
      </w:r>
      <w:r w:rsidR="00F01717" w:rsidRPr="0073516A">
        <w:rPr>
          <w:rFonts w:ascii="Times New Roman" w:hAnsi="Times New Roman" w:cs="Times New Roman"/>
          <w:b/>
          <w:bCs/>
          <w:sz w:val="24"/>
          <w:szCs w:val="24"/>
        </w:rPr>
        <w:t xml:space="preserve"> of patients</w:t>
      </w:r>
      <w:r w:rsidR="00C02151" w:rsidRPr="0073516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300F9" w14:textId="77777777" w:rsidR="00C02151" w:rsidRPr="0073516A" w:rsidRDefault="00C02151" w:rsidP="00C0215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676"/>
        <w:gridCol w:w="576"/>
        <w:gridCol w:w="1183"/>
        <w:gridCol w:w="714"/>
        <w:gridCol w:w="1110"/>
        <w:gridCol w:w="1709"/>
        <w:gridCol w:w="870"/>
        <w:gridCol w:w="1489"/>
        <w:gridCol w:w="1123"/>
        <w:gridCol w:w="1336"/>
        <w:gridCol w:w="1350"/>
        <w:gridCol w:w="830"/>
      </w:tblGrid>
      <w:tr w:rsidR="00D6196A" w:rsidRPr="00DC2227" w14:paraId="0359EA8C" w14:textId="77777777" w:rsidTr="00D61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71891C95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Patient ID</w:t>
            </w:r>
          </w:p>
        </w:tc>
        <w:tc>
          <w:tcPr>
            <w:tcW w:w="67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41A6EF3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Age, year</w:t>
            </w:r>
          </w:p>
        </w:tc>
        <w:tc>
          <w:tcPr>
            <w:tcW w:w="57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51F2CA0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118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7FFF9D9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Time since diagnosis, months</w:t>
            </w:r>
          </w:p>
        </w:tc>
        <w:tc>
          <w:tcPr>
            <w:tcW w:w="71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220E042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ISS stage</w:t>
            </w:r>
          </w:p>
        </w:tc>
        <w:tc>
          <w:tcPr>
            <w:tcW w:w="111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248296F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Type of myeloma</w:t>
            </w:r>
          </w:p>
        </w:tc>
        <w:tc>
          <w:tcPr>
            <w:tcW w:w="170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56A388E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Extramedullary disease</w:t>
            </w:r>
          </w:p>
        </w:tc>
        <w:tc>
          <w:tcPr>
            <w:tcW w:w="87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7086006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ECOG</w:t>
            </w:r>
          </w:p>
        </w:tc>
        <w:tc>
          <w:tcPr>
            <w:tcW w:w="1489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758BF1E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color w:val="222220"/>
                <w:szCs w:val="21"/>
              </w:rPr>
              <w:t>Cytogenetics</w:t>
            </w:r>
          </w:p>
        </w:tc>
        <w:tc>
          <w:tcPr>
            <w:tcW w:w="112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42A89BF8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Previous treatment lines</w:t>
            </w:r>
          </w:p>
        </w:tc>
        <w:tc>
          <w:tcPr>
            <w:tcW w:w="1336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9744A2A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Proteasome inhibitors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D4E1BA0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Anti-CD38 monoclonal antibodies</w:t>
            </w:r>
          </w:p>
        </w:tc>
        <w:tc>
          <w:tcPr>
            <w:tcW w:w="83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</w:tcPr>
          <w:p w14:paraId="1886B852" w14:textId="77777777" w:rsidR="00C02151" w:rsidRPr="00DC2227" w:rsidRDefault="00C02151" w:rsidP="001E09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color w:val="222220"/>
                <w:szCs w:val="21"/>
              </w:rPr>
              <w:t>auto HSCT</w:t>
            </w:r>
          </w:p>
        </w:tc>
      </w:tr>
      <w:tr w:rsidR="00D6196A" w:rsidRPr="00DC2227" w14:paraId="64127EA5" w14:textId="77777777" w:rsidTr="00D61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top w:val="single" w:sz="4" w:space="0" w:color="auto"/>
            </w:tcBorders>
          </w:tcPr>
          <w:p w14:paraId="2B87BEA6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11A9AC37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35407F84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0668B403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6.7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79CE8E62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43947C2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Light chain only (κ)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24827E39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14:paraId="3D3112A5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EA517CA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t(11;14)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3E8E5DAD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76AC7FA6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2AA0049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5ED9C975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N</w:t>
            </w:r>
          </w:p>
        </w:tc>
      </w:tr>
      <w:tr w:rsidR="00DC2227" w:rsidRPr="00DC2227" w14:paraId="646E8141" w14:textId="77777777" w:rsidTr="00D6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</w:tcPr>
          <w:p w14:paraId="3491646C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76" w:type="dxa"/>
          </w:tcPr>
          <w:p w14:paraId="48C64CF7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576" w:type="dxa"/>
          </w:tcPr>
          <w:p w14:paraId="7A836F60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83" w:type="dxa"/>
          </w:tcPr>
          <w:p w14:paraId="1F54B94D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37.6</w:t>
            </w:r>
          </w:p>
        </w:tc>
        <w:tc>
          <w:tcPr>
            <w:tcW w:w="714" w:type="dxa"/>
          </w:tcPr>
          <w:p w14:paraId="10558988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1110" w:type="dxa"/>
          </w:tcPr>
          <w:p w14:paraId="3C89CF9E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IgG</w:t>
            </w:r>
          </w:p>
        </w:tc>
        <w:tc>
          <w:tcPr>
            <w:tcW w:w="1709" w:type="dxa"/>
          </w:tcPr>
          <w:p w14:paraId="0DEEB67F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870" w:type="dxa"/>
          </w:tcPr>
          <w:p w14:paraId="19DBCE4D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2086213D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t(4;14)</w:t>
            </w:r>
          </w:p>
        </w:tc>
        <w:tc>
          <w:tcPr>
            <w:tcW w:w="1123" w:type="dxa"/>
          </w:tcPr>
          <w:p w14:paraId="54B5DCA7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36" w:type="dxa"/>
          </w:tcPr>
          <w:p w14:paraId="5FDED50C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</w:tcPr>
          <w:p w14:paraId="02A01A29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0" w:type="dxa"/>
          </w:tcPr>
          <w:p w14:paraId="5318407B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 w:rsidR="00D6196A" w:rsidRPr="00DC2227" w14:paraId="542D8A60" w14:textId="77777777" w:rsidTr="00D61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</w:tcPr>
          <w:p w14:paraId="7E6191E5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676" w:type="dxa"/>
          </w:tcPr>
          <w:p w14:paraId="002704FE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576" w:type="dxa"/>
          </w:tcPr>
          <w:p w14:paraId="73F72F0E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83" w:type="dxa"/>
          </w:tcPr>
          <w:p w14:paraId="6CD5216C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33.5</w:t>
            </w:r>
          </w:p>
        </w:tc>
        <w:tc>
          <w:tcPr>
            <w:tcW w:w="714" w:type="dxa"/>
          </w:tcPr>
          <w:p w14:paraId="477025B1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1110" w:type="dxa"/>
          </w:tcPr>
          <w:p w14:paraId="3462E213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IgG</w:t>
            </w:r>
          </w:p>
        </w:tc>
        <w:tc>
          <w:tcPr>
            <w:tcW w:w="1709" w:type="dxa"/>
          </w:tcPr>
          <w:p w14:paraId="5087C686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70" w:type="dxa"/>
          </w:tcPr>
          <w:p w14:paraId="03D7D16F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098A3F22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High risk</w:t>
            </w:r>
          </w:p>
        </w:tc>
        <w:tc>
          <w:tcPr>
            <w:tcW w:w="1123" w:type="dxa"/>
          </w:tcPr>
          <w:p w14:paraId="17A4AA7C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36" w:type="dxa"/>
          </w:tcPr>
          <w:p w14:paraId="232D1431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</w:tcPr>
          <w:p w14:paraId="136C57AC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0" w:type="dxa"/>
          </w:tcPr>
          <w:p w14:paraId="3E6C19FB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  <w:tr w:rsidR="00DC2227" w:rsidRPr="00DC2227" w14:paraId="2B5BD61B" w14:textId="77777777" w:rsidTr="00D6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</w:tcPr>
          <w:p w14:paraId="722256B2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76" w:type="dxa"/>
          </w:tcPr>
          <w:p w14:paraId="2A64D1FE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576" w:type="dxa"/>
          </w:tcPr>
          <w:p w14:paraId="78D8C354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183" w:type="dxa"/>
          </w:tcPr>
          <w:p w14:paraId="2ECA675A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18.0</w:t>
            </w:r>
          </w:p>
        </w:tc>
        <w:tc>
          <w:tcPr>
            <w:tcW w:w="714" w:type="dxa"/>
          </w:tcPr>
          <w:p w14:paraId="25EBA8A9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1110" w:type="dxa"/>
          </w:tcPr>
          <w:p w14:paraId="5CB22160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Light chain only (λ)</w:t>
            </w:r>
          </w:p>
        </w:tc>
        <w:tc>
          <w:tcPr>
            <w:tcW w:w="1709" w:type="dxa"/>
          </w:tcPr>
          <w:p w14:paraId="38B752BE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70" w:type="dxa"/>
          </w:tcPr>
          <w:p w14:paraId="6BEE07F5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25B4200A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1q21+, RB1+, IGH/FGFR3+</w:t>
            </w:r>
          </w:p>
        </w:tc>
        <w:tc>
          <w:tcPr>
            <w:tcW w:w="1123" w:type="dxa"/>
          </w:tcPr>
          <w:p w14:paraId="0A3DF7FA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36" w:type="dxa"/>
          </w:tcPr>
          <w:p w14:paraId="065EEB38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</w:tcPr>
          <w:p w14:paraId="02727C12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0" w:type="dxa"/>
          </w:tcPr>
          <w:p w14:paraId="7D0E5EE8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N</w:t>
            </w:r>
          </w:p>
        </w:tc>
      </w:tr>
      <w:tr w:rsidR="00D6196A" w:rsidRPr="00DC2227" w14:paraId="571B38B9" w14:textId="77777777" w:rsidTr="00D61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</w:tcPr>
          <w:p w14:paraId="7D31A2E5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676" w:type="dxa"/>
          </w:tcPr>
          <w:p w14:paraId="74432A44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69</w:t>
            </w:r>
          </w:p>
        </w:tc>
        <w:tc>
          <w:tcPr>
            <w:tcW w:w="576" w:type="dxa"/>
          </w:tcPr>
          <w:p w14:paraId="4FB9754D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1183" w:type="dxa"/>
          </w:tcPr>
          <w:p w14:paraId="18D5FBE4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24.0</w:t>
            </w:r>
          </w:p>
        </w:tc>
        <w:tc>
          <w:tcPr>
            <w:tcW w:w="714" w:type="dxa"/>
          </w:tcPr>
          <w:p w14:paraId="642D2966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III</w:t>
            </w:r>
          </w:p>
        </w:tc>
        <w:tc>
          <w:tcPr>
            <w:tcW w:w="1110" w:type="dxa"/>
          </w:tcPr>
          <w:p w14:paraId="339A2A83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IgA</w:t>
            </w:r>
          </w:p>
        </w:tc>
        <w:tc>
          <w:tcPr>
            <w:tcW w:w="1709" w:type="dxa"/>
          </w:tcPr>
          <w:p w14:paraId="3C5DB21E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70" w:type="dxa"/>
          </w:tcPr>
          <w:p w14:paraId="7186EA29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489" w:type="dxa"/>
          </w:tcPr>
          <w:p w14:paraId="5FD208C0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1q21+, IGH+, IGH/FGFR3+, RB1+</w:t>
            </w:r>
          </w:p>
        </w:tc>
        <w:tc>
          <w:tcPr>
            <w:tcW w:w="1123" w:type="dxa"/>
          </w:tcPr>
          <w:p w14:paraId="17A69049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36" w:type="dxa"/>
          </w:tcPr>
          <w:p w14:paraId="6BF9EE86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</w:tcPr>
          <w:p w14:paraId="6E4078BF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0" w:type="dxa"/>
          </w:tcPr>
          <w:p w14:paraId="3A653125" w14:textId="77777777" w:rsidR="00C02151" w:rsidRPr="00DC2227" w:rsidRDefault="00C02151" w:rsidP="001E09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N</w:t>
            </w:r>
          </w:p>
        </w:tc>
      </w:tr>
      <w:tr w:rsidR="00DC2227" w:rsidRPr="00DC2227" w14:paraId="6CDB90AC" w14:textId="77777777" w:rsidTr="00D6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</w:tcPr>
          <w:p w14:paraId="4A5BFAB5" w14:textId="77777777" w:rsidR="00C02151" w:rsidRPr="00DC2227" w:rsidRDefault="00C02151" w:rsidP="001E0947">
            <w:pPr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76" w:type="dxa"/>
          </w:tcPr>
          <w:p w14:paraId="45ADC201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49</w:t>
            </w:r>
          </w:p>
        </w:tc>
        <w:tc>
          <w:tcPr>
            <w:tcW w:w="576" w:type="dxa"/>
          </w:tcPr>
          <w:p w14:paraId="35F86872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M</w:t>
            </w:r>
          </w:p>
        </w:tc>
        <w:tc>
          <w:tcPr>
            <w:tcW w:w="1183" w:type="dxa"/>
          </w:tcPr>
          <w:p w14:paraId="15CBAD37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33.0</w:t>
            </w:r>
          </w:p>
        </w:tc>
        <w:tc>
          <w:tcPr>
            <w:tcW w:w="714" w:type="dxa"/>
          </w:tcPr>
          <w:p w14:paraId="41C0DB9D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1110" w:type="dxa"/>
          </w:tcPr>
          <w:p w14:paraId="1EB5FE90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IgG</w:t>
            </w:r>
          </w:p>
        </w:tc>
        <w:tc>
          <w:tcPr>
            <w:tcW w:w="1709" w:type="dxa"/>
          </w:tcPr>
          <w:p w14:paraId="46F39CB3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70" w:type="dxa"/>
          </w:tcPr>
          <w:p w14:paraId="0ACF5653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9" w:type="dxa"/>
          </w:tcPr>
          <w:p w14:paraId="4F2F52B7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1q21+, IGH+, IGH/FGFR3+, RB1+</w:t>
            </w:r>
          </w:p>
        </w:tc>
        <w:tc>
          <w:tcPr>
            <w:tcW w:w="1123" w:type="dxa"/>
          </w:tcPr>
          <w:p w14:paraId="658528E5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36" w:type="dxa"/>
          </w:tcPr>
          <w:p w14:paraId="407EC10B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1350" w:type="dxa"/>
          </w:tcPr>
          <w:p w14:paraId="59C09365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  <w:tc>
          <w:tcPr>
            <w:tcW w:w="830" w:type="dxa"/>
          </w:tcPr>
          <w:p w14:paraId="4BE35FB5" w14:textId="77777777" w:rsidR="00C02151" w:rsidRPr="00DC2227" w:rsidRDefault="00C02151" w:rsidP="001E09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DC2227">
              <w:rPr>
                <w:rFonts w:ascii="Times New Roman" w:hAnsi="Times New Roman" w:cs="Times New Roman"/>
                <w:szCs w:val="21"/>
              </w:rPr>
              <w:t>Y</w:t>
            </w:r>
          </w:p>
        </w:tc>
      </w:tr>
    </w:tbl>
    <w:p w14:paraId="3E4A023B" w14:textId="77777777" w:rsidR="00C02151" w:rsidRPr="0073516A" w:rsidRDefault="00C02151" w:rsidP="00C02151">
      <w:pPr>
        <w:rPr>
          <w:rFonts w:ascii="Times New Roman" w:hAnsi="Times New Roman" w:cs="Times New Roman"/>
          <w:sz w:val="24"/>
          <w:szCs w:val="24"/>
        </w:rPr>
      </w:pPr>
    </w:p>
    <w:p w14:paraId="17AF7E5F" w14:textId="77777777" w:rsidR="004B5FE4" w:rsidRPr="0073516A" w:rsidRDefault="004B5FE4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42832570" w14:textId="77777777" w:rsidR="00085B62" w:rsidRPr="0073516A" w:rsidRDefault="00085B62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  <w:sectPr w:rsidR="00085B62" w:rsidRPr="0073516A" w:rsidSect="00085B6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D8CF4E5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93B6051" w14:textId="1FCAAE49" w:rsidR="00AA4D1A" w:rsidRPr="0073516A" w:rsidRDefault="00A31A1F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73516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6232ECD" wp14:editId="6C68C0B0">
            <wp:simplePos x="0" y="0"/>
            <wp:positionH relativeFrom="margin">
              <wp:align>left</wp:align>
            </wp:positionH>
            <wp:positionV relativeFrom="paragraph">
              <wp:posOffset>174171</wp:posOffset>
            </wp:positionV>
            <wp:extent cx="5277600" cy="370800"/>
            <wp:effectExtent l="0" t="0" r="0" b="0"/>
            <wp:wrapNone/>
            <wp:docPr id="17628742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3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BA062" w14:textId="77777777" w:rsidR="00AA4D1A" w:rsidRPr="0073516A" w:rsidRDefault="00AA4D1A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018050D3" w14:textId="77777777" w:rsidR="00AA4D1A" w:rsidRPr="0073516A" w:rsidRDefault="00AA4D1A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607EFD5" w14:textId="45BC5B6C" w:rsidR="00AA4D1A" w:rsidRPr="0073516A" w:rsidRDefault="00486BA1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73516A">
        <w:rPr>
          <w:rFonts w:ascii="Times New Roman" w:hAnsi="Times New Roman" w:cs="Times New Roman"/>
          <w:b/>
          <w:bCs/>
          <w:sz w:val="24"/>
          <w:szCs w:val="24"/>
        </w:rPr>
        <w:t>Supplementary Figure S1. Schematic diagram of the anti-BCMA CAR construct.</w:t>
      </w:r>
      <w:r w:rsidRPr="0073516A">
        <w:rPr>
          <w:rFonts w:ascii="Times New Roman" w:hAnsi="Times New Roman" w:cs="Times New Roman"/>
          <w:sz w:val="24"/>
          <w:szCs w:val="24"/>
        </w:rPr>
        <w:t xml:space="preserve"> The anti-BCMA CAR was constructed by integrating the BCMA single-chain variable fragment (scFv) with the hinge and transmembrane domains of CD8 and the cytoplasmic domains of 4-1BB and CD3 zeta signaling domains.</w:t>
      </w:r>
    </w:p>
    <w:p w14:paraId="6BF34398" w14:textId="02825791" w:rsidR="00AA4D1A" w:rsidRPr="0073516A" w:rsidRDefault="00AA4D1A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28034F2A" w14:textId="24436E66" w:rsidR="00AA4D1A" w:rsidRPr="0073516A" w:rsidRDefault="00AA4D1A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474F402" w14:textId="4A9615BE" w:rsidR="00AA4D1A" w:rsidRPr="0073516A" w:rsidRDefault="00AA4D1A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4009A8A" w14:textId="3601A650" w:rsidR="00AA4D1A" w:rsidRDefault="00997DE9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96C4D99" wp14:editId="27A64BDE">
            <wp:simplePos x="0" y="0"/>
            <wp:positionH relativeFrom="margin">
              <wp:align>right</wp:align>
            </wp:positionH>
            <wp:positionV relativeFrom="paragraph">
              <wp:posOffset>207433</wp:posOffset>
            </wp:positionV>
            <wp:extent cx="5274310" cy="2563495"/>
            <wp:effectExtent l="0" t="0" r="2540" b="8255"/>
            <wp:wrapNone/>
            <wp:docPr id="298681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8107" name="图片 298681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3E92A" w14:textId="64F0DDC1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033F9DB2" w14:textId="0E9B35B9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2CF1CFF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48E5C727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3B72373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33C9D502" w14:textId="32B07191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79F30F96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B6FF5AD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336FEA64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2EABBA42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06618E11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2CE2C011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47DC6E68" w14:textId="31A06454" w:rsidR="00997DE9" w:rsidRPr="00997DE9" w:rsidRDefault="00997DE9" w:rsidP="00997DE9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997DE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S2. Differentially expressed genes (DEGs) in persistent CAR-T clones across different time points in </w:t>
      </w:r>
      <w:r w:rsidRPr="00997DE9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Pr="00997DE9">
        <w:rPr>
          <w:rFonts w:ascii="Times New Roman" w:hAnsi="Times New Roman" w:cs="Times New Roman"/>
          <w:b/>
          <w:bCs/>
          <w:sz w:val="24"/>
          <w:szCs w:val="24"/>
        </w:rPr>
        <w:t>atient 2</w:t>
      </w:r>
      <w:r w:rsidRPr="00997DE9">
        <w:rPr>
          <w:rFonts w:ascii="Times New Roman" w:hAnsi="Times New Roman" w:cs="Times New Roman"/>
          <w:sz w:val="24"/>
          <w:szCs w:val="24"/>
        </w:rPr>
        <w:t xml:space="preserve">. A: Identification of DEGs between </w:t>
      </w:r>
      <w:r w:rsidR="007B504E">
        <w:rPr>
          <w:rFonts w:ascii="Times New Roman" w:hAnsi="Times New Roman" w:cs="Times New Roman" w:hint="eastAsia"/>
          <w:sz w:val="24"/>
          <w:szCs w:val="24"/>
        </w:rPr>
        <w:t>d</w:t>
      </w:r>
      <w:r w:rsidRPr="00997DE9">
        <w:rPr>
          <w:rFonts w:ascii="Times New Roman" w:hAnsi="Times New Roman" w:cs="Times New Roman"/>
          <w:sz w:val="24"/>
          <w:szCs w:val="24"/>
        </w:rPr>
        <w:t xml:space="preserve">ay 17 (D17) and </w:t>
      </w:r>
      <w:r w:rsidR="007B504E">
        <w:rPr>
          <w:rFonts w:ascii="Times New Roman" w:hAnsi="Times New Roman" w:cs="Times New Roman" w:hint="eastAsia"/>
          <w:sz w:val="24"/>
          <w:szCs w:val="24"/>
        </w:rPr>
        <w:t>d</w:t>
      </w:r>
      <w:r w:rsidRPr="00997DE9">
        <w:rPr>
          <w:rFonts w:ascii="Times New Roman" w:hAnsi="Times New Roman" w:cs="Times New Roman"/>
          <w:sz w:val="24"/>
          <w:szCs w:val="24"/>
        </w:rPr>
        <w:t xml:space="preserve">ay 25 (D25) within “across” clones. B: Identification of DEGs between </w:t>
      </w:r>
      <w:r w:rsidR="007B504E">
        <w:rPr>
          <w:rFonts w:ascii="Times New Roman" w:hAnsi="Times New Roman" w:cs="Times New Roman" w:hint="eastAsia"/>
          <w:sz w:val="24"/>
          <w:szCs w:val="24"/>
        </w:rPr>
        <w:t>d</w:t>
      </w:r>
      <w:r w:rsidRPr="00997DE9">
        <w:rPr>
          <w:rFonts w:ascii="Times New Roman" w:hAnsi="Times New Roman" w:cs="Times New Roman"/>
          <w:sz w:val="24"/>
          <w:szCs w:val="24"/>
        </w:rPr>
        <w:t xml:space="preserve">ay 53 (D53) and </w:t>
      </w:r>
      <w:r w:rsidR="007B504E">
        <w:rPr>
          <w:rFonts w:ascii="Times New Roman" w:hAnsi="Times New Roman" w:cs="Times New Roman" w:hint="eastAsia"/>
          <w:sz w:val="24"/>
          <w:szCs w:val="24"/>
        </w:rPr>
        <w:t>d</w:t>
      </w:r>
      <w:r w:rsidRPr="00997DE9">
        <w:rPr>
          <w:rFonts w:ascii="Times New Roman" w:hAnsi="Times New Roman" w:cs="Times New Roman"/>
          <w:sz w:val="24"/>
          <w:szCs w:val="24"/>
        </w:rPr>
        <w:t xml:space="preserve">ay 94 (D94) within “across” clones. x-axis: difference between the percentage of cells highly expressing one certain gene in the designated cluster; y-axis: log2 fold-change (FC) of the average expression between the two groups. </w:t>
      </w:r>
    </w:p>
    <w:p w14:paraId="1C1F9552" w14:textId="77777777" w:rsidR="00E32176" w:rsidRPr="00997DE9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3BDBCD7A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4B50341B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86422CE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4A4BB79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33A9F25E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0818E166" w14:textId="77777777" w:rsidR="00E32176" w:rsidRDefault="00E32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653D1C0" w14:textId="02935559" w:rsidR="00EA0E25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EA0E2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0DFA758" wp14:editId="24A86B0B">
            <wp:simplePos x="0" y="0"/>
            <wp:positionH relativeFrom="column">
              <wp:posOffset>1184487</wp:posOffset>
            </wp:positionH>
            <wp:positionV relativeFrom="paragraph">
              <wp:posOffset>12277</wp:posOffset>
            </wp:positionV>
            <wp:extent cx="2590800" cy="2590800"/>
            <wp:effectExtent l="0" t="0" r="0" b="0"/>
            <wp:wrapNone/>
            <wp:docPr id="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449312CC-6D3F-DD65-BEC2-EEC8AA078D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>
                      <a:extLst>
                        <a:ext uri="{FF2B5EF4-FFF2-40B4-BE49-F238E27FC236}">
                          <a16:creationId xmlns:a16="http://schemas.microsoft.com/office/drawing/2014/main" id="{449312CC-6D3F-DD65-BEC2-EEC8AA078D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9DD44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18BA8B5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51F49EB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6384841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7F8C4B0E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D090706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83B3715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990A05B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6CB2C067" w14:textId="77777777" w:rsid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52C9ACA4" w14:textId="77777777" w:rsidR="00CF1176" w:rsidRDefault="00CF1176" w:rsidP="00CF1176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p w14:paraId="1DF0EBF8" w14:textId="0D49D23B" w:rsidR="00CF1176" w:rsidRPr="00DB54B5" w:rsidRDefault="00CF1176" w:rsidP="00CF1176">
      <w:pPr>
        <w:spacing w:line="38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S3. Identification of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ifferentially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xpressed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g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enes (DEGs) in CAR⁺ Regulatory T (Treg)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ells between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atient 2 at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ay 17 (D17) and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 xml:space="preserve">atient 3 at </w:t>
      </w:r>
      <w:r w:rsidR="00105D49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DB54B5">
        <w:rPr>
          <w:rFonts w:ascii="Times New Roman" w:hAnsi="Times New Roman" w:cs="Times New Roman"/>
          <w:b/>
          <w:bCs/>
          <w:sz w:val="24"/>
          <w:szCs w:val="24"/>
        </w:rPr>
        <w:t>ay 13 (D13).</w:t>
      </w:r>
    </w:p>
    <w:p w14:paraId="3B4B4CAF" w14:textId="77777777" w:rsidR="00CF1176" w:rsidRPr="00CF1176" w:rsidRDefault="00CF1176" w:rsidP="00257DAE">
      <w:pPr>
        <w:spacing w:line="380" w:lineRule="exact"/>
        <w:rPr>
          <w:rFonts w:ascii="Times New Roman" w:hAnsi="Times New Roman" w:cs="Times New Roman"/>
          <w:sz w:val="24"/>
          <w:szCs w:val="24"/>
        </w:rPr>
      </w:pPr>
    </w:p>
    <w:sectPr w:rsidR="00CF1176" w:rsidRPr="00CF1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B1F4" w14:textId="77777777" w:rsidR="00B1407D" w:rsidRDefault="00B1407D" w:rsidP="00A41E82">
      <w:pPr>
        <w:rPr>
          <w:rFonts w:hint="eastAsia"/>
        </w:rPr>
      </w:pPr>
      <w:r>
        <w:separator/>
      </w:r>
    </w:p>
  </w:endnote>
  <w:endnote w:type="continuationSeparator" w:id="0">
    <w:p w14:paraId="54324C7B" w14:textId="77777777" w:rsidR="00B1407D" w:rsidRDefault="00B1407D" w:rsidP="00A41E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6121" w14:textId="77777777" w:rsidR="00B1407D" w:rsidRDefault="00B1407D" w:rsidP="00A41E82">
      <w:pPr>
        <w:rPr>
          <w:rFonts w:hint="eastAsia"/>
        </w:rPr>
      </w:pPr>
      <w:r>
        <w:separator/>
      </w:r>
    </w:p>
  </w:footnote>
  <w:footnote w:type="continuationSeparator" w:id="0">
    <w:p w14:paraId="70FA3838" w14:textId="77777777" w:rsidR="00B1407D" w:rsidRDefault="00B1407D" w:rsidP="00A41E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9BA27C"/>
    <w:multiLevelType w:val="singleLevel"/>
    <w:tmpl w:val="9B9BA27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A57763FB"/>
    <w:multiLevelType w:val="singleLevel"/>
    <w:tmpl w:val="A57763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7A5390E"/>
    <w:multiLevelType w:val="hybridMultilevel"/>
    <w:tmpl w:val="FBCAFACC"/>
    <w:lvl w:ilvl="0" w:tplc="D4B49E2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A362440"/>
    <w:multiLevelType w:val="hybridMultilevel"/>
    <w:tmpl w:val="4F561D8E"/>
    <w:lvl w:ilvl="0" w:tplc="F5D69F42">
      <w:numFmt w:val="bullet"/>
      <w:lvlText w:val="-"/>
      <w:lvlJc w:val="left"/>
      <w:pPr>
        <w:ind w:left="8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4E8678C"/>
    <w:multiLevelType w:val="hybridMultilevel"/>
    <w:tmpl w:val="813A2D1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BA07324"/>
    <w:multiLevelType w:val="hybridMultilevel"/>
    <w:tmpl w:val="F22079A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1864155">
    <w:abstractNumId w:val="1"/>
  </w:num>
  <w:num w:numId="2" w16cid:durableId="811555060">
    <w:abstractNumId w:val="0"/>
  </w:num>
  <w:num w:numId="3" w16cid:durableId="740369128">
    <w:abstractNumId w:val="4"/>
  </w:num>
  <w:num w:numId="4" w16cid:durableId="603415581">
    <w:abstractNumId w:val="3"/>
  </w:num>
  <w:num w:numId="5" w16cid:durableId="980503656">
    <w:abstractNumId w:val="5"/>
  </w:num>
  <w:num w:numId="6" w16cid:durableId="1755784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07"/>
    <w:rsid w:val="00020765"/>
    <w:rsid w:val="0002796C"/>
    <w:rsid w:val="00030222"/>
    <w:rsid w:val="00030682"/>
    <w:rsid w:val="0004263C"/>
    <w:rsid w:val="00055AFB"/>
    <w:rsid w:val="00060143"/>
    <w:rsid w:val="00067154"/>
    <w:rsid w:val="00070A16"/>
    <w:rsid w:val="00070F19"/>
    <w:rsid w:val="00085B62"/>
    <w:rsid w:val="000A19E0"/>
    <w:rsid w:val="000A6A78"/>
    <w:rsid w:val="000C4796"/>
    <w:rsid w:val="000D03BB"/>
    <w:rsid w:val="000E186F"/>
    <w:rsid w:val="000F1685"/>
    <w:rsid w:val="000F712B"/>
    <w:rsid w:val="00105D49"/>
    <w:rsid w:val="00106160"/>
    <w:rsid w:val="001061A9"/>
    <w:rsid w:val="00117FDB"/>
    <w:rsid w:val="0012514A"/>
    <w:rsid w:val="00127B5C"/>
    <w:rsid w:val="001420FF"/>
    <w:rsid w:val="00142176"/>
    <w:rsid w:val="00156171"/>
    <w:rsid w:val="00161068"/>
    <w:rsid w:val="001617D8"/>
    <w:rsid w:val="00180EC4"/>
    <w:rsid w:val="00190F02"/>
    <w:rsid w:val="001B30B6"/>
    <w:rsid w:val="001C2812"/>
    <w:rsid w:val="001D6E46"/>
    <w:rsid w:val="001D7767"/>
    <w:rsid w:val="001F1F06"/>
    <w:rsid w:val="001F409C"/>
    <w:rsid w:val="00200BC4"/>
    <w:rsid w:val="002062F4"/>
    <w:rsid w:val="00207404"/>
    <w:rsid w:val="002074F4"/>
    <w:rsid w:val="00220625"/>
    <w:rsid w:val="002305D5"/>
    <w:rsid w:val="0023156F"/>
    <w:rsid w:val="00236A6E"/>
    <w:rsid w:val="002479AE"/>
    <w:rsid w:val="00253629"/>
    <w:rsid w:val="00253A4B"/>
    <w:rsid w:val="0025472C"/>
    <w:rsid w:val="00257DAE"/>
    <w:rsid w:val="00283128"/>
    <w:rsid w:val="002840B5"/>
    <w:rsid w:val="00284859"/>
    <w:rsid w:val="002854E0"/>
    <w:rsid w:val="002920A5"/>
    <w:rsid w:val="002977D3"/>
    <w:rsid w:val="002A0706"/>
    <w:rsid w:val="002B317E"/>
    <w:rsid w:val="002B739B"/>
    <w:rsid w:val="002D65E0"/>
    <w:rsid w:val="002E1CB3"/>
    <w:rsid w:val="00301142"/>
    <w:rsid w:val="003039A6"/>
    <w:rsid w:val="0031099A"/>
    <w:rsid w:val="00347B20"/>
    <w:rsid w:val="003628FF"/>
    <w:rsid w:val="00363F32"/>
    <w:rsid w:val="003806C1"/>
    <w:rsid w:val="00380BB8"/>
    <w:rsid w:val="00384514"/>
    <w:rsid w:val="0038608A"/>
    <w:rsid w:val="003B09AF"/>
    <w:rsid w:val="003B3313"/>
    <w:rsid w:val="003C1AFD"/>
    <w:rsid w:val="003C2F84"/>
    <w:rsid w:val="003C3EEB"/>
    <w:rsid w:val="00401E15"/>
    <w:rsid w:val="0042525C"/>
    <w:rsid w:val="00426E3C"/>
    <w:rsid w:val="00434050"/>
    <w:rsid w:val="004360C4"/>
    <w:rsid w:val="00443295"/>
    <w:rsid w:val="004507AC"/>
    <w:rsid w:val="00451292"/>
    <w:rsid w:val="00456458"/>
    <w:rsid w:val="004600A3"/>
    <w:rsid w:val="00482480"/>
    <w:rsid w:val="00486BA1"/>
    <w:rsid w:val="00490A72"/>
    <w:rsid w:val="00492F8D"/>
    <w:rsid w:val="00497BF2"/>
    <w:rsid w:val="004A2897"/>
    <w:rsid w:val="004B3A1E"/>
    <w:rsid w:val="004B5FE4"/>
    <w:rsid w:val="004E13D7"/>
    <w:rsid w:val="005114D2"/>
    <w:rsid w:val="00515ACB"/>
    <w:rsid w:val="005240C3"/>
    <w:rsid w:val="005460AC"/>
    <w:rsid w:val="005959A1"/>
    <w:rsid w:val="005A1171"/>
    <w:rsid w:val="005A1243"/>
    <w:rsid w:val="005B1109"/>
    <w:rsid w:val="005B225B"/>
    <w:rsid w:val="005B51A5"/>
    <w:rsid w:val="005B5801"/>
    <w:rsid w:val="005C02A9"/>
    <w:rsid w:val="005D6490"/>
    <w:rsid w:val="005D6A01"/>
    <w:rsid w:val="00601E77"/>
    <w:rsid w:val="00614BB2"/>
    <w:rsid w:val="0065665F"/>
    <w:rsid w:val="00663797"/>
    <w:rsid w:val="006806F2"/>
    <w:rsid w:val="0068421B"/>
    <w:rsid w:val="00687587"/>
    <w:rsid w:val="006A4752"/>
    <w:rsid w:val="006B3F7E"/>
    <w:rsid w:val="006D31EE"/>
    <w:rsid w:val="006D33C4"/>
    <w:rsid w:val="006D549D"/>
    <w:rsid w:val="006D68DF"/>
    <w:rsid w:val="006E0614"/>
    <w:rsid w:val="006F6C67"/>
    <w:rsid w:val="007015DB"/>
    <w:rsid w:val="00714844"/>
    <w:rsid w:val="00723E06"/>
    <w:rsid w:val="007311D3"/>
    <w:rsid w:val="0073226A"/>
    <w:rsid w:val="0073344E"/>
    <w:rsid w:val="0073516A"/>
    <w:rsid w:val="00743D3F"/>
    <w:rsid w:val="00746DCE"/>
    <w:rsid w:val="0075256E"/>
    <w:rsid w:val="0076236D"/>
    <w:rsid w:val="00767454"/>
    <w:rsid w:val="00773B4C"/>
    <w:rsid w:val="0077443D"/>
    <w:rsid w:val="00782F6B"/>
    <w:rsid w:val="007871EA"/>
    <w:rsid w:val="007B504E"/>
    <w:rsid w:val="007B5807"/>
    <w:rsid w:val="007C5C9C"/>
    <w:rsid w:val="007D0DD7"/>
    <w:rsid w:val="007D6CCC"/>
    <w:rsid w:val="007E6A71"/>
    <w:rsid w:val="007F2053"/>
    <w:rsid w:val="007F3611"/>
    <w:rsid w:val="008121E6"/>
    <w:rsid w:val="00814464"/>
    <w:rsid w:val="00831E33"/>
    <w:rsid w:val="00844589"/>
    <w:rsid w:val="0085190C"/>
    <w:rsid w:val="00863F59"/>
    <w:rsid w:val="00864F87"/>
    <w:rsid w:val="00870786"/>
    <w:rsid w:val="00887071"/>
    <w:rsid w:val="00887424"/>
    <w:rsid w:val="0089324C"/>
    <w:rsid w:val="008B19B2"/>
    <w:rsid w:val="008C2983"/>
    <w:rsid w:val="008E0124"/>
    <w:rsid w:val="008E261C"/>
    <w:rsid w:val="008E7108"/>
    <w:rsid w:val="008F040D"/>
    <w:rsid w:val="008F402F"/>
    <w:rsid w:val="008F4A5D"/>
    <w:rsid w:val="00907849"/>
    <w:rsid w:val="00907B86"/>
    <w:rsid w:val="0091264E"/>
    <w:rsid w:val="00913559"/>
    <w:rsid w:val="00915E01"/>
    <w:rsid w:val="00924CB0"/>
    <w:rsid w:val="00931878"/>
    <w:rsid w:val="0094204A"/>
    <w:rsid w:val="009461EB"/>
    <w:rsid w:val="0095416E"/>
    <w:rsid w:val="00960BFE"/>
    <w:rsid w:val="0098141C"/>
    <w:rsid w:val="009840BA"/>
    <w:rsid w:val="00990CFA"/>
    <w:rsid w:val="00997DE9"/>
    <w:rsid w:val="009A5A7B"/>
    <w:rsid w:val="009B27B2"/>
    <w:rsid w:val="009B4F19"/>
    <w:rsid w:val="009C0366"/>
    <w:rsid w:val="009C0C89"/>
    <w:rsid w:val="009C31F7"/>
    <w:rsid w:val="009D6AF6"/>
    <w:rsid w:val="009E72E3"/>
    <w:rsid w:val="00A03C79"/>
    <w:rsid w:val="00A154EE"/>
    <w:rsid w:val="00A1595A"/>
    <w:rsid w:val="00A21BA6"/>
    <w:rsid w:val="00A22295"/>
    <w:rsid w:val="00A26C33"/>
    <w:rsid w:val="00A31A1F"/>
    <w:rsid w:val="00A3689B"/>
    <w:rsid w:val="00A41E82"/>
    <w:rsid w:val="00A52AD9"/>
    <w:rsid w:val="00A57E6D"/>
    <w:rsid w:val="00A74B55"/>
    <w:rsid w:val="00A764C3"/>
    <w:rsid w:val="00A81B56"/>
    <w:rsid w:val="00A84457"/>
    <w:rsid w:val="00AA196D"/>
    <w:rsid w:val="00AA4D1A"/>
    <w:rsid w:val="00AE045E"/>
    <w:rsid w:val="00B1242C"/>
    <w:rsid w:val="00B1407D"/>
    <w:rsid w:val="00B20C54"/>
    <w:rsid w:val="00B21126"/>
    <w:rsid w:val="00B21A6F"/>
    <w:rsid w:val="00B310F8"/>
    <w:rsid w:val="00B33794"/>
    <w:rsid w:val="00B36A66"/>
    <w:rsid w:val="00B44CC4"/>
    <w:rsid w:val="00B52E82"/>
    <w:rsid w:val="00B62DC0"/>
    <w:rsid w:val="00B70068"/>
    <w:rsid w:val="00B70A24"/>
    <w:rsid w:val="00BC1168"/>
    <w:rsid w:val="00BC5A63"/>
    <w:rsid w:val="00BE7486"/>
    <w:rsid w:val="00BF1F52"/>
    <w:rsid w:val="00C02151"/>
    <w:rsid w:val="00C04B1A"/>
    <w:rsid w:val="00C0610D"/>
    <w:rsid w:val="00C0620E"/>
    <w:rsid w:val="00C32040"/>
    <w:rsid w:val="00C32F10"/>
    <w:rsid w:val="00C344C0"/>
    <w:rsid w:val="00C37886"/>
    <w:rsid w:val="00C70546"/>
    <w:rsid w:val="00C741A3"/>
    <w:rsid w:val="00C91029"/>
    <w:rsid w:val="00C9499A"/>
    <w:rsid w:val="00C94CE3"/>
    <w:rsid w:val="00C97D6E"/>
    <w:rsid w:val="00CB30AD"/>
    <w:rsid w:val="00CC202F"/>
    <w:rsid w:val="00CC5A52"/>
    <w:rsid w:val="00CC6F97"/>
    <w:rsid w:val="00CD40FF"/>
    <w:rsid w:val="00CD6C37"/>
    <w:rsid w:val="00CF1176"/>
    <w:rsid w:val="00D054EE"/>
    <w:rsid w:val="00D12A46"/>
    <w:rsid w:val="00D13B7C"/>
    <w:rsid w:val="00D30A14"/>
    <w:rsid w:val="00D371A8"/>
    <w:rsid w:val="00D52989"/>
    <w:rsid w:val="00D56278"/>
    <w:rsid w:val="00D6196A"/>
    <w:rsid w:val="00D65EDC"/>
    <w:rsid w:val="00D76EED"/>
    <w:rsid w:val="00D90312"/>
    <w:rsid w:val="00DA2940"/>
    <w:rsid w:val="00DB0B45"/>
    <w:rsid w:val="00DB1423"/>
    <w:rsid w:val="00DB54B5"/>
    <w:rsid w:val="00DC2227"/>
    <w:rsid w:val="00DC3405"/>
    <w:rsid w:val="00DE053A"/>
    <w:rsid w:val="00DE4596"/>
    <w:rsid w:val="00E03717"/>
    <w:rsid w:val="00E10353"/>
    <w:rsid w:val="00E32176"/>
    <w:rsid w:val="00E43665"/>
    <w:rsid w:val="00E5139E"/>
    <w:rsid w:val="00E67495"/>
    <w:rsid w:val="00E8069F"/>
    <w:rsid w:val="00E83F0F"/>
    <w:rsid w:val="00E86492"/>
    <w:rsid w:val="00E97646"/>
    <w:rsid w:val="00EA0E25"/>
    <w:rsid w:val="00EA210B"/>
    <w:rsid w:val="00EB0F3F"/>
    <w:rsid w:val="00EB63AD"/>
    <w:rsid w:val="00EB7E73"/>
    <w:rsid w:val="00ED1AC6"/>
    <w:rsid w:val="00ED6124"/>
    <w:rsid w:val="00F01717"/>
    <w:rsid w:val="00F1331B"/>
    <w:rsid w:val="00F17A7C"/>
    <w:rsid w:val="00F32807"/>
    <w:rsid w:val="00F57637"/>
    <w:rsid w:val="00F61AC2"/>
    <w:rsid w:val="00F71F50"/>
    <w:rsid w:val="00FA370B"/>
    <w:rsid w:val="00FA50FA"/>
    <w:rsid w:val="00FB2313"/>
    <w:rsid w:val="00FD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449F4"/>
  <w15:chartTrackingRefBased/>
  <w15:docId w15:val="{E2F5C4F3-7F9A-46A5-ABFA-E4675427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29"/>
    <w:pPr>
      <w:ind w:firstLineChars="200" w:firstLine="420"/>
    </w:pPr>
  </w:style>
  <w:style w:type="paragraph" w:customStyle="1" w:styleId="Default">
    <w:name w:val="Default"/>
    <w:rsid w:val="009B4F1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1E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1E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1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1E82"/>
    <w:rPr>
      <w:sz w:val="18"/>
      <w:szCs w:val="18"/>
    </w:rPr>
  </w:style>
  <w:style w:type="table" w:styleId="a8">
    <w:name w:val="Table Grid"/>
    <w:basedOn w:val="a1"/>
    <w:uiPriority w:val="39"/>
    <w:rsid w:val="00C02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D6196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">
    <w:name w:val="Grid Table 6 Colorful"/>
    <w:basedOn w:val="a1"/>
    <w:uiPriority w:val="51"/>
    <w:rsid w:val="00D6196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Grid Table 2"/>
    <w:basedOn w:val="a1"/>
    <w:uiPriority w:val="47"/>
    <w:rsid w:val="00D6196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1100</Words>
  <Characters>6086</Characters>
  <Application>Microsoft Office Word</Application>
  <DocSecurity>0</DocSecurity>
  <Lines>276</Lines>
  <Paragraphs>184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Ling</dc:creator>
  <cp:keywords/>
  <dc:description/>
  <cp:lastModifiedBy>Administrator</cp:lastModifiedBy>
  <cp:revision>819</cp:revision>
  <dcterms:created xsi:type="dcterms:W3CDTF">2023-11-15T04:45:00Z</dcterms:created>
  <dcterms:modified xsi:type="dcterms:W3CDTF">2025-04-28T10:27:00Z</dcterms:modified>
</cp:coreProperties>
</file>